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昌乐县财政局扎实做好国有资产管理工作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楷体_GB2312" w:hAnsi="黑体" w:eastAsia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一、做好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政府“公务仓”管理工作，促进资产整合。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积极加强政府“公务仓”管理工作，目前纳入“公务仓”管理资产29.38万元，实现公共资产有序流动，提高了国有资产有效使用。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sz w:val="32"/>
          <w:szCs w:val="32"/>
        </w:rPr>
        <w:t>严格把关，确保国有资产保值增值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严把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</w:t>
      </w:r>
      <w:r>
        <w:rPr>
          <w:rFonts w:hint="eastAsia" w:ascii="仿宋_GB2312" w:hAnsi="仿宋_GB2312" w:eastAsia="仿宋_GB2312" w:cs="仿宋_GB2312"/>
          <w:sz w:val="32"/>
          <w:szCs w:val="32"/>
        </w:rPr>
        <w:t>置关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。对全县行政事业单位购置办公设备家具等资产，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切实把好资产“入口关”，截至目前共受理批复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了109宗单位的资产购置申请。二是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严把资产处置关。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对单位申报的资产经现场查看、中介机构评估、拍卖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后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出具审核意见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宗，处置收入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1.8</w:t>
      </w:r>
      <w:r>
        <w:rPr>
          <w:rFonts w:hint="eastAsia" w:ascii="仿宋_GB2312" w:hAnsi="新宋体" w:eastAsia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新宋体" w:eastAsia="仿宋_GB2312"/>
          <w:color w:val="000000"/>
          <w:sz w:val="32"/>
          <w:szCs w:val="32"/>
          <w:highlight w:val="none"/>
          <w:lang w:eastAsia="zh-CN"/>
        </w:rPr>
        <w:t>。三是</w:t>
      </w:r>
      <w:r>
        <w:rPr>
          <w:rFonts w:hint="eastAsia" w:ascii="仿宋_GB2312" w:eastAsia="仿宋_GB2312"/>
          <w:sz w:val="32"/>
          <w:szCs w:val="32"/>
        </w:rPr>
        <w:t>严</w:t>
      </w:r>
      <w:r>
        <w:rPr>
          <w:rFonts w:hint="eastAsia" w:ascii="仿宋_GB2312" w:eastAsia="仿宋_GB2312"/>
          <w:sz w:val="32"/>
          <w:szCs w:val="32"/>
          <w:lang w:eastAsia="zh-CN"/>
        </w:rPr>
        <w:t>格</w:t>
      </w:r>
      <w:r>
        <w:rPr>
          <w:rFonts w:hint="eastAsia" w:ascii="仿宋_GB2312" w:eastAsia="仿宋_GB2312"/>
          <w:sz w:val="32"/>
          <w:szCs w:val="32"/>
        </w:rPr>
        <w:t>车辆报废处置管理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杜绝预算单位私自随意处置资产的行为</w:t>
      </w:r>
      <w:r>
        <w:rPr>
          <w:rFonts w:hint="eastAsia" w:ascii="仿宋_GB2312" w:eastAsia="仿宋_GB2312"/>
          <w:sz w:val="32"/>
          <w:szCs w:val="32"/>
          <w:lang w:eastAsia="zh-CN"/>
        </w:rPr>
        <w:t>，截至目前</w:t>
      </w:r>
      <w:r>
        <w:rPr>
          <w:rFonts w:hint="eastAsia" w:ascii="仿宋_GB2312" w:eastAsia="仿宋_GB2312"/>
          <w:sz w:val="32"/>
          <w:szCs w:val="32"/>
        </w:rPr>
        <w:t>共报废车辆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辆，报废处置收入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1.5万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，资产处置收入</w:t>
      </w:r>
      <w:r>
        <w:rPr>
          <w:rFonts w:hint="eastAsia" w:ascii="仿宋_GB2312" w:eastAsia="仿宋_GB2312"/>
          <w:sz w:val="32"/>
          <w:szCs w:val="32"/>
        </w:rPr>
        <w:t>全部</w:t>
      </w:r>
      <w:r>
        <w:rPr>
          <w:rFonts w:hint="eastAsia" w:ascii="仿宋_GB2312" w:hAnsi="仿宋" w:eastAsia="仿宋_GB2312" w:cs="仿宋_GB2312"/>
          <w:sz w:val="32"/>
          <w:szCs w:val="32"/>
        </w:rPr>
        <w:t>上缴国库。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做好非法占地地上附属物接收工作。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根据县政府要求，对国土局移交的非法占地的地上附属物，通过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现场查看、中介机构评估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后出具处理意见，截至目前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</w:p>
    <w:p>
      <w:pPr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405C6"/>
    <w:rsid w:val="016405C6"/>
    <w:rsid w:val="049C1534"/>
    <w:rsid w:val="15AD7562"/>
    <w:rsid w:val="3C9C7069"/>
    <w:rsid w:val="72A562F6"/>
    <w:rsid w:val="7DAE4B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2018-06-21T01:07:00Z</dcterms:created>
  <dc:creator>lenovo006</dc:creator>
  <cp:lastModifiedBy>lenovo006</cp:lastModifiedBy>
  <dcterms:modified xsi:type="dcterms:W3CDTF">2018-06-21T01:20:29Z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