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 xml:space="preserve">  昌乐县国资监管部门履行出资人职责的县管企业及其权属企业</w:t>
      </w:r>
      <w:r>
        <w:rPr>
          <w:rFonts w:hint="eastAsia"/>
          <w:sz w:val="44"/>
          <w:szCs w:val="44"/>
          <w:lang w:val="en-US" w:eastAsia="zh-CN"/>
        </w:rPr>
        <w:t>所监管企业咨询电话：6233671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80F35"/>
    <w:rsid w:val="51380F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2023-12-18T06:51:00Z</dcterms:created>
  <dc:creator>lenovo</dc:creator>
  <cp:lastModifiedBy>lenovo</cp:lastModifiedBy>
  <dcterms:modified xsi:type="dcterms:W3CDTF">2023-12-18T07:00:30Z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