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文星标宋" w:hAnsi="文星标宋" w:eastAsia="文星标宋" w:cs="文星标宋"/>
          <w:b w:val="0"/>
          <w:bCs w:val="0"/>
          <w:color w:val="000000" w:themeColor="text1"/>
          <w:spacing w:val="-6"/>
          <w:sz w:val="44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center"/>
        <w:textAlignment w:val="auto"/>
        <w:rPr>
          <w:rFonts w:hint="eastAsia" w:ascii="文星标宋" w:hAnsi="文星标宋" w:eastAsia="文星标宋" w:cs="文星标宋"/>
          <w:b w:val="0"/>
          <w:bCs w:val="0"/>
          <w:color w:val="auto"/>
          <w:spacing w:val="-6"/>
          <w:sz w:val="44"/>
          <w:highlight w:val="none"/>
        </w:rPr>
      </w:pPr>
      <w:r>
        <w:rPr>
          <w:rFonts w:hint="eastAsia" w:ascii="文星标宋" w:hAnsi="文星标宋" w:eastAsia="文星标宋" w:cs="文星标宋"/>
          <w:b w:val="0"/>
          <w:bCs w:val="0"/>
          <w:color w:val="auto"/>
          <w:spacing w:val="-6"/>
          <w:sz w:val="44"/>
          <w:highlight w:val="none"/>
        </w:rPr>
        <w:t>关于昌乐县</w:t>
      </w:r>
      <w:r>
        <w:rPr>
          <w:rFonts w:hint="eastAsia" w:ascii="文星标宋" w:hAnsi="文星标宋" w:eastAsia="文星标宋" w:cs="文星标宋"/>
          <w:b w:val="0"/>
          <w:bCs w:val="0"/>
          <w:color w:val="auto"/>
          <w:spacing w:val="-6"/>
          <w:sz w:val="44"/>
          <w:highlight w:val="none"/>
          <w:lang w:val="en-US" w:eastAsia="zh-CN"/>
        </w:rPr>
        <w:t>2022</w:t>
      </w:r>
      <w:r>
        <w:rPr>
          <w:rFonts w:hint="eastAsia" w:ascii="文星标宋" w:hAnsi="文星标宋" w:eastAsia="文星标宋" w:cs="文星标宋"/>
          <w:b w:val="0"/>
          <w:bCs w:val="0"/>
          <w:color w:val="auto"/>
          <w:spacing w:val="-6"/>
          <w:sz w:val="44"/>
          <w:highlight w:val="none"/>
          <w:lang w:eastAsia="zh-CN"/>
        </w:rPr>
        <w:t>年</w:t>
      </w:r>
      <w:r>
        <w:rPr>
          <w:rFonts w:hint="eastAsia" w:ascii="文星标宋" w:hAnsi="文星标宋" w:eastAsia="文星标宋" w:cs="文星标宋"/>
          <w:b w:val="0"/>
          <w:bCs w:val="0"/>
          <w:color w:val="auto"/>
          <w:spacing w:val="-6"/>
          <w:sz w:val="44"/>
          <w:highlight w:val="none"/>
          <w:lang w:val="en-US" w:eastAsia="zh-CN"/>
        </w:rPr>
        <w:t>财政</w:t>
      </w:r>
      <w:r>
        <w:rPr>
          <w:rFonts w:hint="eastAsia" w:ascii="文星标宋" w:hAnsi="文星标宋" w:eastAsia="文星标宋" w:cs="文星标宋"/>
          <w:b w:val="0"/>
          <w:bCs w:val="0"/>
          <w:color w:val="auto"/>
          <w:spacing w:val="-6"/>
          <w:sz w:val="44"/>
          <w:highlight w:val="none"/>
        </w:rPr>
        <w:t>决算</w:t>
      </w:r>
      <w:r>
        <w:rPr>
          <w:rFonts w:hint="eastAsia" w:ascii="文星标宋" w:hAnsi="文星标宋" w:eastAsia="文星标宋" w:cs="文星标宋"/>
          <w:b w:val="0"/>
          <w:bCs w:val="0"/>
          <w:color w:val="auto"/>
          <w:spacing w:val="-6"/>
          <w:sz w:val="44"/>
          <w:highlight w:val="none"/>
          <w:lang w:eastAsia="zh-CN"/>
        </w:rPr>
        <w:t>（</w:t>
      </w:r>
      <w:r>
        <w:rPr>
          <w:rFonts w:hint="eastAsia" w:ascii="文星标宋" w:hAnsi="文星标宋" w:eastAsia="文星标宋" w:cs="文星标宋"/>
          <w:b w:val="0"/>
          <w:bCs w:val="0"/>
          <w:color w:val="auto"/>
          <w:spacing w:val="-6"/>
          <w:sz w:val="44"/>
          <w:highlight w:val="none"/>
          <w:lang w:val="en-US" w:eastAsia="zh-CN"/>
        </w:rPr>
        <w:t>草案</w:t>
      </w:r>
      <w:r>
        <w:rPr>
          <w:rFonts w:hint="eastAsia" w:ascii="文星标宋" w:hAnsi="文星标宋" w:eastAsia="文星标宋" w:cs="文星标宋"/>
          <w:b w:val="0"/>
          <w:bCs w:val="0"/>
          <w:color w:val="auto"/>
          <w:spacing w:val="-6"/>
          <w:sz w:val="44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center"/>
        <w:textAlignment w:val="auto"/>
        <w:rPr>
          <w:rFonts w:hint="eastAsia" w:ascii="文星标宋" w:hAnsi="文星标宋" w:eastAsia="文星标宋" w:cs="文星标宋"/>
          <w:b w:val="0"/>
          <w:bCs w:val="0"/>
          <w:color w:val="auto"/>
          <w:sz w:val="44"/>
          <w:highlight w:val="none"/>
        </w:rPr>
      </w:pPr>
      <w:r>
        <w:rPr>
          <w:rFonts w:hint="eastAsia" w:ascii="文星标宋" w:hAnsi="文星标宋" w:eastAsia="文星标宋" w:cs="文星标宋"/>
          <w:b w:val="0"/>
          <w:bCs w:val="0"/>
          <w:color w:val="auto"/>
          <w:spacing w:val="-6"/>
          <w:sz w:val="44"/>
          <w:highlight w:val="none"/>
        </w:rPr>
        <w:t>和</w:t>
      </w:r>
      <w:r>
        <w:rPr>
          <w:rFonts w:hint="eastAsia" w:ascii="文星标宋" w:hAnsi="文星标宋" w:eastAsia="文星标宋" w:cs="文星标宋"/>
          <w:b w:val="0"/>
          <w:bCs w:val="0"/>
          <w:color w:val="auto"/>
          <w:spacing w:val="-6"/>
          <w:sz w:val="44"/>
          <w:highlight w:val="none"/>
          <w:lang w:val="en-US" w:eastAsia="zh-CN"/>
        </w:rPr>
        <w:t>2023</w:t>
      </w:r>
      <w:r>
        <w:rPr>
          <w:rFonts w:hint="eastAsia" w:ascii="文星标宋" w:hAnsi="文星标宋" w:eastAsia="文星标宋" w:cs="文星标宋"/>
          <w:b w:val="0"/>
          <w:bCs w:val="0"/>
          <w:color w:val="auto"/>
          <w:spacing w:val="-6"/>
          <w:sz w:val="44"/>
          <w:highlight w:val="none"/>
          <w:lang w:eastAsia="zh-CN"/>
        </w:rPr>
        <w:t>年</w:t>
      </w:r>
      <w:r>
        <w:rPr>
          <w:rFonts w:hint="eastAsia" w:ascii="文星标宋" w:hAnsi="文星标宋" w:eastAsia="文星标宋" w:cs="文星标宋"/>
          <w:b w:val="0"/>
          <w:bCs w:val="0"/>
          <w:color w:val="auto"/>
          <w:sz w:val="44"/>
          <w:highlight w:val="none"/>
        </w:rPr>
        <w:t>上半年预算执行情况的报告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center"/>
        <w:textAlignment w:val="auto"/>
        <w:rPr>
          <w:rFonts w:hint="eastAsia" w:ascii="宋体" w:hAnsi="宋体" w:cs="方正小标宋简体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pacing w:val="-11"/>
          <w:sz w:val="32"/>
          <w:szCs w:val="32"/>
          <w:highlight w:val="none"/>
        </w:rPr>
        <w:t>——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</w:rPr>
        <w:t>在县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十八届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</w:rPr>
        <w:t>人大常委会第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十三次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</w:rPr>
        <w:t>会议上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center"/>
        <w:textAlignment w:val="auto"/>
        <w:rPr>
          <w:rFonts w:hint="eastAsia" w:ascii="楷体_GB2312" w:hAnsi="方正小标宋简体" w:eastAsia="楷体_GB2312" w:cs="方正小标宋简体"/>
          <w:b w:val="0"/>
          <w:bCs w:val="0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center"/>
        <w:textAlignment w:val="auto"/>
        <w:rPr>
          <w:rFonts w:hint="eastAsia" w:ascii="楷体_GB2312" w:hAnsi="宋体" w:eastAsia="楷体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楷体_GB2312" w:hAnsi="方正小标宋简体" w:eastAsia="楷体_GB2312" w:cs="方正小标宋简体"/>
          <w:b w:val="0"/>
          <w:bCs w:val="0"/>
          <w:color w:val="auto"/>
          <w:sz w:val="32"/>
          <w:szCs w:val="32"/>
          <w:highlight w:val="none"/>
        </w:rPr>
        <w:t>县财政局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highlight w:val="none"/>
        </w:rPr>
      </w:pPr>
      <w:r>
        <w:rPr>
          <w:rFonts w:hint="eastAsia" w:ascii="宋体" w:hAnsi="宋体"/>
          <w:b w:val="0"/>
          <w:bCs w:val="0"/>
          <w:color w:val="auto"/>
          <w:sz w:val="32"/>
          <w:highlight w:val="none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</w:rPr>
        <w:t>主任、各位副主任、各位委员：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</w:rPr>
        <w:t>我受县人民政府的委托，向会议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  <w:t>报告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</w:rPr>
        <w:t>我县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shd w:val="clear" w:color="auto" w:fill="auto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</w:rPr>
        <w:t>财政决算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草案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</w:rPr>
        <w:t>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</w:rPr>
        <w:t>上半年预算执行情况，请予审议。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/>
          <w:b w:val="0"/>
          <w:bCs w:val="0"/>
          <w:color w:val="auto"/>
          <w:sz w:val="32"/>
          <w:highlight w:val="none"/>
          <w:u w:val="none"/>
        </w:rPr>
      </w:pPr>
      <w:r>
        <w:rPr>
          <w:rFonts w:hint="eastAsia" w:ascii="黑体" w:hAnsi="黑体" w:eastAsia="黑体"/>
          <w:b w:val="0"/>
          <w:bCs w:val="0"/>
          <w:color w:val="auto"/>
          <w:sz w:val="32"/>
          <w:highlight w:val="none"/>
          <w:u w:val="none"/>
          <w:lang w:eastAsia="zh-CN"/>
        </w:rPr>
        <w:t>一、</w:t>
      </w:r>
      <w:r>
        <w:rPr>
          <w:rFonts w:hint="eastAsia" w:ascii="黑体" w:hAnsi="黑体" w:eastAsia="黑体"/>
          <w:b w:val="0"/>
          <w:bCs w:val="0"/>
          <w:color w:val="auto"/>
          <w:sz w:val="32"/>
          <w:highlight w:val="none"/>
          <w:u w:val="none"/>
          <w:lang w:val="en-US" w:eastAsia="zh-CN"/>
        </w:rPr>
        <w:t>2022</w:t>
      </w:r>
      <w:r>
        <w:rPr>
          <w:rFonts w:hint="eastAsia" w:ascii="黑体" w:hAnsi="黑体" w:eastAsia="黑体"/>
          <w:b w:val="0"/>
          <w:bCs w:val="0"/>
          <w:color w:val="auto"/>
          <w:sz w:val="32"/>
          <w:highlight w:val="none"/>
          <w:u w:val="none"/>
          <w:lang w:eastAsia="zh-CN"/>
        </w:rPr>
        <w:t>年</w:t>
      </w:r>
      <w:r>
        <w:rPr>
          <w:rFonts w:hint="eastAsia" w:ascii="黑体" w:hAnsi="黑体" w:eastAsia="黑体"/>
          <w:b w:val="0"/>
          <w:bCs w:val="0"/>
          <w:color w:val="auto"/>
          <w:sz w:val="32"/>
          <w:highlight w:val="none"/>
          <w:u w:val="none"/>
        </w:rPr>
        <w:t>财政决算情况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2022年，党的二十大胜利召开，是党和国家历史上极为重要的一年。一年来，各部门坚持以习近平新时代中国特色社会主义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思想为指导，坚决落实“疫情要防住、经济要稳住、发展要安全”的要求和省、市、县决策部署，在县委、县政府的坚强领导下，在县人大及其常委会的监督支持下，同心协力、创新实干，积极应对各种风险矛盾交织叠加带来的困难和挑战，攻坚克难、砥砺前行，实现了财政总体平稳运行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</w:rPr>
        <w:t>在今年县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十八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</w:rPr>
        <w:t>届人民代表大会第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</w:rPr>
        <w:t>次会议上，报告了昌乐县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</w:rPr>
        <w:t>财政预算执行情况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</w:rPr>
        <w:t>目前全县财政决算编审工作已经完成，现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  <w:t>报告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</w:rPr>
        <w:t>如下。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highlight w:val="none"/>
          <w:u w:val="none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highlight w:val="none"/>
          <w:u w:val="none"/>
          <w:lang w:eastAsia="zh-CN"/>
        </w:rPr>
        <w:t>（一）一般公共预算收支决算情况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  <w:t>．全县一般公共预算收支决算情况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  <w:t>年全县一般公共预算收入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285032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  <w:t>万元，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  <w:t>预算的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101.1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  <w:t>%，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下降2.2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  <w:t>%，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扣除留抵退税因素，同口径增长1.3%。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  <w:t>加政府债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  <w:t>转贷收入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28716万元、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  <w:t>上级税收返还收入9910万元、一般性转移支付收入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108659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  <w:t>万元、专项转移支付收入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14477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  <w:t>万元、调入资金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50487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  <w:t>万元、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动用预算稳定调节基金20566万元、上年结余收入104万元、区域间转移性收入85万元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全县收入总量为518036万元。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  <w:t>全县一般公共预算支出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400489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  <w:t>万元，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完成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  <w:t>预算的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97.7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  <w:t>%，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下降2.3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  <w:t>%。加上解上级支出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70816万元、债务还本支出29311万元、区域间转移性支出102万元，结转下年支出17318万元，全县支出总量为518036万元。收支相抵，当年收支平衡。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both"/>
        <w:textAlignment w:val="auto"/>
        <w:outlineLvl w:val="9"/>
        <w:rPr>
          <w:rFonts w:hint="eastAsia"/>
          <w:color w:val="auto"/>
          <w:highlight w:val="yellow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 xml:space="preserve">    一般性转移支付收入决算数与执行数相比减少1500万元、区域间转移性收入决算数与执行数相比增加85万元；上解上级支出决算数与执行数相比减少3953万元、年终结转结余决算数与执行数相比增加2436万元、区域间转移性支出决算数与执行数相比增加102万元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  <w:t>．县级一般公共预算收支决算情况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  <w:t>县级一般公共预算收入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210343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  <w:t>万元，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  <w:t>预算的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90.4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  <w:t>%，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下降4.6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  <w:t>%。加政府债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  <w:t>转贷收入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28716万元、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  <w:t>上级税收返还收入9910万元、一般性转移支付收入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108659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  <w:t>万元、专项转移支付收入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14477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  <w:t>万元、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上解收入60823万元、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  <w:t>调入资金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50487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  <w:t>万元、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动用预算稳定调节基金20566万元、上年结余收入104万元、区域间转移性收入85万元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县级收入总量为504170万元。其中，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  <w:t>宝都、宝城、朱刘、五图4个街道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4"/>
          <w:highlight w:val="none"/>
          <w:u w:val="none"/>
          <w:lang w:val="en-US" w:eastAsia="zh-CN"/>
        </w:rPr>
        <w:t>完成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76362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  <w:t>万元，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  <w:t>预算的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87.5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  <w:t>%，下降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4.1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  <w:t>县级一般公共预算支出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386623万元，完成预算的97.6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  <w:t>%，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下降2.4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  <w:t>%。加上解上级支出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70816万元、债务还本支出29311万元、区域间转移性支出102万元，结转下年支出17318万元，县级支出总量为504170万元。收支相抵，当年收支平衡。其中，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  <w:t>宝都、宝城、朱刘、五图4个街道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4"/>
          <w:highlight w:val="none"/>
          <w:u w:val="none"/>
          <w:lang w:val="en-US" w:eastAsia="zh-CN"/>
        </w:rPr>
        <w:t>完成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8071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4"/>
          <w:highlight w:val="none"/>
          <w:u w:val="none"/>
        </w:rPr>
        <w:t>万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  <w:t>元，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完成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  <w:t>预算的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97.8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  <w:t>%，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下降0.6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  <w:t>．县本级一般公共预算收支决算情况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  <w:t>县本级一般公共预算收入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133981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  <w:t>万元，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  <w:t>预算的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92.2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  <w:t>%，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下降4.8%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  <w:t>；县本级一般公共预算支出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378552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  <w:t>万元，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完成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  <w:t>预算的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97.6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  <w:t>%，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下降2.5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  <w:t>．转移支付资金收支决算情况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全县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  <w:t>转移支付收入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123136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  <w:t>万元，其中一般性转移支付收入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108659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  <w:t>万元，专项转移支付收入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14477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  <w:t>万元；转移支付资金支出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123136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  <w:t>万元，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其中上解省级、市级支出70816万元。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  <w:t>一般性转移支付资金主要用于教育、社保、医疗卫生、农林水等刚性支出，专项转移支付资金主要用于上级安排有特定用途的支出。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  <w:t>年安排对下转移支付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4146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  <w:t>万元，主要是用于落实村干部工资待遇、补助村级办公经费、基层维稳及财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政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  <w:t>保障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能力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highlight w:val="none"/>
          <w:u w:val="none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highlight w:val="none"/>
          <w:u w:val="none"/>
          <w:lang w:eastAsia="zh-CN"/>
        </w:rPr>
        <w:t>（二）政府性基金预算收支决算情况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  <w:t>全县政府性基金预算收入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321839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  <w:t>万元，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  <w:t>预算的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89.5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  <w:t>%，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下降11.5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  <w:t>%。加上级补助收入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3281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  <w:t>万元、加地方政府专项债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  <w:t>转贷收入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115800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  <w:t>万元，收入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总量为440920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color w:val="auto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  <w:t>全县政府性基金预算支出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384970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  <w:t>万元，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完成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  <w:t>预算的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100.3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  <w:t>%，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增长2.4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  <w:t>%。加上解上级支出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6093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  <w:t>万元、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债务还本支出1200万元、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  <w:t>调出资金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48657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  <w:t>万元用于补充一般公共预算财力，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支出总量为440920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  <w:t>万元。当年收支平衡。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收入、支出决算数与执行数相同。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highlight w:val="none"/>
          <w:u w:val="none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highlight w:val="none"/>
          <w:u w:val="none"/>
          <w:lang w:eastAsia="zh-CN"/>
        </w:rPr>
        <w:t>（三）国有资本经营预算收支决算情况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color w:val="auto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  <w:t>全县国有资本经营预算收入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2000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  <w:t>万元。加上级补助收入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34万元，收入总量为2034万元。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  <w:t>全县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国有资本经营预算支出204万元。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  <w:t>加调出资金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1830万元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  <w:t>用于补充一般公共预算财力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，支出总量为2034万元。当年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  <w:t>收支平衡。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收入、支出决算数与执行数相同。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highlight w:val="none"/>
          <w:u w:val="none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highlight w:val="none"/>
          <w:u w:val="none"/>
          <w:lang w:eastAsia="zh-CN"/>
        </w:rPr>
        <w:t>（四）社会保险基金预算收支决算情况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  <w:t>全县社会保险基金预算收入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94838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  <w:t>万元，增长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8.9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  <w:t>%。其中，社会保险费收入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37953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  <w:t>万元，财政补贴收入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49172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  <w:t>万元。全县社会保险基金预算支出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86891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  <w:t>万元，增长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10.2%。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  <w:t>其中，社会保险待遇支出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86611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  <w:t>万元。当年收支结余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7947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  <w:t>万元，年末滚存结余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127391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  <w:t>万元。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与执行数相比，收入决算数增加87万元，支出决算数与执行数相同，年末滚存结余决算数增加87万元。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highlight w:val="none"/>
          <w:u w:val="none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highlight w:val="none"/>
          <w:u w:val="none"/>
          <w:lang w:eastAsia="zh-CN"/>
        </w:rPr>
        <w:t>地方政府债务情况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截至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年底，全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政府</w:t>
      </w:r>
      <w:r>
        <w:rPr>
          <w:rFonts w:eastAsia="仿宋_GB2312"/>
          <w:color w:val="auto"/>
          <w:sz w:val="32"/>
          <w:szCs w:val="32"/>
          <w:highlight w:val="none"/>
        </w:rPr>
        <w:t>负有偿还责任的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债务余额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为711455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万元，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未突破我县债务限额713088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万元。政府债务率为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103.3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年再融资债券收入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29871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万元。其中，再融资一般债券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28671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万元，再融资专项债券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1200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万元，用于偿还政府债务系统中到期债券本金，节约利息支出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1792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万元，有效缓解偿债压力；按照债券发行利率，全县政府债券当年支付利息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21214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年，市财政局分配我县新增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专项政府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债券额度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114600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万元，主要用于有一定收益的公益性项目。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其中，卫生事业项目31800万元；教育事业类项目9900万元；棚户区改造项目24000万元；水利工程治理项目18200万元；城市基础设施改造项目5600万元；农村环境治理项目12100万元；产业园区配套基础设施项目13000万元。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highlight w:val="none"/>
          <w:u w:val="none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highlight w:val="none"/>
          <w:u w:val="none"/>
          <w:lang w:eastAsia="zh-CN"/>
        </w:rPr>
        <w:t>（六）其他重点事项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zh-CN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zh-CN" w:eastAsia="zh-CN"/>
        </w:rPr>
        <w:t>1．预备费支出使用情况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napToGrid/>
        <w:spacing w:line="576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zh-CN"/>
        </w:rPr>
      </w:pPr>
      <w:r>
        <w:rPr>
          <w:rFonts w:ascii="仿宋_GB2312" w:hAnsi="仿宋_GB2312" w:eastAsia="仿宋_GB2312" w:cs="仿宋_GB2312"/>
          <w:color w:val="auto"/>
          <w:sz w:val="32"/>
          <w:highlight w:val="none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zh-CN"/>
        </w:rPr>
        <w:t>年预算安排预备费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8000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zh-CN"/>
        </w:rPr>
        <w:t>万元，实际支出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8000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zh-CN"/>
        </w:rPr>
        <w:t>万元。</w:t>
      </w:r>
      <w:r>
        <w:rPr>
          <w:rFonts w:hint="eastAsia" w:ascii="仿宋_GB2312" w:hAnsi="仿宋_GB2312" w:eastAsia="仿宋_GB2312" w:cs="仿宋_GB2312"/>
          <w:b w:val="0"/>
          <w:bCs/>
          <w:snapToGrid w:val="0"/>
          <w:color w:val="auto"/>
          <w:kern w:val="0"/>
          <w:sz w:val="32"/>
          <w:szCs w:val="32"/>
          <w:highlight w:val="none"/>
        </w:rPr>
        <w:t>主要用于疫情防控、</w:t>
      </w:r>
      <w:r>
        <w:rPr>
          <w:rFonts w:hint="eastAsia" w:ascii="仿宋_GB2312" w:hAnsi="仿宋_GB2312" w:eastAsia="仿宋_GB2312" w:cs="仿宋_GB2312"/>
          <w:b w:val="0"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应急</w:t>
      </w:r>
      <w:r>
        <w:rPr>
          <w:rFonts w:hint="eastAsia" w:ascii="仿宋_GB2312" w:hAnsi="仿宋_GB2312" w:eastAsia="仿宋_GB2312" w:cs="仿宋_GB2312"/>
          <w:b w:val="0"/>
          <w:bCs/>
          <w:snapToGrid w:val="0"/>
          <w:color w:val="auto"/>
          <w:kern w:val="0"/>
          <w:sz w:val="32"/>
          <w:szCs w:val="32"/>
          <w:highlight w:val="none"/>
        </w:rPr>
        <w:t>物资采购</w:t>
      </w:r>
      <w:r>
        <w:rPr>
          <w:rFonts w:hint="eastAsia" w:ascii="仿宋_GB2312" w:hAnsi="仿宋_GB2312" w:eastAsia="仿宋_GB2312" w:cs="仿宋_GB2312"/>
          <w:b w:val="0"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、上解疫苗财政补助资金、居民基础养老金县级补贴补差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</w:rPr>
        <w:t>等应急性支出</w:t>
      </w:r>
      <w:r>
        <w:rPr>
          <w:rFonts w:hint="eastAsia" w:ascii="仿宋_GB2312" w:hAnsi="仿宋_GB2312" w:eastAsia="仿宋_GB2312" w:cs="仿宋_GB2312"/>
          <w:b w:val="0"/>
          <w:bCs/>
          <w:snapToGrid w:val="0"/>
          <w:color w:val="auto"/>
          <w:kern w:val="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zh-CN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zh-CN" w:eastAsia="zh-CN"/>
        </w:rPr>
        <w:t>“三公”经费支出决算情况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76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eastAsia="仿宋_GB2312" w:cs="宋体"/>
          <w:color w:val="auto"/>
          <w:kern w:val="0"/>
          <w:sz w:val="32"/>
          <w:szCs w:val="32"/>
          <w:highlight w:val="yellow"/>
          <w:lang w:val="zh-CN"/>
        </w:rPr>
      </w:pPr>
      <w:r>
        <w:rPr>
          <w:rFonts w:hint="eastAsia" w:ascii="仿宋_GB2312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2022年，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highlight w:val="none"/>
          <w:lang w:val="zh-CN"/>
        </w:rPr>
        <w:t>我县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严格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highlight w:val="none"/>
          <w:lang w:val="zh-CN"/>
        </w:rPr>
        <w:t>落实中央八项规定，严控“三公”经费支出，全年“三公”经费决算支出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895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highlight w:val="none"/>
          <w:lang w:val="zh-CN"/>
        </w:rPr>
        <w:t>万元，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增加204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highlight w:val="none"/>
          <w:lang w:val="zh-CN"/>
        </w:rPr>
        <w:t>万元，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主要原因是县公安局购置警车支出增加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highlight w:val="none"/>
          <w:lang w:val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both"/>
        <w:textAlignment w:val="auto"/>
        <w:outlineLvl w:val="9"/>
        <w:rPr>
          <w:rFonts w:hint="eastAsia" w:eastAsia="仿宋_GB2312"/>
          <w:color w:val="auto"/>
          <w:highlight w:val="none"/>
          <w:u w:val="none"/>
          <w:lang w:val="zh-CN" w:eastAsia="zh-CN"/>
        </w:rPr>
      </w:pPr>
      <w:r>
        <w:rPr>
          <w:rFonts w:hint="eastAsia" w:eastAsia="仿宋_GB2312"/>
          <w:b w:val="0"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2022年</w:t>
      </w:r>
      <w:r>
        <w:rPr>
          <w:rFonts w:hint="eastAsia" w:eastAsia="仿宋_GB2312"/>
          <w:b w:val="0"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一般公共预算、政府性基金预算、国有资本经营预算、社会保险基金预算的预算数、决算数及其对比分析，详见决算草案。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草案在报县委、县政府审批和提请县人大常委会审查之前，已经县审计局审计。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</w:rPr>
        <w:t>主任、各位副主任、各位委员，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从财政决算情况看，202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年全县财政运行情况总体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平稳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，但也存在一些困难和问题，主要表现在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：受疫情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、经济下行、焦化行业去产能以及退税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减税降费政策影响，财政收入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大幅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下降；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在稳增长、保民生、防风险的要求下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财政惠企利民支出责任扩大，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财政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“三保”支出的压力持续加大；预算刚性约束有待进一步提高，部分预算单位“重投入、轻绩效”的观念仍不同程度存在，对“过紧日子”的思想认识有待进一步强化，等等。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人大有关方面提出了意见建议，审计也揭示了相关问题，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对此，我们将高度重视，采取有效措施，认真加以解决。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eastAsia="黑体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黑体" w:eastAsia="黑体"/>
          <w:b w:val="0"/>
          <w:bCs w:val="0"/>
          <w:color w:val="auto"/>
          <w:sz w:val="32"/>
          <w:szCs w:val="32"/>
          <w:highlight w:val="none"/>
        </w:rPr>
        <w:t>二、</w:t>
      </w:r>
      <w:r>
        <w:rPr>
          <w:rFonts w:hint="eastAsia" w:ascii="黑体" w:eastAsia="黑体"/>
          <w:b w:val="0"/>
          <w:bCs w:val="0"/>
          <w:color w:val="auto"/>
          <w:sz w:val="32"/>
          <w:szCs w:val="32"/>
          <w:highlight w:val="none"/>
          <w:lang w:eastAsia="zh-CN"/>
        </w:rPr>
        <w:t>202</w:t>
      </w:r>
      <w:r>
        <w:rPr>
          <w:rFonts w:hint="eastAsia" w:ascii="黑体" w:eastAsia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黑体" w:eastAsia="黑体"/>
          <w:b w:val="0"/>
          <w:bCs w:val="0"/>
          <w:color w:val="auto"/>
          <w:sz w:val="32"/>
          <w:szCs w:val="32"/>
          <w:highlight w:val="none"/>
          <w:lang w:eastAsia="zh-CN"/>
        </w:rPr>
        <w:t>年</w:t>
      </w:r>
      <w:r>
        <w:rPr>
          <w:rFonts w:hint="eastAsia" w:ascii="黑体" w:eastAsia="黑体"/>
          <w:b w:val="0"/>
          <w:bCs w:val="0"/>
          <w:color w:val="auto"/>
          <w:sz w:val="32"/>
          <w:szCs w:val="32"/>
          <w:highlight w:val="none"/>
        </w:rPr>
        <w:t>上半年预算执行情况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3660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color w:val="auto"/>
          <w:kern w:val="2"/>
          <w:sz w:val="32"/>
          <w:szCs w:val="24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2"/>
          <w:sz w:val="32"/>
          <w:szCs w:val="24"/>
          <w:highlight w:val="none"/>
          <w:lang w:eastAsia="zh-CN"/>
        </w:rPr>
        <w:t>（一）财政收支完成情况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</w:rPr>
        <w:t>．一般公共预算。1-6月份全县一般公共预算收入完成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165549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</w:rPr>
        <w:t>万元，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</w:rPr>
        <w:t>预算的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55.6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</w:rPr>
        <w:t>%，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下降6.8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%，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完成“时间过半、任务过半”目标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</w:rPr>
        <w:t>。其中，县级完成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125395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</w:rPr>
        <w:t>万元，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</w:rPr>
        <w:t>预算的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63.3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</w:rPr>
        <w:t>%，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下降12.9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</w:rPr>
        <w:t>%；县本级完成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83390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</w:rPr>
        <w:t>万元，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</w:rPr>
        <w:t>预算的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77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</w:rPr>
        <w:t>%，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下降21.9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</w:rPr>
        <w:t>%。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1-6月份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</w:rPr>
        <w:t>全县一般公共预算支出完成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173993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</w:rPr>
        <w:t>万元，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完成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</w:rPr>
        <w:t>预算的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40.2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</w:rPr>
        <w:t>%，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下降10.4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</w:rPr>
        <w:t>%;县级一般公共预算支出完成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168033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</w:rPr>
        <w:t>万元，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完成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</w:rPr>
        <w:t>预算的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40.2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</w:rPr>
        <w:t>%，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下降11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</w:rPr>
        <w:t>%；县本级完成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164361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</w:rPr>
        <w:t>万元，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完成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</w:rPr>
        <w:t>预算的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40.3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</w:rPr>
        <w:t>%，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下降11.3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</w:rPr>
        <w:t>2．政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府性基金预算。1-6月份全县政府性基金收入完成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12556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万元，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预算的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%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，下降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46.8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%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全县政府性基金支出完成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90398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万元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完成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预算的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46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%，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下降37.2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</w:rPr>
        <w:t>3．国有资本经营预算。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因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</w:rPr>
        <w:t>国有资本收益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一般在年底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</w:rPr>
        <w:t>上缴财政，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上半年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</w:rPr>
        <w:t>国有资本经营预算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收入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</w:rPr>
        <w:t>完成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数为零；上半年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</w:rPr>
        <w:t>国有资本经营预算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支出完成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160万元，主要用于解决历史遗留问题及改革成本支出。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</w:rPr>
        <w:t>4．社会保险基金预算。1-6月份全县社会保险基金收入完成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53706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</w:rPr>
        <w:t>万元，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</w:rPr>
        <w:t>预算的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52.7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</w:rPr>
        <w:t>%，增长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16.3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</w:rPr>
        <w:t>%；全县社会保险基金支出完成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46481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</w:rPr>
        <w:t>万元，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完成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</w:rPr>
        <w:t>预算的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48.6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</w:rPr>
        <w:t>%，增长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11.9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</w:rPr>
        <w:t>%。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3660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color w:val="auto"/>
          <w:kern w:val="2"/>
          <w:sz w:val="32"/>
          <w:szCs w:val="24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2"/>
          <w:sz w:val="32"/>
          <w:szCs w:val="24"/>
          <w:highlight w:val="none"/>
          <w:lang w:eastAsia="zh-CN"/>
        </w:rPr>
        <w:t>（二）预算执行特点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lang w:val="en-US" w:eastAsia="zh-CN"/>
        </w:rPr>
        <w:t>当前经济运行面临新的困难挑战，主要是国内需求不足，企业经营困难，重点领域风险隐患较多。疫情防控平稳转段后，经济恢复是一个波浪式发展、曲折式前进的过程，长期向好的基本面没有改变。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</w:rPr>
        <w:t>综合分析上半年的预算执行情况，有以下几个特点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yellow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</w:rPr>
        <w:t>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lang w:val="en-US" w:eastAsia="zh-CN"/>
        </w:rPr>
        <w:t>财政收入一直维持负增长水平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lang w:val="en-US" w:eastAsia="zh-CN"/>
        </w:rPr>
        <w:t>一般公共预算收入方面：1-6月份，全县一般公共预算收入完成165549万元，下降6.8%。主要原因一方面是纳税过千万企业中，英轩实业、阳光纸业、潍焦控股3户集团企业减收较大，入库县级收入合计29895万元，同比减收11854万元，下降28.39%，对县级收入增幅负向影响较大；另一方面是去年同期集体入市土地收入、马宋水库清淤淤沙处置收入减收17420万元。两项合计减收29274万元，影响县级收入增幅16.5个百分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lang w:val="en-US" w:eastAsia="zh-CN"/>
        </w:rPr>
        <w:t>政府性基金收入方面：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1-6月份全县政府性基金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预算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收入完成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12556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万元，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预算的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%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，下降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46.8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%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其中，国有土地使用权出让收入完成10764万元，为预算的3.6%，下降50.9%。主要原因是受房地产市场低迷因素影响，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房地产市场销售和投资遇冷，土地出让金大幅减少，带动政府性基金收入整体继续维持下滑状态。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</w:rPr>
        <w:t>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主体税种增减幅度较大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lang w:val="en-US" w:eastAsia="zh-CN"/>
        </w:rPr>
        <w:t>增值税实现恢复性增长。一是办理留抵退税累计4184万元，比去年同期减少39222万元，相应增加税收39222万元；二是制造业中小微企业入库缓缴税款累计18639万元，去年同期无此收入，同比净增收。两项因素合计增收57861万元。企业所得税减收幅度较大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一是享受高新技术企业购置设备、器具企业所得税税前一次性扣除和100%加计扣除政策影响,部分重点税源企业汇缴年度企业所得税时办理退税影响减收；二是部分重点税源企业受市场影响，销售价格下降较大，实现利润同比减少较大。英轩实业有限公司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减少17787万元；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世纪阳光纸业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减收3280万元；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新迈纸业、农商行、振兴焦化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振兴日升、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日科化学、矿机集团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户重点税源企业合计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累计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减收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8459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both"/>
        <w:textAlignment w:val="auto"/>
        <w:outlineLvl w:val="9"/>
        <w:rPr>
          <w:rFonts w:hint="eastAsia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lang w:val="en-US" w:eastAsia="zh-CN"/>
        </w:rPr>
        <w:t xml:space="preserve">    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</w:rPr>
        <w:t>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</w:rPr>
        <w:t>骨干税源企业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lang w:val="en-US" w:eastAsia="zh-CN"/>
        </w:rPr>
        <w:t>贡献继续下滑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lang w:val="en-US" w:eastAsia="zh-CN"/>
        </w:rPr>
        <w:t>1-6月份，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CN"/>
        </w:rPr>
        <w:t>纳税过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50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CN"/>
        </w:rPr>
        <w:t>万元以上骨干企业实现县级收入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93101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CN"/>
        </w:rPr>
        <w:t>万元，较去年同期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CN" w:eastAsia="zh-CN"/>
        </w:rPr>
        <w:t>减收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846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CN"/>
        </w:rPr>
        <w:t>万元，下降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0.9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CN"/>
        </w:rPr>
        <w:t>占全部县级收入的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87.68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CN"/>
        </w:rPr>
        <w:t>%，较去年同期下降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1.15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CN"/>
        </w:rPr>
        <w:t>个百分点。纳税过千万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CN"/>
        </w:rPr>
        <w:t>企业中，英轩实业、阳光纸业、潍焦控股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CN"/>
        </w:rPr>
        <w:t>户集团企业减收较大，入库县级收入合计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29895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万元，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CN"/>
        </w:rPr>
        <w:t>同比减收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11854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CN"/>
        </w:rPr>
        <w:t>万元，下降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28.39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CN"/>
        </w:rPr>
        <w:t>%，对县级收入增幅负向影响较大。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</w:rPr>
        <w:t>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lang w:val="en-US" w:eastAsia="zh-CN"/>
        </w:rPr>
        <w:t>收支矛盾愈加突出。一方面因税收收入的增长因素是恢复性增长，减收因素是盈利能力的下降，一般公共预算收入呈下降态势；另一方面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</w:rPr>
        <w:t>政府性基金收入完成进度较慢，没有形成对一般公共预算的有效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lang w:eastAsia="zh-CN"/>
        </w:rPr>
        <w:t>财力支持。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lang w:val="en-US" w:eastAsia="zh-CN"/>
        </w:rPr>
        <w:t>同时，坚决兜牢兜实“三保”底线，确保不出风险的压力持续加大，造成收支矛盾越来越突出。1-6月份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</w:rPr>
        <w:t>全县一般公共预算支出完成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lang w:val="en-US" w:eastAsia="zh-CN"/>
        </w:rPr>
        <w:t>173993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</w:rPr>
        <w:t>万元，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lang w:val="en-US" w:eastAsia="zh-CN"/>
        </w:rPr>
        <w:t>下降10.4%，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完成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</w:rPr>
        <w:t>预算的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lang w:val="en-US" w:eastAsia="zh-CN"/>
        </w:rPr>
        <w:t>40.2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</w:rPr>
        <w:t>%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lang w:eastAsia="zh-CN"/>
        </w:rPr>
        <w:t>。同时，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lang w:val="en-US" w:eastAsia="zh-CN"/>
        </w:rPr>
        <w:t>在收支矛盾较为突出的情况下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lang w:val="en-US" w:eastAsia="zh-CN"/>
        </w:rPr>
        <w:t>调整优化支出结构，突出民生保障优先，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lang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lang w:eastAsia="zh-CN"/>
        </w:rPr>
        <w:t>6月份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lang w:val="en-US" w:eastAsia="zh-CN"/>
        </w:rPr>
        <w:t>民生支出完成136298万元，占一般公共预算支出的78.3%，近八成资金用于保障和改善民生。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</w:rPr>
        <w:t>三、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勇于担当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善于作为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</w:rPr>
        <w:t>，确保完成全年任务目标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2022年以来，财政结合人大有关方面和审计部门提出的意见建议，坚持加强管理、深化改革、完善制度一体推进，严格预算执行，严肃财经纪律，防范化解地方政府债务风险，着力提升财政资金使用效益和财政政策效能，更好服务保障高质量发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（一）全力加强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eastAsia="zh-CN"/>
        </w:rPr>
        <w:t>财源建设。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强化税源培植，推动一批新项目、好项目开工建设，加快形成新的增量，全力培植壮大财源。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加强税收征管，强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化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对重点税源企业、重点行业的税收管理服务，确保税收及时足额入库。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推进资源资产变现，合理高效使用土地整理政策，加快批而未供地块处置，加大重点地块出让力度，严格依法依规处置工程项目多余矿产资源，加快闲置国有房产等处置，多渠道增加收入。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四是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加强对上争取，最大限度争取调库资源，发挥关键节点对收入的拉动作用。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eastAsia="楷体_GB2312"/>
          <w:snapToGrid w:val="0"/>
          <w:color w:val="auto"/>
          <w:kern w:val="0"/>
          <w:sz w:val="32"/>
          <w:szCs w:val="32"/>
          <w:highlight w:val="none"/>
        </w:rPr>
        <w:t>（</w:t>
      </w:r>
      <w:r>
        <w:rPr>
          <w:rFonts w:hint="eastAsia" w:eastAsia="楷体_GB2312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二</w:t>
      </w:r>
      <w:r>
        <w:rPr>
          <w:rFonts w:eastAsia="楷体_GB2312"/>
          <w:snapToGrid w:val="0"/>
          <w:color w:val="auto"/>
          <w:kern w:val="0"/>
          <w:sz w:val="32"/>
          <w:szCs w:val="32"/>
          <w:highlight w:val="none"/>
        </w:rPr>
        <w:t>）</w:t>
      </w:r>
      <w:r>
        <w:rPr>
          <w:rFonts w:hint="eastAsia" w:eastAsia="楷体_GB2312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坚持勤俭节约过紧日子</w:t>
      </w:r>
      <w:r>
        <w:rPr>
          <w:rFonts w:eastAsia="楷体_GB2312"/>
          <w:snapToGrid w:val="0"/>
          <w:color w:val="auto"/>
          <w:kern w:val="0"/>
          <w:sz w:val="32"/>
          <w:szCs w:val="32"/>
          <w:highlight w:val="none"/>
        </w:rPr>
        <w:t>。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优化支出结构，把牢预算支出、资产配置、政府采购等关口，努力降低行政运行成本，节省更多资金用于急需领域。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eastAsia="zh-CN"/>
        </w:rPr>
        <w:t>一是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强化预算编制审核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统筹各类财政资金，实事求是保障好部门必要支出，从严从紧安排部门预算规模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eastAsia="zh-CN"/>
        </w:rPr>
        <w:t>。二是强化预算刚性约束。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严格执行人大批准的预算，坚决禁止无预算、超预算支出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eastAsia="zh-CN"/>
        </w:rPr>
        <w:t>，并严控部门预算追加、严格财政资金支付、深化预算绩效管理。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三是加强政府资产、国有企业支出管理。做到从严管理政府资产、从严落实资产共享调剂、从严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控制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国有企业支出。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eastAsia="楷体_GB2312"/>
          <w:color w:val="auto"/>
          <w:sz w:val="32"/>
          <w:szCs w:val="32"/>
          <w:highlight w:val="none"/>
          <w:lang w:eastAsia="zh-CN"/>
        </w:rPr>
        <w:t>（三）</w:t>
      </w:r>
      <w:r>
        <w:rPr>
          <w:rFonts w:eastAsia="楷体_GB2312"/>
          <w:color w:val="auto"/>
          <w:sz w:val="32"/>
          <w:szCs w:val="32"/>
          <w:highlight w:val="none"/>
        </w:rPr>
        <w:t>着力兜牢风险防控底线。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一是守牢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“三保”底线。全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both"/>
        <w:textAlignment w:val="auto"/>
        <w:outlineLvl w:val="9"/>
        <w:rPr>
          <w:rFonts w:eastAsia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面统筹财力，</w:t>
      </w:r>
      <w:r>
        <w:rPr>
          <w:rFonts w:eastAsia="仿宋_GB2312"/>
          <w:color w:val="auto"/>
          <w:sz w:val="32"/>
          <w:szCs w:val="32"/>
          <w:highlight w:val="none"/>
        </w:rPr>
        <w:t>坚决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兜牢兜实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“</w:t>
      </w:r>
      <w:r>
        <w:rPr>
          <w:rFonts w:eastAsia="仿宋_GB2312"/>
          <w:color w:val="auto"/>
          <w:sz w:val="32"/>
          <w:szCs w:val="32"/>
          <w:highlight w:val="none"/>
        </w:rPr>
        <w:t>三保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”</w:t>
      </w:r>
      <w:r>
        <w:rPr>
          <w:rFonts w:eastAsia="仿宋_GB2312"/>
          <w:color w:val="auto"/>
          <w:sz w:val="32"/>
          <w:szCs w:val="32"/>
          <w:highlight w:val="none"/>
        </w:rPr>
        <w:t>底线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确保不出风险。二是严守债务风险。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规范举债融资机制</w:t>
      </w:r>
      <w:r>
        <w:rPr>
          <w:rFonts w:hint="eastAsia" w:eastAsia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做好政府债券付息，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守牢债务底线。三是加强国有企业监管，</w:t>
      </w:r>
      <w:r>
        <w:rPr>
          <w:rFonts w:hint="eastAsia" w:eastAsia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</w:rPr>
        <w:t>推动国企规范化管理</w:t>
      </w:r>
      <w:r>
        <w:rPr>
          <w:rFonts w:hint="eastAsia" w:eastAsia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，</w:t>
      </w:r>
      <w:r>
        <w:rPr>
          <w:rFonts w:eastAsia="仿宋_GB2312"/>
          <w:color w:val="auto"/>
          <w:sz w:val="32"/>
          <w:szCs w:val="32"/>
          <w:highlight w:val="none"/>
          <w:lang w:val="zh-CN"/>
        </w:rPr>
        <w:t>严防国有企业债务风险</w:t>
      </w:r>
      <w:r>
        <w:rPr>
          <w:rFonts w:eastAsia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eastAsia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  <w:t>（四）推进财政改革与管理。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一是加强财会监督。贯彻落实好关于进一步加强财会监督的工作意见，推动形成财政部门主责监督、有关部门依责监督、各单位内部监督、相关中介机构职业监督、行业协会自律监督的财会监督体系。二是继续深化预算管理改革，推进预算管理一体化系统的全面应用，严格落实“无预算不支出”要求，强化预算约束。三是加强预算项目库建设，推进预算项目绩效管理全覆盖，大力推进事前绩效评估，强化预算绩效评价和结果运用，深入推进预算绩效信息公开和预算评审管理。四是运用好县镇财政事项与支出责任分担机制，激发镇街发展活力，提升基层保障能力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napToGrid/>
        <w:spacing w:line="576" w:lineRule="exact"/>
        <w:ind w:left="0" w:leftChars="0" w:right="0" w:rightChars="0" w:firstLine="640" w:firstLineChars="200"/>
        <w:textAlignment w:val="auto"/>
        <w:rPr>
          <w:rFonts w:eastAsia="仿宋_GB2312"/>
          <w:snapToGrid w:val="0"/>
          <w:color w:val="auto"/>
          <w:kern w:val="0"/>
          <w:sz w:val="32"/>
          <w:szCs w:val="32"/>
          <w:highlight w:val="none"/>
        </w:rPr>
      </w:pPr>
      <w:r>
        <w:rPr>
          <w:rFonts w:eastAsia="仿宋_GB2312"/>
          <w:snapToGrid w:val="0"/>
          <w:color w:val="auto"/>
          <w:kern w:val="0"/>
          <w:sz w:val="32"/>
          <w:szCs w:val="32"/>
          <w:highlight w:val="none"/>
        </w:rPr>
        <w:t>当前，影响经济社会发展的困难和挑战很多，做好下半年财政工作任务艰巨、责任重大。我们将坚持以习近平新时代中国特色社会主义思想为指导，在</w:t>
      </w:r>
      <w:r>
        <w:rPr>
          <w:rFonts w:hint="eastAsia" w:eastAsia="仿宋_GB2312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县</w:t>
      </w:r>
      <w:r>
        <w:rPr>
          <w:rFonts w:eastAsia="仿宋_GB2312"/>
          <w:snapToGrid w:val="0"/>
          <w:color w:val="auto"/>
          <w:kern w:val="0"/>
          <w:sz w:val="32"/>
          <w:szCs w:val="32"/>
          <w:highlight w:val="none"/>
        </w:rPr>
        <w:t>委的坚强领导下，</w:t>
      </w:r>
      <w:r>
        <w:rPr>
          <w:rFonts w:hint="eastAsia" w:eastAsia="仿宋_GB2312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在县人大及其常委会的监督支持下，勇担重责，砥砺前行，</w:t>
      </w:r>
      <w:r>
        <w:rPr>
          <w:rFonts w:eastAsia="仿宋_GB2312"/>
          <w:snapToGrid w:val="0"/>
          <w:color w:val="auto"/>
          <w:kern w:val="0"/>
          <w:sz w:val="32"/>
          <w:szCs w:val="32"/>
          <w:highlight w:val="none"/>
        </w:rPr>
        <w:t>扎实做好各项工作，为建设</w:t>
      </w:r>
      <w:r>
        <w:rPr>
          <w:rFonts w:hint="eastAsia" w:eastAsia="仿宋_GB2312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富裕和谐幸福昌乐</w:t>
      </w:r>
      <w:r>
        <w:rPr>
          <w:rFonts w:eastAsia="仿宋_GB2312"/>
          <w:snapToGrid w:val="0"/>
          <w:color w:val="auto"/>
          <w:kern w:val="0"/>
          <w:sz w:val="32"/>
          <w:szCs w:val="32"/>
          <w:highlight w:val="none"/>
        </w:rPr>
        <w:t>作出更大贡献</w:t>
      </w:r>
      <w:r>
        <w:rPr>
          <w:rFonts w:hint="eastAsia" w:eastAsia="仿宋_GB2312"/>
          <w:snapToGrid w:val="0"/>
          <w:color w:val="auto"/>
          <w:kern w:val="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napToGrid/>
        <w:spacing w:line="576" w:lineRule="exact"/>
        <w:textAlignment w:val="auto"/>
        <w:rPr>
          <w:rFonts w:hint="eastAsia"/>
          <w:color w:val="auto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                               2023年8月   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br w:type="page"/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文星标宋" w:hAnsi="文星标宋" w:eastAsia="文星标宋" w:cs="文星标宋"/>
          <w:b w:val="0"/>
          <w:bCs/>
          <w:color w:val="auto"/>
          <w:sz w:val="44"/>
          <w:szCs w:val="44"/>
          <w:highlight w:val="none"/>
          <w:lang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文星标宋" w:hAnsi="文星标宋" w:eastAsia="文星标宋" w:cs="文星标宋"/>
          <w:b w:val="0"/>
          <w:bCs/>
          <w:color w:val="auto"/>
          <w:sz w:val="44"/>
          <w:szCs w:val="44"/>
          <w:highlight w:val="none"/>
          <w:lang w:eastAsia="zh-CN"/>
        </w:rPr>
      </w:pPr>
      <w:r>
        <w:rPr>
          <w:rFonts w:hint="eastAsia" w:ascii="文星标宋" w:hAnsi="文星标宋" w:eastAsia="文星标宋" w:cs="文星标宋"/>
          <w:b w:val="0"/>
          <w:bCs/>
          <w:color w:val="auto"/>
          <w:sz w:val="44"/>
          <w:szCs w:val="44"/>
          <w:highlight w:val="none"/>
          <w:lang w:eastAsia="zh-CN"/>
        </w:rPr>
        <w:t>主要名词解释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76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76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1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一般公共预算收入：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即以往所指的“地方财政收入”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“公共财政收入”或“一般预算收入”。按照2015年1月1日起实施的新预算法，统一改称“一般公共预算收入”。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76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2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政府性基金收入：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是指经国务院或财政部批准，各级政府及其所属部门根据法律、行政法规规定，向公民、法人和其他组织征收的政府性基金，以及参照政府性基金管理、具有特定用途的财政资金。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76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3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国有资本经营预算：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是指以国家所有者身份依法取得国有资本收益，并对所得收益进行分配而形成的收支预算。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各级财政部门为国有资本经营预算的主管部门，各级国资监管部门和单位为国有资本经营预算单位。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自20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年起，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开始编制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国有资本经营预算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2022年国有资本经营预算收入实现2000万元，调入一般公共预算1830万元统筹使用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76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4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社会保险基金预算：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是指根据国家社会保险和预算管理法律法规建立、反映各项基金收支的年度计划。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年全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社会保险基金预算包括机关事业单位基本养老保险、居民基本养老保险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个险种。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76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调入资金：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是指政府财政为加大各类资金统筹使用力度、平衡预算收支，从其他类型预算资金及其他渠道调入的资金。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如，为强化资金统筹使用，2022年我县国有资本经营预算收入1830万元调入一般公共预算统筹安排。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76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调出资金：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是指政府财政为加大各类资金统筹使用力度、平衡预算收支，向其他类型预算调出的资金。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如，为强化资金统筹使用，国有资本经营预算收入1830万元调出，纳入一般公共预算统筹安排。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76" w:lineRule="exact"/>
        <w:ind w:left="0" w:leftChars="0" w:right="0" w:rightChars="0" w:firstLine="643" w:firstLineChars="200"/>
        <w:jc w:val="both"/>
        <w:textAlignment w:val="auto"/>
        <w:outlineLvl w:val="9"/>
        <w:rPr>
          <w:rFonts w:eastAsia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7.预算稳定调节基金：</w:t>
      </w:r>
      <w:r>
        <w:rPr>
          <w:rFonts w:eastAsia="仿宋_GB2312"/>
          <w:color w:val="auto"/>
          <w:sz w:val="32"/>
          <w:szCs w:val="32"/>
          <w:highlight w:val="none"/>
        </w:rPr>
        <w:t>是指各级财政利用预算超收收入等建立的具有储备性质的资金，用于弥补短收年份预算执行的收支缺口，以及根据年初预算安排和平衡情况调入预算安排使用。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76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8.地方政府债务：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全口径的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政府性债务包含三大部分：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一是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地方政府负有偿还责任的债务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（一类债务），二是政府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负有担保责任的债务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（二类债务），三是政府负有救助责任的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债务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（三类债务）。地方政府债务数据在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2014年底已经财政部锁定，纳入全国统一的地方政府债务系统，实行动态管理。地方政府债务一般是指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地方政府负有偿还责任的债务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，即一类债务。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76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9.地方政府债务限额：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地方政府债务实行限额管理，由财政部测算后提交国务院批准下达，省市层层批准下达，经潍坊市人民政府的批准，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市财政局下达我县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2022年度的政府债务限额是713088万元，其中一般债务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246188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万元，专项债务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466900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万元。新增债务限额113246万元，其中，新增一般债务限额46万元，新增专项债务限额113200万元。新增专项债务限额113200万元加市级批准的我县自有专项债务限额空间1400万元，我县2022年度新增地方政府专项债券的发行空间为114600万元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napToGrid/>
        <w:spacing w:line="576" w:lineRule="exact"/>
        <w:ind w:firstLine="64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10.地方政府债券：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根据新预算法规定，地方政府举借债务，只能通过发行地方政府债券举借，且只有省级财政才有发行权，市县需发行的政府债券全部由省财政统一代发，在限额内发行。目前，地方政府债券分两类，一是再融资债券，主要是用于偿还到期债券本金，以降低地方政府的利息负担；二是新增债券，主要是充分利用地方政府债务限额内的空间，发行地方政府债券，用于弥补地方政府公益性项目建设需求。2022年，我县发行地方政府再融资债券29871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万元，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发行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新增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专项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债券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114600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napToGrid/>
        <w:spacing w:line="576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11.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政府债务率：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是指年末政府债务余额与政府可用财力的比值。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napToGrid/>
        <w:spacing w:line="576" w:lineRule="exact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12.增值税留抵退税：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是指把纳税人期末未抵扣完、留至下期抵扣的增值税进项税额予以提前退还。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napToGrid/>
        <w:spacing w:line="576" w:lineRule="exact"/>
        <w:ind w:firstLine="642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napToGrid/>
        <w:spacing w:line="576" w:lineRule="exact"/>
        <w:textAlignment w:val="auto"/>
        <w:rPr>
          <w:rFonts w:hint="default" w:ascii="仿宋_GB2312" w:hAnsi="宋体" w:eastAsia="仿宋_GB2312" w:cs="Times New Roman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2098" w:right="1531" w:bottom="1984" w:left="1531" w:header="851" w:footer="141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标宋">
    <w:altName w:val="微软雅黑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5FEE04D"/>
    <w:multiLevelType w:val="singleLevel"/>
    <w:tmpl w:val="F5FEE04D"/>
    <w:lvl w:ilvl="0" w:tentative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xNmFjNzJlNTAyNWY4YzgwZTQ4MTQyZTdmNDQzNWUifQ=="/>
  </w:docVars>
  <w:rsids>
    <w:rsidRoot w:val="4F9F18AC"/>
    <w:rsid w:val="00615502"/>
    <w:rsid w:val="007E2EB0"/>
    <w:rsid w:val="00D613D5"/>
    <w:rsid w:val="018114F3"/>
    <w:rsid w:val="01A871D5"/>
    <w:rsid w:val="022B7738"/>
    <w:rsid w:val="02702065"/>
    <w:rsid w:val="02E42842"/>
    <w:rsid w:val="03103394"/>
    <w:rsid w:val="03315258"/>
    <w:rsid w:val="03B20A8E"/>
    <w:rsid w:val="03B6465B"/>
    <w:rsid w:val="04CF5791"/>
    <w:rsid w:val="0522458A"/>
    <w:rsid w:val="05961153"/>
    <w:rsid w:val="05E40052"/>
    <w:rsid w:val="05E91077"/>
    <w:rsid w:val="06664C99"/>
    <w:rsid w:val="06670D48"/>
    <w:rsid w:val="07EC4E87"/>
    <w:rsid w:val="081F1EAA"/>
    <w:rsid w:val="0889701E"/>
    <w:rsid w:val="08F9277D"/>
    <w:rsid w:val="0940323A"/>
    <w:rsid w:val="09D502A7"/>
    <w:rsid w:val="09F22538"/>
    <w:rsid w:val="0A69220B"/>
    <w:rsid w:val="0AFE7845"/>
    <w:rsid w:val="0C356547"/>
    <w:rsid w:val="0C6A68DB"/>
    <w:rsid w:val="0C7C57FB"/>
    <w:rsid w:val="0CEF6719"/>
    <w:rsid w:val="0D5F234B"/>
    <w:rsid w:val="0D900F64"/>
    <w:rsid w:val="0DFD6D49"/>
    <w:rsid w:val="0E72373E"/>
    <w:rsid w:val="0F382490"/>
    <w:rsid w:val="0FBF0A9A"/>
    <w:rsid w:val="100518F5"/>
    <w:rsid w:val="10205EE3"/>
    <w:rsid w:val="116000E5"/>
    <w:rsid w:val="11716555"/>
    <w:rsid w:val="124F0222"/>
    <w:rsid w:val="12803703"/>
    <w:rsid w:val="12D4618C"/>
    <w:rsid w:val="12D93F78"/>
    <w:rsid w:val="130B70D4"/>
    <w:rsid w:val="133F71E7"/>
    <w:rsid w:val="135846C2"/>
    <w:rsid w:val="1398272C"/>
    <w:rsid w:val="13B45DAB"/>
    <w:rsid w:val="144C7162"/>
    <w:rsid w:val="1497124C"/>
    <w:rsid w:val="14F263EC"/>
    <w:rsid w:val="151937CC"/>
    <w:rsid w:val="15F91B82"/>
    <w:rsid w:val="1649400F"/>
    <w:rsid w:val="16516F3E"/>
    <w:rsid w:val="16D51044"/>
    <w:rsid w:val="17080E69"/>
    <w:rsid w:val="17837E52"/>
    <w:rsid w:val="190621EA"/>
    <w:rsid w:val="19410315"/>
    <w:rsid w:val="19D0720F"/>
    <w:rsid w:val="1A0F27C9"/>
    <w:rsid w:val="1A7F718F"/>
    <w:rsid w:val="1AA3623E"/>
    <w:rsid w:val="1ABF2453"/>
    <w:rsid w:val="1B364808"/>
    <w:rsid w:val="1B8227EC"/>
    <w:rsid w:val="1BA43008"/>
    <w:rsid w:val="1C872747"/>
    <w:rsid w:val="1CA10CDC"/>
    <w:rsid w:val="1D070CE6"/>
    <w:rsid w:val="1D170F15"/>
    <w:rsid w:val="1E057C11"/>
    <w:rsid w:val="1F142DC9"/>
    <w:rsid w:val="1F4637FE"/>
    <w:rsid w:val="1F6F29F7"/>
    <w:rsid w:val="1FCB703A"/>
    <w:rsid w:val="1FDD3B8B"/>
    <w:rsid w:val="20521491"/>
    <w:rsid w:val="206E45D1"/>
    <w:rsid w:val="20E309B6"/>
    <w:rsid w:val="21A1777E"/>
    <w:rsid w:val="21ED2925"/>
    <w:rsid w:val="225D644D"/>
    <w:rsid w:val="22D20154"/>
    <w:rsid w:val="22D762DB"/>
    <w:rsid w:val="24884F42"/>
    <w:rsid w:val="24933A9E"/>
    <w:rsid w:val="24B617FF"/>
    <w:rsid w:val="24B730EB"/>
    <w:rsid w:val="24CA70B1"/>
    <w:rsid w:val="24DC43CE"/>
    <w:rsid w:val="25F8306E"/>
    <w:rsid w:val="265B4D8A"/>
    <w:rsid w:val="26672355"/>
    <w:rsid w:val="27307B67"/>
    <w:rsid w:val="27B548BE"/>
    <w:rsid w:val="27E967D8"/>
    <w:rsid w:val="28726B34"/>
    <w:rsid w:val="28BF0690"/>
    <w:rsid w:val="28C44791"/>
    <w:rsid w:val="28F02C40"/>
    <w:rsid w:val="2A0D7CEE"/>
    <w:rsid w:val="2B1937E4"/>
    <w:rsid w:val="2B877C38"/>
    <w:rsid w:val="2BFD6DEC"/>
    <w:rsid w:val="2CC63CB5"/>
    <w:rsid w:val="2CCB1F39"/>
    <w:rsid w:val="2D9D40F4"/>
    <w:rsid w:val="2EFF14C6"/>
    <w:rsid w:val="2EFF3303"/>
    <w:rsid w:val="2FE521D8"/>
    <w:rsid w:val="31BE6637"/>
    <w:rsid w:val="31DA7485"/>
    <w:rsid w:val="31F67AFB"/>
    <w:rsid w:val="33150157"/>
    <w:rsid w:val="332B51C1"/>
    <w:rsid w:val="334F0855"/>
    <w:rsid w:val="336C4D06"/>
    <w:rsid w:val="33D15086"/>
    <w:rsid w:val="3410234A"/>
    <w:rsid w:val="342610CC"/>
    <w:rsid w:val="34A361D2"/>
    <w:rsid w:val="352C36B8"/>
    <w:rsid w:val="354D1929"/>
    <w:rsid w:val="36864598"/>
    <w:rsid w:val="36D21D4F"/>
    <w:rsid w:val="36F94854"/>
    <w:rsid w:val="378F4CA6"/>
    <w:rsid w:val="37911431"/>
    <w:rsid w:val="37EC60E1"/>
    <w:rsid w:val="37F91D4E"/>
    <w:rsid w:val="37FF6477"/>
    <w:rsid w:val="381F7BCF"/>
    <w:rsid w:val="382E1A8B"/>
    <w:rsid w:val="38A73159"/>
    <w:rsid w:val="38B81707"/>
    <w:rsid w:val="38CB6C30"/>
    <w:rsid w:val="38F93E75"/>
    <w:rsid w:val="3A286339"/>
    <w:rsid w:val="3B2F4D08"/>
    <w:rsid w:val="3B557E9D"/>
    <w:rsid w:val="3C230724"/>
    <w:rsid w:val="3CDF0AC8"/>
    <w:rsid w:val="3CE529D1"/>
    <w:rsid w:val="3CF14E3B"/>
    <w:rsid w:val="3CFE1509"/>
    <w:rsid w:val="3D7F773B"/>
    <w:rsid w:val="3D8D1DAE"/>
    <w:rsid w:val="3D9FC8B3"/>
    <w:rsid w:val="3DEA52E5"/>
    <w:rsid w:val="3DEBCD6F"/>
    <w:rsid w:val="3E040D6B"/>
    <w:rsid w:val="3E3C603F"/>
    <w:rsid w:val="3EA737C1"/>
    <w:rsid w:val="3EEEC86F"/>
    <w:rsid w:val="3F2157E1"/>
    <w:rsid w:val="3F2B0E0C"/>
    <w:rsid w:val="3F2D4BC4"/>
    <w:rsid w:val="3F4504EF"/>
    <w:rsid w:val="3FEFDBC5"/>
    <w:rsid w:val="40371D70"/>
    <w:rsid w:val="410E7ECF"/>
    <w:rsid w:val="41BB24ED"/>
    <w:rsid w:val="420E72B3"/>
    <w:rsid w:val="424536B3"/>
    <w:rsid w:val="42747340"/>
    <w:rsid w:val="43D078DB"/>
    <w:rsid w:val="445A2188"/>
    <w:rsid w:val="44871438"/>
    <w:rsid w:val="45550909"/>
    <w:rsid w:val="45D26CDC"/>
    <w:rsid w:val="47221119"/>
    <w:rsid w:val="474212A0"/>
    <w:rsid w:val="488D077B"/>
    <w:rsid w:val="48CD29E2"/>
    <w:rsid w:val="4A1B7144"/>
    <w:rsid w:val="4A306927"/>
    <w:rsid w:val="4A5A3FDB"/>
    <w:rsid w:val="4A777AD8"/>
    <w:rsid w:val="4AE23765"/>
    <w:rsid w:val="4B735977"/>
    <w:rsid w:val="4B86373F"/>
    <w:rsid w:val="4BAA5B17"/>
    <w:rsid w:val="4C004BD8"/>
    <w:rsid w:val="4C620772"/>
    <w:rsid w:val="4C714BE6"/>
    <w:rsid w:val="4D0C1F20"/>
    <w:rsid w:val="4D2B1C1F"/>
    <w:rsid w:val="4DA92109"/>
    <w:rsid w:val="4DD3551C"/>
    <w:rsid w:val="4E341C6A"/>
    <w:rsid w:val="4ECA296C"/>
    <w:rsid w:val="4EDA1539"/>
    <w:rsid w:val="4F3BA570"/>
    <w:rsid w:val="4F5F5C7D"/>
    <w:rsid w:val="4F682103"/>
    <w:rsid w:val="4F6E70AA"/>
    <w:rsid w:val="4F9F18AC"/>
    <w:rsid w:val="4FBA4EB5"/>
    <w:rsid w:val="4FF98570"/>
    <w:rsid w:val="515350F0"/>
    <w:rsid w:val="518F0BB2"/>
    <w:rsid w:val="519163CB"/>
    <w:rsid w:val="51945CCE"/>
    <w:rsid w:val="51E27985"/>
    <w:rsid w:val="526C728B"/>
    <w:rsid w:val="528163F8"/>
    <w:rsid w:val="53831A9C"/>
    <w:rsid w:val="53DC4871"/>
    <w:rsid w:val="541A3472"/>
    <w:rsid w:val="54A70658"/>
    <w:rsid w:val="54C967C2"/>
    <w:rsid w:val="554021F6"/>
    <w:rsid w:val="55A20C02"/>
    <w:rsid w:val="55DD707D"/>
    <w:rsid w:val="5639027B"/>
    <w:rsid w:val="576702E5"/>
    <w:rsid w:val="57C71FAA"/>
    <w:rsid w:val="58271EF7"/>
    <w:rsid w:val="5868420F"/>
    <w:rsid w:val="588A06BC"/>
    <w:rsid w:val="58940FD7"/>
    <w:rsid w:val="5941277F"/>
    <w:rsid w:val="59FA66F9"/>
    <w:rsid w:val="5A6F08E9"/>
    <w:rsid w:val="5ABC3C80"/>
    <w:rsid w:val="5ADD07DC"/>
    <w:rsid w:val="5B270F88"/>
    <w:rsid w:val="5C45345F"/>
    <w:rsid w:val="5C65387B"/>
    <w:rsid w:val="5CBA7472"/>
    <w:rsid w:val="5DA71BF3"/>
    <w:rsid w:val="5ED101E0"/>
    <w:rsid w:val="5F76021F"/>
    <w:rsid w:val="5F951143"/>
    <w:rsid w:val="5FB6FBF5"/>
    <w:rsid w:val="5FB8CA0F"/>
    <w:rsid w:val="600008C0"/>
    <w:rsid w:val="60532ACD"/>
    <w:rsid w:val="6072270A"/>
    <w:rsid w:val="60A9210B"/>
    <w:rsid w:val="60EB3277"/>
    <w:rsid w:val="60FC44AB"/>
    <w:rsid w:val="61EC4100"/>
    <w:rsid w:val="624B64C2"/>
    <w:rsid w:val="62574564"/>
    <w:rsid w:val="62647F03"/>
    <w:rsid w:val="62E035AA"/>
    <w:rsid w:val="634B6B0F"/>
    <w:rsid w:val="635D7FC2"/>
    <w:rsid w:val="63A907F6"/>
    <w:rsid w:val="63E76484"/>
    <w:rsid w:val="63EB3F1C"/>
    <w:rsid w:val="64436D60"/>
    <w:rsid w:val="647B65F0"/>
    <w:rsid w:val="64E2C29F"/>
    <w:rsid w:val="65035956"/>
    <w:rsid w:val="655C6845"/>
    <w:rsid w:val="66672D42"/>
    <w:rsid w:val="66932304"/>
    <w:rsid w:val="66A645CD"/>
    <w:rsid w:val="6713694D"/>
    <w:rsid w:val="6770028E"/>
    <w:rsid w:val="67CF75E1"/>
    <w:rsid w:val="67ED6413"/>
    <w:rsid w:val="67FB2682"/>
    <w:rsid w:val="67FC934E"/>
    <w:rsid w:val="67FEF99D"/>
    <w:rsid w:val="683B2AA7"/>
    <w:rsid w:val="68BF6EEB"/>
    <w:rsid w:val="69AA6BA6"/>
    <w:rsid w:val="6A8A128F"/>
    <w:rsid w:val="6AF753A4"/>
    <w:rsid w:val="6B7F657E"/>
    <w:rsid w:val="6BFDEB22"/>
    <w:rsid w:val="6CA1453E"/>
    <w:rsid w:val="6CB91F88"/>
    <w:rsid w:val="6D3E4CE9"/>
    <w:rsid w:val="6DFFA832"/>
    <w:rsid w:val="6E7901B0"/>
    <w:rsid w:val="6F3D95EB"/>
    <w:rsid w:val="6F9F2F5E"/>
    <w:rsid w:val="6FE9292B"/>
    <w:rsid w:val="70747285"/>
    <w:rsid w:val="70F621A8"/>
    <w:rsid w:val="712F4ED1"/>
    <w:rsid w:val="71AB2445"/>
    <w:rsid w:val="71D1036F"/>
    <w:rsid w:val="728F3E0F"/>
    <w:rsid w:val="72912478"/>
    <w:rsid w:val="731E49D4"/>
    <w:rsid w:val="733814E6"/>
    <w:rsid w:val="73C10D50"/>
    <w:rsid w:val="73EA4C8C"/>
    <w:rsid w:val="74862E4D"/>
    <w:rsid w:val="749E6C4F"/>
    <w:rsid w:val="74B02214"/>
    <w:rsid w:val="74F15C0B"/>
    <w:rsid w:val="75880ECA"/>
    <w:rsid w:val="75BCFB48"/>
    <w:rsid w:val="760762B7"/>
    <w:rsid w:val="767392F8"/>
    <w:rsid w:val="7677407C"/>
    <w:rsid w:val="77286F35"/>
    <w:rsid w:val="77DFCAF0"/>
    <w:rsid w:val="77FC44F5"/>
    <w:rsid w:val="78544B36"/>
    <w:rsid w:val="79E1B1BB"/>
    <w:rsid w:val="7B515C7E"/>
    <w:rsid w:val="7BC537A4"/>
    <w:rsid w:val="7CEC0C48"/>
    <w:rsid w:val="7DEDC9C3"/>
    <w:rsid w:val="7ED60D7D"/>
    <w:rsid w:val="7F3E48ED"/>
    <w:rsid w:val="7F8D9778"/>
    <w:rsid w:val="7FDFC74E"/>
    <w:rsid w:val="7FF84EB6"/>
    <w:rsid w:val="7FFFB484"/>
    <w:rsid w:val="A7FF1E64"/>
    <w:rsid w:val="AEBE2F0E"/>
    <w:rsid w:val="B5FE90CD"/>
    <w:rsid w:val="B9172654"/>
    <w:rsid w:val="BF786A84"/>
    <w:rsid w:val="BF7F5CA2"/>
    <w:rsid w:val="BFEBE4A3"/>
    <w:rsid w:val="C55FE44B"/>
    <w:rsid w:val="C7FB6641"/>
    <w:rsid w:val="D2FF7CE8"/>
    <w:rsid w:val="D54F0D91"/>
    <w:rsid w:val="D7FF5F5C"/>
    <w:rsid w:val="DB6D8388"/>
    <w:rsid w:val="EDF74A47"/>
    <w:rsid w:val="F53F87DE"/>
    <w:rsid w:val="F6FFEC30"/>
    <w:rsid w:val="F7BF1D08"/>
    <w:rsid w:val="F7CDF707"/>
    <w:rsid w:val="F7EEDFFF"/>
    <w:rsid w:val="F9A926C7"/>
    <w:rsid w:val="FBEF2258"/>
    <w:rsid w:val="FCBC7FFF"/>
    <w:rsid w:val="FEED14DA"/>
    <w:rsid w:val="FF2F7128"/>
    <w:rsid w:val="FF79D871"/>
    <w:rsid w:val="FFD78E21"/>
    <w:rsid w:val="FFEFCA59"/>
    <w:rsid w:val="FFFFEAF0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ind w:left="420" w:leftChars="200"/>
    </w:pPr>
  </w:style>
  <w:style w:type="paragraph" w:styleId="4">
    <w:name w:val="header"/>
    <w:basedOn w:val="1"/>
    <w:next w:val="5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5">
    <w:name w:val="样式5"/>
    <w:basedOn w:val="6"/>
    <w:qFormat/>
    <w:uiPriority w:val="99"/>
    <w:pPr>
      <w:snapToGrid w:val="0"/>
      <w:spacing w:beforeLines="20" w:afterLines="20" w:line="480" w:lineRule="exact"/>
      <w:ind w:firstLine="523" w:firstLineChars="218"/>
    </w:pPr>
    <w:rPr>
      <w:i/>
      <w:iCs/>
      <w:sz w:val="24"/>
    </w:rPr>
  </w:style>
  <w:style w:type="paragraph" w:customStyle="1" w:styleId="6">
    <w:name w:val="正文1"/>
    <w:basedOn w:val="1"/>
    <w:qFormat/>
    <w:uiPriority w:val="99"/>
    <w:pPr>
      <w:ind w:firstLine="200" w:firstLineChars="200"/>
    </w:pPr>
    <w:rPr>
      <w:rFonts w:ascii="仿宋_GB2312" w:eastAsia="仿宋_GB2312"/>
      <w:szCs w:val="2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toc 1"/>
    <w:basedOn w:val="1"/>
    <w:next w:val="1"/>
    <w:qFormat/>
    <w:uiPriority w:val="0"/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/>
      <w:kern w:val="0"/>
      <w:sz w:val="24"/>
    </w:rPr>
  </w:style>
  <w:style w:type="paragraph" w:styleId="10">
    <w:name w:val="Title"/>
    <w:basedOn w:val="1"/>
    <w:next w:val="1"/>
    <w:qFormat/>
    <w:uiPriority w:val="0"/>
    <w:pPr>
      <w:jc w:val="center"/>
      <w:outlineLvl w:val="0"/>
    </w:pPr>
    <w:rPr>
      <w:rFonts w:ascii="Arial" w:hAnsi="Arial"/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6524</Words>
  <Characters>7407</Characters>
  <Lines>0</Lines>
  <Paragraphs>0</Paragraphs>
  <ScaleCrop>false</ScaleCrop>
  <LinksUpToDate>false</LinksUpToDate>
  <CharactersWithSpaces>7487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2020-07-10T22:40:00Z</dcterms:created>
  <dc:creator>czj</dc:creator>
  <cp:lastModifiedBy>czj</cp:lastModifiedBy>
  <cp:lastPrinted>2023-08-09T12:10:00Z</cp:lastPrinted>
  <dcterms:modified xsi:type="dcterms:W3CDTF">2023-12-19T02:49:15Z</dcterms:modified>
  <dc:title>关于昌乐县2018年财政决算（草案）和2019年上半年财政预算执行情况的报告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284C9A76C3DA49D2809788016C7B1541_12</vt:lpwstr>
  </property>
</Properties>
</file>