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昌乐县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自然资源和规划</w:t>
      </w:r>
      <w:r>
        <w:rPr>
          <w:rFonts w:hint="eastAsia" w:ascii="文星标宋" w:hAnsi="文星标宋" w:eastAsia="文星标宋" w:cs="文星标宋"/>
          <w:sz w:val="44"/>
          <w:szCs w:val="44"/>
        </w:rPr>
        <w:t>局</w:t>
      </w:r>
    </w:p>
    <w:p>
      <w:pPr>
        <w:spacing w:line="56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行政执法主要职责</w:t>
      </w:r>
    </w:p>
    <w:tbl>
      <w:tblPr>
        <w:tblStyle w:val="2"/>
        <w:tblpPr w:leftFromText="180" w:rightFromText="180" w:vertAnchor="text" w:horzAnchor="page" w:tblpX="1621" w:tblpY="254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3224"/>
        <w:gridCol w:w="1657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机构名称</w:t>
            </w:r>
          </w:p>
        </w:tc>
        <w:tc>
          <w:tcPr>
            <w:tcW w:w="762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昌乐县</w:t>
            </w: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自然资源和规划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机构性质</w:t>
            </w:r>
          </w:p>
        </w:tc>
        <w:tc>
          <w:tcPr>
            <w:tcW w:w="322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行政机关</w:t>
            </w:r>
          </w:p>
        </w:tc>
        <w:tc>
          <w:tcPr>
            <w:tcW w:w="165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主体类别</w:t>
            </w:r>
          </w:p>
        </w:tc>
        <w:tc>
          <w:tcPr>
            <w:tcW w:w="274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法定行政机关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法定代表人</w:t>
            </w:r>
          </w:p>
        </w:tc>
        <w:tc>
          <w:tcPr>
            <w:tcW w:w="3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王龙之</w:t>
            </w:r>
          </w:p>
        </w:tc>
        <w:tc>
          <w:tcPr>
            <w:tcW w:w="165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监督电话</w:t>
            </w:r>
          </w:p>
        </w:tc>
        <w:tc>
          <w:tcPr>
            <w:tcW w:w="274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6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222508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单位地址</w:t>
            </w:r>
          </w:p>
        </w:tc>
        <w:tc>
          <w:tcPr>
            <w:tcW w:w="32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昌乐县城关商务社区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号楼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投诉举报</w:t>
            </w:r>
          </w:p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电话</w:t>
            </w:r>
          </w:p>
        </w:tc>
        <w:tc>
          <w:tcPr>
            <w:tcW w:w="274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6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222508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执法的主要职责</w:t>
            </w:r>
          </w:p>
        </w:tc>
        <w:tc>
          <w:tcPr>
            <w:tcW w:w="7623" w:type="dxa"/>
            <w:gridSpan w:val="3"/>
            <w:vAlign w:val="center"/>
          </w:tcPr>
          <w:p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(一)依法履行全县全民所有土地、矿产、森林、草原（地）、湿地、水等自然资源资产所有者职责和国土空间用途管制职责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。</w:t>
            </w:r>
          </w:p>
          <w:p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(二)负责全县自然资源调查监测评价。</w:t>
            </w:r>
          </w:p>
          <w:p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(三)负责全县自然资源统一确权登记工作。</w:t>
            </w:r>
          </w:p>
          <w:p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(四)负责全县自然资源资产有偿使用工作。</w:t>
            </w:r>
          </w:p>
          <w:p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(五)负责全县自然资源的合理开发利用。</w:t>
            </w:r>
          </w:p>
          <w:p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(六)负责建立全县空间规划体系并组织实施。</w:t>
            </w:r>
          </w:p>
          <w:p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(七)负责统筹全县国土空间生态修复。</w:t>
            </w:r>
          </w:p>
          <w:p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(八)负责组织实施最严格的耕地保护制度。</w:t>
            </w:r>
          </w:p>
          <w:p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(九)负责管理地质勘查行业和全县地质工作。</w:t>
            </w:r>
          </w:p>
          <w:p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(十)负责全县矿产资源管理工作。</w:t>
            </w:r>
          </w:p>
          <w:p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(十一)负责组织全县总体城市设计的编制、审核及相关修编、调整工作。</w:t>
            </w:r>
          </w:p>
          <w:p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(十二)负责城区城市公共绿地规划方案的审批。</w:t>
            </w:r>
          </w:p>
          <w:p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(十三)组织开展城市规划科学研究和技术开发。</w:t>
            </w:r>
          </w:p>
          <w:p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(十四)负责组织全县造林绿化工作。</w:t>
            </w:r>
          </w:p>
          <w:p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十五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)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负责全县森林、草原（地）、湿地资源的监督管理。</w:t>
            </w:r>
          </w:p>
          <w:p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十六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)负责全县各类自然保护地的监督管理。</w:t>
            </w:r>
          </w:p>
          <w:p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十七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)负责全县陆生野生动植物资源的监督管理。</w:t>
            </w:r>
          </w:p>
          <w:p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十八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)负责推进全县林业改革发展相关工作。</w:t>
            </w:r>
          </w:p>
          <w:p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十九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)负责全县测绘地理信息管理工作。</w:t>
            </w:r>
          </w:p>
          <w:p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(二十)推动全县自然资源领域科技发展。</w:t>
            </w:r>
          </w:p>
          <w:p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(二十一)落实综合防灾减灾规划相关要求，负责全县地质灾害预防、治理和森林、草原（地）防火相关工作，组织编制地质灾害和森林、草原（地）火灾防治规划、计划并组织实施。</w:t>
            </w:r>
          </w:p>
          <w:p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(二十二)根据县政府授权，对全县落实中央、省、市关于自然资源和国土空间规划等重大方针政策、决策部署，县委、县政府有关工作要求以及法律法规执行情况进行督察。</w:t>
            </w:r>
          </w:p>
          <w:p>
            <w:pPr>
              <w:spacing w:line="320" w:lineRule="exact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(二十三)指导县规划编制研究中心、县林业发展中心工作。</w:t>
            </w:r>
          </w:p>
          <w:p>
            <w:pPr>
              <w:spacing w:line="320" w:lineRule="exact"/>
              <w:rPr>
                <w:rFonts w:hint="default" w:ascii="黑体" w:hAnsi="黑体" w:eastAsia="黑体" w:cs="黑体"/>
                <w:b/>
                <w:sz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标宋">
    <w:altName w:val="Arial Unicode MS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F4F42"/>
    <w:rsid w:val="5BBC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2020-01-10T07:25:29Z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