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i w:val="0"/>
          <w:iCs w:val="0"/>
          <w:caps w:val="0"/>
          <w:color w:val="000000"/>
          <w:spacing w:val="0"/>
          <w:sz w:val="44"/>
          <w:szCs w:val="44"/>
        </w:rPr>
      </w:pPr>
      <w:r>
        <w:rPr>
          <w:rFonts w:hint="eastAsia" w:ascii="文星标宋" w:hAnsi="文星标宋" w:eastAsia="文星标宋" w:cs="文星标宋"/>
          <w:i w:val="0"/>
          <w:iCs w:val="0"/>
          <w:caps w:val="0"/>
          <w:color w:val="000000"/>
          <w:spacing w:val="0"/>
          <w:sz w:val="44"/>
          <w:szCs w:val="44"/>
        </w:rPr>
        <w:t>耕地质量提升计划政策措施</w:t>
      </w:r>
    </w:p>
    <w:p>
      <w:pPr>
        <w:jc w:val="center"/>
        <w:rPr>
          <w:rFonts w:hint="eastAsia" w:ascii="黑体" w:hAnsi="黑体" w:eastAsia="黑体" w:cs="黑体"/>
          <w:i w:val="0"/>
          <w:iCs w:val="0"/>
          <w:caps w:val="0"/>
          <w:color w:val="000000"/>
          <w:spacing w:val="0"/>
          <w:sz w:val="44"/>
          <w:szCs w:val="44"/>
        </w:rPr>
      </w:pPr>
      <w:bookmarkStart w:id="0" w:name="_GoBack"/>
      <w:bookmarkEnd w:id="0"/>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自然资源部关于积极做好用地用海要素保障的通知》（自然资发〔2022〕129号）、《自然资源部办公厅关于进一步加强补充耕地项目管理严格新增耕地核实认定的通知》（自然资办发〔2022〕36号）、《自然资源部办公厅关于改进耕地占补平衡动态监管系统的通知》（自然资办发〔2022〕2483号）等有关规定，进一步规范补充耕地项目</w:t>
      </w:r>
      <w:r>
        <w:rPr>
          <w:rFonts w:hint="eastAsia" w:ascii="仿宋_GB2312" w:hAnsi="仿宋_GB2312" w:eastAsia="仿宋_GB2312" w:cs="仿宋_GB2312"/>
          <w:sz w:val="32"/>
          <w:szCs w:val="32"/>
          <w:lang w:eastAsia="zh-CN"/>
        </w:rPr>
        <w:t>立项实施、验收入库</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。严格按要求进行补充耕地和耕地质量提升。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ZTAxYWI4YTJiOGE0YmRlOTA5ZjM1ZGI1MjRiZDYifQ=="/>
  </w:docVars>
  <w:rsids>
    <w:rsidRoot w:val="00000000"/>
    <w:rsid w:val="52A405A4"/>
    <w:rsid w:val="66FF1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190</Words>
  <Characters>205</Characters>
  <Lines>0</Lines>
  <Paragraphs>0</Paragraphs>
  <TotalTime>3</TotalTime>
  <ScaleCrop>false</ScaleCrop>
  <LinksUpToDate>false</LinksUpToDate>
  <CharactersWithSpaces>205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2023-03-03T08:13:00Z</dcterms:created>
  <dc:creator>Administrator</dc:creator>
  <cp:lastModifiedBy>Administrator</cp:lastModifiedBy>
  <dcterms:modified xsi:type="dcterms:W3CDTF">2023-06-13T03:14:43Z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97783EB8AAB740EDBB41109177CB98D4</vt:lpwstr>
  </property>
</Properties>
</file>