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FDA" w:rsidRDefault="00001CA3">
      <w:pPr>
        <w:spacing w:line="620" w:lineRule="exact"/>
        <w:jc w:val="center"/>
        <w:rPr>
          <w:rFonts w:ascii="文星标宋" w:eastAsia="文星标宋" w:hAnsi="文星标宋" w:cs="文星标宋"/>
          <w:color w:val="000000"/>
          <w:sz w:val="44"/>
          <w:szCs w:val="44"/>
        </w:rPr>
      </w:pPr>
      <w:r>
        <w:rPr>
          <w:rFonts w:ascii="文星标宋" w:eastAsia="文星标宋" w:hAnsi="文星标宋" w:cs="文星标宋" w:hint="eastAsia"/>
          <w:color w:val="000000"/>
          <w:sz w:val="44"/>
          <w:szCs w:val="44"/>
        </w:rPr>
        <w:t>昌乐县道路运输服务中心政事权限清单</w:t>
      </w:r>
    </w:p>
    <w:p w:rsidR="00991FDA" w:rsidRDefault="00991FDA">
      <w:pPr>
        <w:spacing w:line="440" w:lineRule="exact"/>
        <w:jc w:val="left"/>
        <w:rPr>
          <w:rFonts w:ascii="仿宋_GB2312" w:eastAsia="仿宋_GB2312" w:hAnsi="黑体" w:cs="黑体"/>
          <w:color w:val="000000"/>
          <w:sz w:val="34"/>
          <w:szCs w:val="34"/>
        </w:rPr>
      </w:pPr>
    </w:p>
    <w:tbl>
      <w:tblPr>
        <w:tblW w:w="14795" w:type="dxa"/>
        <w:jc w:val="center"/>
        <w:tblLayout w:type="fixed"/>
        <w:tblCellMar>
          <w:left w:w="0" w:type="dxa"/>
          <w:right w:w="0" w:type="dxa"/>
        </w:tblCellMar>
        <w:tblLook w:val="04A0"/>
      </w:tblPr>
      <w:tblGrid>
        <w:gridCol w:w="611"/>
        <w:gridCol w:w="1219"/>
        <w:gridCol w:w="2756"/>
        <w:gridCol w:w="5625"/>
        <w:gridCol w:w="3870"/>
        <w:gridCol w:w="714"/>
      </w:tblGrid>
      <w:tr w:rsidR="00991FDA">
        <w:trPr>
          <w:trHeight w:val="482"/>
          <w:tblHeader/>
          <w:jc w:val="center"/>
        </w:trPr>
        <w:tc>
          <w:tcPr>
            <w:tcW w:w="611"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jc w:val="center"/>
              <w:textAlignment w:val="center"/>
              <w:rPr>
                <w:rFonts w:ascii="黑体" w:eastAsia="黑体" w:hAnsi="宋体" w:cs="黑体"/>
                <w:color w:val="000000"/>
                <w:kern w:val="0"/>
                <w:sz w:val="24"/>
              </w:rPr>
            </w:pPr>
            <w:r>
              <w:rPr>
                <w:rFonts w:ascii="黑体" w:eastAsia="黑体" w:hAnsi="宋体" w:cs="黑体" w:hint="eastAsia"/>
                <w:color w:val="000000"/>
                <w:kern w:val="0"/>
                <w:sz w:val="24"/>
              </w:rPr>
              <w:t>事项</w:t>
            </w:r>
          </w:p>
          <w:p w:rsidR="00991FDA" w:rsidRDefault="00001CA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类别</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政事权限关系</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事项名称</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主要内容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实施依据</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rPr>
              <w:t>备注</w:t>
            </w:r>
          </w:p>
        </w:tc>
      </w:tr>
      <w:tr w:rsidR="00991FDA">
        <w:trPr>
          <w:trHeight w:val="2015"/>
          <w:jc w:val="center"/>
        </w:trPr>
        <w:tc>
          <w:tcPr>
            <w:tcW w:w="611" w:type="dxa"/>
            <w:vMerge w:val="restart"/>
            <w:tcBorders>
              <w:top w:val="single" w:sz="4" w:space="0" w:color="000000"/>
              <w:left w:val="single" w:sz="4" w:space="0" w:color="000000"/>
              <w:right w:val="single" w:sz="4" w:space="0" w:color="000000"/>
            </w:tcBorders>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党建工作</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color w:val="000000"/>
                <w:kern w:val="0"/>
                <w:sz w:val="22"/>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1.党组织领导班子审批；</w:t>
            </w:r>
          </w:p>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2.发展对象材料审核，审批预备党员；</w:t>
            </w:r>
          </w:p>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3.核准党费。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1.审核批复党组织领导班子选举请示、选举结果并备案；</w:t>
            </w:r>
          </w:p>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2.审核把关发展党员流程并审批预备党员；</w:t>
            </w:r>
          </w:p>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3.查验党费上缴情况并上缴。</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1.《中国共产党章程》；</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2.《中国共产党基层组织选举工作条例》；</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3.《中国共产党发展党员工作细则》（中办发〔2014〕33号）；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4.《关于印发&lt;关于在全县实施党支部建设规范提升行动的工作方案&gt;的通知》（乐组发〔2020〕13号）；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5.《中国共产党发展党员工作细则》（中办发〔2014〕33号）；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6.《关于印发&lt;潍坊市党费收缴、使用和管理实施办法（试行）&gt;的通知》（潍组通字〔2020〕11号）。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1800"/>
          <w:jc w:val="center"/>
        </w:trPr>
        <w:tc>
          <w:tcPr>
            <w:tcW w:w="611" w:type="dxa"/>
            <w:vMerge/>
            <w:tcBorders>
              <w:left w:val="single" w:sz="4" w:space="0" w:color="000000"/>
              <w:right w:val="single" w:sz="4" w:space="0" w:color="000000"/>
            </w:tcBorders>
            <w:vAlign w:val="center"/>
          </w:tcPr>
          <w:p w:rsidR="00991FDA" w:rsidRDefault="00991FDA">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color w:val="000000"/>
                <w:kern w:val="0"/>
                <w:sz w:val="22"/>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1.选举党组织领导班子及成员；</w:t>
            </w:r>
          </w:p>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2.发展党员；</w:t>
            </w:r>
          </w:p>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3.收取党费。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1.拟定党组织领导班子及党组织委员选举办法并组织实施；</w:t>
            </w:r>
          </w:p>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2.按照发展党员流程确定发展对象、确定预备党员并上报；</w:t>
            </w:r>
          </w:p>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3.按党费收缴管理规定收取并上缴县交通局机关党委。</w:t>
            </w:r>
            <w:bookmarkStart w:id="0" w:name="_GoBack"/>
            <w:bookmarkEnd w:id="0"/>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1.《中国共产党章程》；</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2.《中国共产党基层组织选举工作条例》。</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1267"/>
          <w:jc w:val="center"/>
        </w:trPr>
        <w:tc>
          <w:tcPr>
            <w:tcW w:w="611" w:type="dxa"/>
            <w:vMerge/>
            <w:tcBorders>
              <w:left w:val="single" w:sz="4" w:space="0" w:color="000000"/>
              <w:bottom w:val="single" w:sz="4" w:space="0" w:color="000000"/>
              <w:right w:val="single" w:sz="4" w:space="0" w:color="000000"/>
            </w:tcBorders>
            <w:vAlign w:val="center"/>
          </w:tcPr>
          <w:p w:rsidR="00991FDA" w:rsidRDefault="00991FDA">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center"/>
              <w:textAlignment w:val="center"/>
              <w:rPr>
                <w:rFonts w:ascii="楷体_GB2312" w:eastAsia="楷体_GB2312" w:hAnsi="楷体_GB2312" w:cs="楷体_GB2312"/>
                <w:color w:val="000000"/>
                <w:kern w:val="0"/>
                <w:szCs w:val="21"/>
              </w:rPr>
            </w:pPr>
            <w:r>
              <w:rPr>
                <w:rFonts w:ascii="楷体_GB2312" w:eastAsia="楷体_GB2312" w:hAnsi="楷体_GB2312" w:cs="楷体_GB2312" w:hint="eastAsia"/>
                <w:color w:val="000000"/>
                <w:kern w:val="0"/>
                <w:sz w:val="22"/>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党组织委员备案管理。</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组织部门审核党组织委员备案报告并做好党组织委员的日常监督。</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1.《中国共产党章程》；</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2.《中国共产党基层组织选举工作条例》；</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3.《关于印发&lt;关于在全县实施党支部建设规范提升行动的工作方案&gt;的通知》（乐组发〔2020〕13号）；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4.《中国共产党发展党员工作细则》（中办发〔2014〕33号）；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5.《关于印发&lt;潍坊市党费收缴、使用和管理实施办法（试行）&gt;的通知》（潍组通字〔2020〕11号）。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282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干部人事</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1.配齐配强领导班子；</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2.中层管理岗位设置、制定聘任实施方案；</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3.中层管理干部选拔；</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4.在册人员增减管理；</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5.专业技术职务评聘；</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6.制定招聘计划；</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7.组织年度考核；</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8.指导干部培训教育；</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9.做好干部日常监督。</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1.研究推荐后备干部，配齐配强领导班子；</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2.负责事业单位中层管理岗位设置、制定聘任实施方案；</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3.负责中层管理干部选拔任用；</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4.负责在册人员增减手续办理</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5.拟定专业技术职务评聘方案并组织实施；</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6.负责制定年度招聘计划；</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7.负责事业单位干部职工考核，提出考核意见并对考核结果及年度考核结果备案；</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8.制定干部培训计划，指导事业单位开展业务培训。</w:t>
            </w:r>
          </w:p>
          <w:p w:rsidR="00991FDA" w:rsidRDefault="00991FDA">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1.《事业单位人事管理条例》（国务院令第652号）；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2.《关于印发山东省事业单位工作人员考核办法的通知》（鲁人社发〔2017〕45号）；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5.《职称评审管理暂行规定》（人社部发〔2019〕40号）；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6.《事业单位公开招聘人员暂行规定》（人事部令第6号）。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91FDA" w:rsidRDefault="00991FDA">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1.抓好教育培训；</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2.严格执行干部职工内部管理制度</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3.日常管理考核，提出年度考核建议。</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Pr="00511092" w:rsidRDefault="00001CA3">
            <w:pPr>
              <w:widowControl/>
              <w:spacing w:line="240" w:lineRule="exact"/>
              <w:jc w:val="left"/>
              <w:textAlignment w:val="center"/>
              <w:rPr>
                <w:rFonts w:ascii="仿宋_GB2312" w:eastAsia="仿宋_GB2312" w:hAnsi="仿宋_GB2312" w:cs="仿宋_GB2312"/>
                <w:color w:val="000000"/>
                <w:kern w:val="0"/>
                <w:sz w:val="24"/>
              </w:rPr>
            </w:pPr>
            <w:r w:rsidRPr="00511092">
              <w:rPr>
                <w:rFonts w:ascii="仿宋_GB2312" w:eastAsia="仿宋_GB2312" w:hAnsi="仿宋_GB2312" w:cs="仿宋_GB2312" w:hint="eastAsia"/>
                <w:color w:val="000000"/>
                <w:kern w:val="0"/>
                <w:sz w:val="24"/>
              </w:rPr>
              <w:t>1.做好道路运输服务培训工作；</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2.根据干部职工业务能力水平、日常表现对职工进行评价；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3.对单位干部职工年度考核、晋职、晋级，提出考核建议。</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1.《事业单位人事管理条例》（国务院令第652号）；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2.《事业单位处分暂行规定》；</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3.《事业单位奖励规定》。</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3165"/>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91FDA" w:rsidRDefault="00991FDA">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1.领导干部日常管理监督；</w:t>
            </w:r>
          </w:p>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2.组织领导班子成员年度考核、工作人员年度考核备案工作；</w:t>
            </w:r>
          </w:p>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3.领导班子职数批复备案；</w:t>
            </w:r>
          </w:p>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4.内设机构、中层管理岗位设置批复；</w:t>
            </w:r>
          </w:p>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5.在册人员增减监管；</w:t>
            </w:r>
          </w:p>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6.专业技术职务聘任方案批复备案；</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7.发布录用通知文件。</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1.组织部门负责领导干部因私出国（境）、经商办企业、社会兼职等事项的管理监督；负责对事业单位部分领导班子成员提出考核意见，研究推荐后备干部；</w:t>
            </w:r>
          </w:p>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2.机构编制部门按照管理权限，负责审核批复领导班子职数、编制数；负责核准内设机构、中层管理岗位；</w:t>
            </w:r>
          </w:p>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3.机构编制部门及人社部门审核批复在册人员增减手续并备案；</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4.组织部门和人社部门按管理权限备案领导班子成员及工作人员年度考核结果；批复专业技术职务聘任方案并对拟聘任人员备案；核准拟录用人员名单，发布录用文件。</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1.《事业单位人事管理条例》（国务院令第652号）；</w:t>
            </w:r>
          </w:p>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2.《党政领导干部选拔任用工作条例》;</w:t>
            </w:r>
          </w:p>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3.《关于印发山东省事业单位工作人员考核办法的通知》（鲁人社发〔2017〕45号）；</w:t>
            </w:r>
          </w:p>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4.《职称评审管理暂行规定》（人社部发〔2019〕40号）；</w:t>
            </w:r>
          </w:p>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5.《事业单位公开招聘人员暂行规定》（人事部令第6号）</w:t>
            </w:r>
            <w:r w:rsidR="00511092">
              <w:rPr>
                <w:rFonts w:ascii="仿宋_GB2312" w:eastAsia="仿宋_GB2312" w:hAnsi="仿宋_GB2312" w:cs="仿宋_GB2312" w:hint="eastAsia"/>
                <w:kern w:val="0"/>
                <w:szCs w:val="21"/>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6.《关于转发省委组织部、山东省人力资源和社会保障厅&lt;关于印发山东省事业单位工作人员考核办法的通知&gt;（鲁人社发〔2017〕45号）的通知》（潍人社发〔2017〕169号）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950"/>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收入分配</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1.核算干部职工工资；</w:t>
            </w:r>
          </w:p>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2.核算年度绩效工资总额</w:t>
            </w:r>
            <w:r w:rsidR="00511092">
              <w:rPr>
                <w:rFonts w:ascii="仿宋_GB2312" w:eastAsia="仿宋_GB2312" w:hAnsi="仿宋_GB2312" w:cs="仿宋_GB2312" w:hint="eastAsia"/>
                <w:kern w:val="0"/>
                <w:sz w:val="24"/>
              </w:rPr>
              <w:t>；</w:t>
            </w:r>
          </w:p>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3.工资年报</w:t>
            </w:r>
            <w:r w:rsidR="00511092">
              <w:rPr>
                <w:rFonts w:ascii="仿宋_GB2312" w:eastAsia="仿宋_GB2312" w:hAnsi="仿宋_GB2312" w:cs="仿宋_GB2312" w:hint="eastAsia"/>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4.审核公用经费、项目经</w:t>
            </w:r>
            <w:r>
              <w:rPr>
                <w:rFonts w:ascii="仿宋_GB2312" w:eastAsia="仿宋_GB2312" w:hAnsi="仿宋_GB2312" w:cs="仿宋_GB2312" w:hint="eastAsia"/>
                <w:kern w:val="0"/>
                <w:sz w:val="24"/>
              </w:rPr>
              <w:lastRenderedPageBreak/>
              <w:t>费。</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1.核算干部职工工资；</w:t>
            </w:r>
          </w:p>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2.核算年度绩效工资总额</w:t>
            </w:r>
            <w:r w:rsidR="00511092">
              <w:rPr>
                <w:rFonts w:ascii="仿宋_GB2312" w:eastAsia="仿宋_GB2312" w:hAnsi="仿宋_GB2312" w:cs="仿宋_GB2312" w:hint="eastAsia"/>
                <w:kern w:val="0"/>
                <w:sz w:val="24"/>
              </w:rPr>
              <w:t>；</w:t>
            </w:r>
          </w:p>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3.事业单位工资年度统计</w:t>
            </w:r>
            <w:r w:rsidR="00511092">
              <w:rPr>
                <w:rFonts w:ascii="仿宋_GB2312" w:eastAsia="仿宋_GB2312" w:hAnsi="仿宋_GB2312" w:cs="仿宋_GB2312" w:hint="eastAsia"/>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4.审核事业单位提报的公用经费、项目经费。</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《中华人民共和国预算法》</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《关于进一步加强事业单位绩效工资管理全面实施事业单位绩效工资制度的通知》（鲁人社字〔2019〕75号）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71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91FDA" w:rsidRDefault="00991FDA">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干部工资总额、公用经费、项目经费申报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向主管部门申报干部工资总额、公用经费、项目经费申报。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《中华人民共和国预算法》</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 w:val="24"/>
              </w:rPr>
              <w:t>《关于进一步加强事业单位绩效工资管理全面实施事业单位绩效工资制度的通知》（鲁人社字〔2019〕75号）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1044"/>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91FDA" w:rsidRDefault="00991FDA">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kern w:val="0"/>
                <w:szCs w:val="21"/>
              </w:rPr>
              <w:t>人社及财政部门负责拟订和落实相关工资待遇；</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2.</w:t>
            </w:r>
            <w:r>
              <w:rPr>
                <w:rFonts w:ascii="仿宋_GB2312" w:eastAsia="仿宋_GB2312" w:hAnsi="仿宋_GB2312" w:cs="仿宋_GB2312"/>
                <w:kern w:val="0"/>
                <w:szCs w:val="21"/>
              </w:rPr>
              <w:t>对事业单位薪酬分配、绩效工资方案备案</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156F7F">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人社及财政部门负责拟订和落实相关工资待遇；对事业单位薪酬分配、绩效工资方案备案。</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1.《转发鲁人社发〔2018〕64号文件做好全市机关事业单位工作人员基本工资标准调整和增加机关事业单位离休人员离休费工作的通知》（潍人社发〔2018〕80号）；</w:t>
            </w:r>
          </w:p>
          <w:p w:rsidR="00991FDA" w:rsidRDefault="00001CA3">
            <w:pPr>
              <w:widowControl/>
              <w:spacing w:line="240" w:lineRule="exact"/>
              <w:jc w:val="left"/>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2.《关于进一步加强事业单位绩效工资管理全面实施事业单位绩效工资制度的通知》（鲁人社字〔2019〕75号）；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kern w:val="0"/>
                <w:szCs w:val="21"/>
              </w:rPr>
              <w:t>3.《潍坊市人民政府关于印发&lt;潍坊市公务员工资制度改革实施意见&gt;、&lt;潍坊市事业单位工作人员收入分配制度改革实施意见&gt;和&lt;潍坊市机关事业单位离退休人员计发离退休费等问题的实施意见&gt;的通知》（潍政办发〔2007〕8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2715"/>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财务资产</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负责下属事业单位的财务、政府采购工作以及国有资产监管。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1.建立健全财务会计制度，建立财务收支制约机制，严格执行财经制度和内部控制制度，抓好内部监督管理工作。</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2.负组织实施国有资产管理的规章制度；</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3.按照规定权限审核或审批国有资产配置、使用、处置等事项；</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4.组织国有资产清查登记、统计报告；</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5.接受财政部门的指导、监督，向同级财政部门报告国有资产管理情况。</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1.《中华人民共和国政府采购法》</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《关于进一步加强行政事业单位内部控制规范工作的通知》（乐财〔2016〕34号）；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2.《昌乐县党政机关国内公务接待细则》（乐办发〔2014〕8号）；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3.《昌乐县机关差旅费管理办法》（乐财行〔2014〕2号）；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4.《关于进一步规范和加强行政事业单位国有资产管理的指导意见》（财资〔2015〕90号）。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1290"/>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91FDA" w:rsidRDefault="00991FDA">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负责制定本单位财物资产管理制度并组织实施。</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1.落实机关财务管理制度</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2.负责本单位国有资产管理工作。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1.《昌乐县机关差旅费管理办法》（乐财行〔2014〕2号）；</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2.《关于进一步规范和加强行政事业单位国有资产管理的指导意见》（财资〔2015〕90号）。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91FDA" w:rsidRDefault="00991FDA">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1.审批固定资产购置、处置方案</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2.负责资产管理和财务管理</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3.负责经济责任审计。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1.财政部门审核批复固定资产购置、处置方案</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2.财政部门在职责范围内对银行账户实施监督管理；做好对政府采购活动的监督管理工作</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3.财政部门负责重大财政政策落实、财经纪律执行等监督检查工作</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4.审计部门对事业单位经费开支进行检查、审计。</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《中华人民共和国预算法》</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《中华人民共和国审计法》</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23"/>
          <w:jc w:val="center"/>
        </w:trPr>
        <w:tc>
          <w:tcPr>
            <w:tcW w:w="611"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业务运行</w:t>
            </w: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主管部门举办监督职责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对道路运输服务业务及日常管理工作进行指导和监督检查</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1.指导道路运输服务业务及日常管理工作</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2.对道路运输服务业务及日常管理工作进行监督检查。</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《关于印发〈昌乐县交通运输局职能配置、内设机构和人员编制规定〉的通知》（乐办字〔2019〕29号）</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91FDA" w:rsidRDefault="00991FDA">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事业单位自主管理职责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开展全县范围内道路运输服务业务</w:t>
            </w: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1.承担为全县道路运输、综合运输行业政策、标准拟订和实施以及行业管理提供服务保障和技术支持，具体负责实施经县政府批准的道路运输行业发展规划</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2.承担为全县道路旅客运输、货物运输、城市公共交通、出租汽车（巡游车、网约车）、道路运输企业安全管理提供技术支持和服务保障，负责对全县道路运输及相关业务安全生产工作进行指导、协调</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3.承担为全县机动车维修企业、营运车辆综合性能检测企业、机动车驾驶人培训提供服务保障和技术支持；，协调经备案的机动车维修企业、营运车辆综合性能检测企业、机动车驾驶人培训企业质量信誉考核工作</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4.指导协调全县铁路道口监护管理和综合治理服务工作</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5.参与全县道路运输技术政策、科技创新、科研成果推广应用和生态环境保护的事务性工作，参与全县道路运输行业节能减排服务工作</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6.承担为全县道路运输交通战备保障和应急管理提供服务，参与协调全县重点战备物资运输和紧急客货运输工作</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7.承担全县道路运输信息调查、统计分析，参与道路</w:t>
            </w:r>
            <w:r>
              <w:rPr>
                <w:rFonts w:ascii="仿宋_GB2312" w:eastAsia="仿宋_GB2312" w:hAnsi="仿宋_GB2312" w:cs="仿宋_GB2312" w:hint="eastAsia"/>
                <w:color w:val="000000"/>
                <w:kern w:val="0"/>
                <w:sz w:val="24"/>
              </w:rPr>
              <w:lastRenderedPageBreak/>
              <w:t>运输相关信息系统建设、运营维护、数据服务工作，协调全县道路运输行业质量信誉考核工作</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8.负责道路运输证件新增、过户、年度审验、补证和从业人员资格证件的打印、周期换证、档案管理等等相关服务工作</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9.负责本单位的安全生产和维护稳定工作</w:t>
            </w:r>
            <w:r w:rsidR="00511092">
              <w:rPr>
                <w:rFonts w:ascii="仿宋_GB2312" w:eastAsia="仿宋_GB2312" w:hAnsi="仿宋_GB2312" w:cs="仿宋_GB2312" w:hint="eastAsia"/>
                <w:color w:val="000000"/>
                <w:kern w:val="0"/>
                <w:sz w:val="24"/>
              </w:rPr>
              <w:t>；</w:t>
            </w:r>
          </w:p>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10.承办昌乐县交通运输局交办的其他工作。</w:t>
            </w: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40" w:lineRule="exact"/>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lastRenderedPageBreak/>
              <w:t>《昌乐县道路运输服务中心机构职能编制规定》</w:t>
            </w: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r w:rsidR="00991FDA">
        <w:trPr>
          <w:trHeight w:val="23"/>
          <w:jc w:val="center"/>
        </w:trPr>
        <w:tc>
          <w:tcPr>
            <w:tcW w:w="611" w:type="dxa"/>
            <w:vMerge/>
            <w:tcBorders>
              <w:top w:val="single" w:sz="4" w:space="0" w:color="000000"/>
              <w:left w:val="single" w:sz="4" w:space="0" w:color="000000"/>
              <w:bottom w:val="single" w:sz="4" w:space="0" w:color="000000"/>
              <w:right w:val="single" w:sz="4" w:space="0" w:color="000000"/>
            </w:tcBorders>
            <w:vAlign w:val="center"/>
          </w:tcPr>
          <w:p w:rsidR="00991FDA" w:rsidRDefault="00991FDA">
            <w:pPr>
              <w:widowControl/>
              <w:spacing w:line="280" w:lineRule="exact"/>
              <w:jc w:val="center"/>
              <w:textAlignment w:val="center"/>
              <w:rPr>
                <w:rFonts w:ascii="仿宋_GB2312" w:eastAsia="仿宋_GB2312" w:hAnsi="仿宋_GB2312" w:cs="仿宋_GB2312"/>
                <w:color w:val="000000"/>
                <w:kern w:val="0"/>
                <w:sz w:val="24"/>
              </w:rPr>
            </w:pPr>
          </w:p>
        </w:tc>
        <w:tc>
          <w:tcPr>
            <w:tcW w:w="121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001CA3">
            <w:pPr>
              <w:widowControl/>
              <w:spacing w:line="28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相关部门综合管理职责</w:t>
            </w:r>
          </w:p>
        </w:tc>
        <w:tc>
          <w:tcPr>
            <w:tcW w:w="275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left"/>
              <w:textAlignment w:val="center"/>
              <w:rPr>
                <w:rFonts w:ascii="仿宋_GB2312" w:eastAsia="仿宋_GB2312" w:hAnsi="仿宋_GB2312" w:cs="仿宋_GB2312"/>
                <w:color w:val="000000"/>
                <w:kern w:val="0"/>
                <w:sz w:val="24"/>
              </w:rPr>
            </w:pPr>
          </w:p>
        </w:tc>
        <w:tc>
          <w:tcPr>
            <w:tcW w:w="56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left"/>
              <w:textAlignment w:val="center"/>
              <w:rPr>
                <w:rFonts w:ascii="仿宋_GB2312" w:eastAsia="仿宋_GB2312" w:hAnsi="仿宋_GB2312" w:cs="仿宋_GB2312"/>
                <w:color w:val="000000"/>
                <w:kern w:val="0"/>
                <w:sz w:val="24"/>
              </w:rPr>
            </w:pPr>
          </w:p>
        </w:tc>
        <w:tc>
          <w:tcPr>
            <w:tcW w:w="38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left"/>
              <w:textAlignment w:val="center"/>
              <w:rPr>
                <w:rFonts w:ascii="仿宋_GB2312" w:eastAsia="仿宋_GB2312" w:hAnsi="仿宋_GB2312" w:cs="仿宋_GB2312"/>
                <w:color w:val="000000"/>
                <w:kern w:val="0"/>
                <w:sz w:val="24"/>
              </w:rPr>
            </w:pPr>
          </w:p>
        </w:tc>
        <w:tc>
          <w:tcPr>
            <w:tcW w:w="71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991FDA" w:rsidRDefault="00991FDA">
            <w:pPr>
              <w:widowControl/>
              <w:spacing w:line="240" w:lineRule="exact"/>
              <w:jc w:val="center"/>
              <w:textAlignment w:val="center"/>
              <w:rPr>
                <w:rFonts w:ascii="仿宋_GB2312" w:eastAsia="仿宋_GB2312" w:hAnsi="仿宋_GB2312" w:cs="仿宋_GB2312"/>
                <w:color w:val="000000"/>
                <w:kern w:val="0"/>
                <w:sz w:val="24"/>
              </w:rPr>
            </w:pPr>
          </w:p>
        </w:tc>
      </w:tr>
    </w:tbl>
    <w:p w:rsidR="00991FDA" w:rsidRDefault="00991FDA">
      <w:pPr>
        <w:widowControl/>
        <w:spacing w:line="240" w:lineRule="exact"/>
        <w:jc w:val="center"/>
        <w:textAlignment w:val="center"/>
        <w:rPr>
          <w:rFonts w:ascii="仿宋_GB2312" w:eastAsia="仿宋_GB2312" w:hAnsi="仿宋_GB2312" w:cs="仿宋_GB2312"/>
          <w:color w:val="000000"/>
          <w:kern w:val="0"/>
          <w:szCs w:val="21"/>
        </w:rPr>
      </w:pPr>
    </w:p>
    <w:sectPr w:rsidR="00991FDA" w:rsidSect="00991FDA">
      <w:footerReference w:type="even" r:id="rId7"/>
      <w:footerReference w:type="default" r:id="rId8"/>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9F6" w:rsidRDefault="004929F6" w:rsidP="00991FDA">
      <w:r>
        <w:separator/>
      </w:r>
    </w:p>
  </w:endnote>
  <w:endnote w:type="continuationSeparator" w:id="0">
    <w:p w:rsidR="004929F6" w:rsidRDefault="004929F6" w:rsidP="00991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DA" w:rsidRDefault="00FE292A">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991FDA" w:rsidRDefault="00FE292A">
                <w:pPr>
                  <w:pStyle w:val="a3"/>
                  <w:rPr>
                    <w:rFonts w:eastAsia="宋体"/>
                  </w:rPr>
                </w:pPr>
                <w:r>
                  <w:rPr>
                    <w:rFonts w:hint="eastAsia"/>
                  </w:rPr>
                  <w:fldChar w:fldCharType="begin"/>
                </w:r>
                <w:r w:rsidR="00001CA3">
                  <w:rPr>
                    <w:rFonts w:hint="eastAsia"/>
                  </w:rPr>
                  <w:instrText xml:space="preserve"> PAGE  \* MERGEFORMAT </w:instrText>
                </w:r>
                <w:r>
                  <w:rPr>
                    <w:rFonts w:hint="eastAsia"/>
                  </w:rPr>
                  <w:fldChar w:fldCharType="separate"/>
                </w:r>
                <w:r w:rsidR="00156F7F">
                  <w:rPr>
                    <w:noProof/>
                  </w:rPr>
                  <w:t>4</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DA" w:rsidRDefault="00FE292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991FDA" w:rsidRDefault="00FE292A">
                <w:pPr>
                  <w:pStyle w:val="a3"/>
                  <w:rPr>
                    <w:rFonts w:eastAsia="宋体"/>
                  </w:rPr>
                </w:pPr>
                <w:r>
                  <w:rPr>
                    <w:rFonts w:hint="eastAsia"/>
                  </w:rPr>
                  <w:fldChar w:fldCharType="begin"/>
                </w:r>
                <w:r w:rsidR="00001CA3">
                  <w:rPr>
                    <w:rFonts w:hint="eastAsia"/>
                  </w:rPr>
                  <w:instrText xml:space="preserve"> PAGE  \* MERGEFORMAT </w:instrText>
                </w:r>
                <w:r>
                  <w:rPr>
                    <w:rFonts w:hint="eastAsia"/>
                  </w:rPr>
                  <w:fldChar w:fldCharType="separate"/>
                </w:r>
                <w:r w:rsidR="00156F7F">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9F6" w:rsidRDefault="004929F6" w:rsidP="00991FDA">
      <w:r>
        <w:separator/>
      </w:r>
    </w:p>
  </w:footnote>
  <w:footnote w:type="continuationSeparator" w:id="0">
    <w:p w:rsidR="004929F6" w:rsidRDefault="004929F6" w:rsidP="00991F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717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444BC"/>
    <w:rsid w:val="00001CA3"/>
    <w:rsid w:val="0001345B"/>
    <w:rsid w:val="0003612E"/>
    <w:rsid w:val="00043E01"/>
    <w:rsid w:val="0004621D"/>
    <w:rsid w:val="00065F23"/>
    <w:rsid w:val="00087C59"/>
    <w:rsid w:val="00092638"/>
    <w:rsid w:val="0009793C"/>
    <w:rsid w:val="000A04D4"/>
    <w:rsid w:val="000A6B1A"/>
    <w:rsid w:val="000E4D6C"/>
    <w:rsid w:val="000F7C3C"/>
    <w:rsid w:val="00117E4F"/>
    <w:rsid w:val="001241A8"/>
    <w:rsid w:val="00127399"/>
    <w:rsid w:val="001314EF"/>
    <w:rsid w:val="0015146A"/>
    <w:rsid w:val="00156F7F"/>
    <w:rsid w:val="001B0963"/>
    <w:rsid w:val="001D64CE"/>
    <w:rsid w:val="0022770B"/>
    <w:rsid w:val="002443D0"/>
    <w:rsid w:val="00254B6D"/>
    <w:rsid w:val="00254E1D"/>
    <w:rsid w:val="002601CA"/>
    <w:rsid w:val="002920CE"/>
    <w:rsid w:val="002A015E"/>
    <w:rsid w:val="002B6060"/>
    <w:rsid w:val="002B6EBF"/>
    <w:rsid w:val="002C0CF2"/>
    <w:rsid w:val="002C0D76"/>
    <w:rsid w:val="002C7E2E"/>
    <w:rsid w:val="0030143A"/>
    <w:rsid w:val="003065CA"/>
    <w:rsid w:val="00311D6E"/>
    <w:rsid w:val="003737CD"/>
    <w:rsid w:val="0038527F"/>
    <w:rsid w:val="00391095"/>
    <w:rsid w:val="003C091B"/>
    <w:rsid w:val="003C760F"/>
    <w:rsid w:val="003D15AA"/>
    <w:rsid w:val="00434345"/>
    <w:rsid w:val="00435411"/>
    <w:rsid w:val="0044413F"/>
    <w:rsid w:val="004444BC"/>
    <w:rsid w:val="00445CC9"/>
    <w:rsid w:val="00462655"/>
    <w:rsid w:val="004929F6"/>
    <w:rsid w:val="004D2068"/>
    <w:rsid w:val="00511092"/>
    <w:rsid w:val="00523CA3"/>
    <w:rsid w:val="00524EFF"/>
    <w:rsid w:val="005725EF"/>
    <w:rsid w:val="005A0223"/>
    <w:rsid w:val="005E7820"/>
    <w:rsid w:val="005F1565"/>
    <w:rsid w:val="00633494"/>
    <w:rsid w:val="00647F8B"/>
    <w:rsid w:val="006B06C0"/>
    <w:rsid w:val="006B6E4B"/>
    <w:rsid w:val="006B725B"/>
    <w:rsid w:val="006C63AB"/>
    <w:rsid w:val="006D58BA"/>
    <w:rsid w:val="006D7B36"/>
    <w:rsid w:val="007348AE"/>
    <w:rsid w:val="00742745"/>
    <w:rsid w:val="00745B15"/>
    <w:rsid w:val="007551FA"/>
    <w:rsid w:val="00775169"/>
    <w:rsid w:val="007C5473"/>
    <w:rsid w:val="007D0939"/>
    <w:rsid w:val="007D4139"/>
    <w:rsid w:val="007E74E9"/>
    <w:rsid w:val="00806952"/>
    <w:rsid w:val="00833082"/>
    <w:rsid w:val="008336CB"/>
    <w:rsid w:val="00840D2A"/>
    <w:rsid w:val="00843E50"/>
    <w:rsid w:val="00870E63"/>
    <w:rsid w:val="00873997"/>
    <w:rsid w:val="00874354"/>
    <w:rsid w:val="008A3236"/>
    <w:rsid w:val="008B1946"/>
    <w:rsid w:val="008D2169"/>
    <w:rsid w:val="008D2793"/>
    <w:rsid w:val="008D627E"/>
    <w:rsid w:val="00902388"/>
    <w:rsid w:val="00907B5F"/>
    <w:rsid w:val="00917550"/>
    <w:rsid w:val="0094013C"/>
    <w:rsid w:val="00944F68"/>
    <w:rsid w:val="00983069"/>
    <w:rsid w:val="0098379F"/>
    <w:rsid w:val="00985C58"/>
    <w:rsid w:val="00986CB9"/>
    <w:rsid w:val="00991FDA"/>
    <w:rsid w:val="009B22CB"/>
    <w:rsid w:val="009C234B"/>
    <w:rsid w:val="009C516B"/>
    <w:rsid w:val="009D4FC4"/>
    <w:rsid w:val="00A3223C"/>
    <w:rsid w:val="00A5048D"/>
    <w:rsid w:val="00A54AF1"/>
    <w:rsid w:val="00AB239F"/>
    <w:rsid w:val="00AE6C6A"/>
    <w:rsid w:val="00AF4F69"/>
    <w:rsid w:val="00B17D34"/>
    <w:rsid w:val="00B77127"/>
    <w:rsid w:val="00BD2256"/>
    <w:rsid w:val="00C01D92"/>
    <w:rsid w:val="00C17CD0"/>
    <w:rsid w:val="00C21192"/>
    <w:rsid w:val="00C47848"/>
    <w:rsid w:val="00C7032A"/>
    <w:rsid w:val="00C75AED"/>
    <w:rsid w:val="00CB736B"/>
    <w:rsid w:val="00D672B6"/>
    <w:rsid w:val="00D945F5"/>
    <w:rsid w:val="00DD34AC"/>
    <w:rsid w:val="00DE6A33"/>
    <w:rsid w:val="00E21CB7"/>
    <w:rsid w:val="00E55EBA"/>
    <w:rsid w:val="00E64D83"/>
    <w:rsid w:val="00E83E13"/>
    <w:rsid w:val="00E86917"/>
    <w:rsid w:val="00EE7340"/>
    <w:rsid w:val="00F06DE5"/>
    <w:rsid w:val="00F07F5A"/>
    <w:rsid w:val="00F1037A"/>
    <w:rsid w:val="00F16B6B"/>
    <w:rsid w:val="00F32B4C"/>
    <w:rsid w:val="00F37944"/>
    <w:rsid w:val="00F51B01"/>
    <w:rsid w:val="00FA217D"/>
    <w:rsid w:val="00FB25D5"/>
    <w:rsid w:val="00FC697F"/>
    <w:rsid w:val="00FE292A"/>
    <w:rsid w:val="00FF29E8"/>
    <w:rsid w:val="03FC532F"/>
    <w:rsid w:val="07C151D3"/>
    <w:rsid w:val="0A8C7B50"/>
    <w:rsid w:val="0AB830FF"/>
    <w:rsid w:val="0C0B7C95"/>
    <w:rsid w:val="0E0572B9"/>
    <w:rsid w:val="0F5C6F6E"/>
    <w:rsid w:val="124102FE"/>
    <w:rsid w:val="13CE7C5E"/>
    <w:rsid w:val="17B46270"/>
    <w:rsid w:val="1A380AC7"/>
    <w:rsid w:val="1C665058"/>
    <w:rsid w:val="1F3C631D"/>
    <w:rsid w:val="25106B39"/>
    <w:rsid w:val="2B3D3F8A"/>
    <w:rsid w:val="2CA26A6F"/>
    <w:rsid w:val="2D3C25F6"/>
    <w:rsid w:val="2E8C7222"/>
    <w:rsid w:val="31B0586E"/>
    <w:rsid w:val="33222F99"/>
    <w:rsid w:val="35414495"/>
    <w:rsid w:val="37C87E1E"/>
    <w:rsid w:val="386F6FEB"/>
    <w:rsid w:val="39872EB0"/>
    <w:rsid w:val="3ACE2463"/>
    <w:rsid w:val="3D1249E1"/>
    <w:rsid w:val="3EE516C2"/>
    <w:rsid w:val="3F37313E"/>
    <w:rsid w:val="464D19FB"/>
    <w:rsid w:val="474A3830"/>
    <w:rsid w:val="476B580D"/>
    <w:rsid w:val="49112B2C"/>
    <w:rsid w:val="4AF82BC0"/>
    <w:rsid w:val="4F48370B"/>
    <w:rsid w:val="5497774C"/>
    <w:rsid w:val="566E6C27"/>
    <w:rsid w:val="56B26F42"/>
    <w:rsid w:val="56B73618"/>
    <w:rsid w:val="58F06E86"/>
    <w:rsid w:val="5D585964"/>
    <w:rsid w:val="5F17797C"/>
    <w:rsid w:val="62212869"/>
    <w:rsid w:val="67A35529"/>
    <w:rsid w:val="68864E34"/>
    <w:rsid w:val="68A44307"/>
    <w:rsid w:val="694C7515"/>
    <w:rsid w:val="69E77881"/>
    <w:rsid w:val="6B3C25B9"/>
    <w:rsid w:val="6C302350"/>
    <w:rsid w:val="70AC5E1E"/>
    <w:rsid w:val="716202FC"/>
    <w:rsid w:val="75471B12"/>
    <w:rsid w:val="76A01A98"/>
    <w:rsid w:val="76A85EFC"/>
    <w:rsid w:val="794700DF"/>
    <w:rsid w:val="79DE324E"/>
    <w:rsid w:val="7A5E39C0"/>
    <w:rsid w:val="7B4971E3"/>
    <w:rsid w:val="7F1038A2"/>
    <w:rsid w:val="7F382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FDA"/>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91FDA"/>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991F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991FDA"/>
    <w:rPr>
      <w:sz w:val="18"/>
      <w:szCs w:val="18"/>
    </w:rPr>
  </w:style>
  <w:style w:type="character" w:customStyle="1" w:styleId="Char">
    <w:name w:val="页脚 Char"/>
    <w:basedOn w:val="a0"/>
    <w:link w:val="a3"/>
    <w:uiPriority w:val="99"/>
    <w:semiHidden/>
    <w:qFormat/>
    <w:rsid w:val="00991FD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Administrator</cp:lastModifiedBy>
  <cp:revision>10</cp:revision>
  <cp:lastPrinted>2021-03-29T08:10:00Z</cp:lastPrinted>
  <dcterms:created xsi:type="dcterms:W3CDTF">2021-03-21T22:41:00Z</dcterms:created>
  <dcterms:modified xsi:type="dcterms:W3CDTF">2021-03-31T03:25:00Z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0EB072CE9CCE45DF8A6E542A4FC42F7C</vt:lpwstr>
  </property>
</Properties>
</file>