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昌乐县公路事业发展中心政事权限清单</w:t>
      </w:r>
    </w:p>
    <w:p>
      <w:pPr>
        <w:spacing w:line="320" w:lineRule="exact"/>
        <w:jc w:val="center"/>
        <w:rPr>
          <w:rFonts w:ascii="方正小标宋简体" w:hAnsi="方正小标宋简体" w:eastAsia="方正小标宋简体" w:cs="方正小标宋简体"/>
          <w:sz w:val="44"/>
          <w:szCs w:val="44"/>
        </w:rPr>
      </w:pPr>
    </w:p>
    <w:tbl>
      <w:tblPr>
        <w:tblStyle w:val="9"/>
        <w:tblW w:w="14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2551"/>
        <w:gridCol w:w="5103"/>
        <w:gridCol w:w="3903"/>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eastAsia="黑体" w:cs="黑体"/>
                <w:sz w:val="28"/>
                <w:szCs w:val="28"/>
              </w:rPr>
            </w:pPr>
            <w:r>
              <w:rPr>
                <w:rFonts w:hint="eastAsia" w:ascii="黑体" w:eastAsia="黑体" w:cs="黑体"/>
                <w:sz w:val="28"/>
                <w:szCs w:val="28"/>
              </w:rPr>
              <w:t>事项类别</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eastAsia="黑体" w:cs="黑体"/>
                <w:sz w:val="28"/>
                <w:szCs w:val="28"/>
              </w:rPr>
            </w:pPr>
            <w:r>
              <w:rPr>
                <w:rFonts w:hint="eastAsia" w:ascii="黑体" w:eastAsia="黑体" w:cs="黑体"/>
                <w:sz w:val="28"/>
                <w:szCs w:val="28"/>
              </w:rPr>
              <w:t>政事权限关系</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eastAsia="黑体" w:cs="黑体"/>
                <w:sz w:val="28"/>
                <w:szCs w:val="28"/>
              </w:rPr>
            </w:pPr>
            <w:r>
              <w:rPr>
                <w:rFonts w:hint="eastAsia" w:ascii="黑体" w:eastAsia="黑体" w:cs="黑体"/>
                <w:sz w:val="28"/>
                <w:szCs w:val="28"/>
              </w:rPr>
              <w:t>事项名称</w:t>
            </w:r>
          </w:p>
        </w:tc>
        <w:tc>
          <w:tcPr>
            <w:tcW w:w="51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eastAsia="黑体" w:cs="黑体"/>
                <w:sz w:val="28"/>
                <w:szCs w:val="28"/>
              </w:rPr>
            </w:pPr>
            <w:r>
              <w:rPr>
                <w:rFonts w:hint="eastAsia" w:ascii="黑体" w:eastAsia="黑体" w:cs="黑体"/>
                <w:sz w:val="28"/>
                <w:szCs w:val="28"/>
              </w:rPr>
              <w:t>主要内容</w:t>
            </w:r>
          </w:p>
        </w:tc>
        <w:tc>
          <w:tcPr>
            <w:tcW w:w="39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eastAsia="黑体" w:cs="黑体"/>
                <w:sz w:val="28"/>
                <w:szCs w:val="28"/>
              </w:rPr>
            </w:pPr>
            <w:r>
              <w:rPr>
                <w:rFonts w:hint="eastAsia" w:ascii="黑体" w:eastAsia="黑体" w:cs="黑体"/>
                <w:sz w:val="28"/>
                <w:szCs w:val="28"/>
              </w:rPr>
              <w:t>实施依据</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黑体" w:eastAsia="黑体" w:cs="黑体"/>
                <w:sz w:val="28"/>
                <w:szCs w:val="28"/>
              </w:rPr>
            </w:pPr>
            <w:r>
              <w:rPr>
                <w:rFonts w:hint="eastAsia" w:asci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959" w:type="dxa"/>
            <w:vMerge w:val="restart"/>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党建工作</w:t>
            </w:r>
          </w:p>
        </w:tc>
        <w:tc>
          <w:tcPr>
            <w:tcW w:w="1276" w:type="dxa"/>
            <w:vAlign w:val="center"/>
          </w:tcPr>
          <w:p>
            <w:pPr>
              <w:widowControl/>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主管部门举办监督职责</w:t>
            </w:r>
          </w:p>
        </w:tc>
        <w:tc>
          <w:tcPr>
            <w:tcW w:w="2551" w:type="dxa"/>
            <w:vAlign w:val="center"/>
          </w:tcPr>
          <w:p>
            <w:pPr>
              <w:widowControl/>
              <w:spacing w:line="260" w:lineRule="exact"/>
              <w:jc w:val="lef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eastAsia="zh-CN"/>
              </w:rPr>
              <w:t>确定发展对象名额，审批</w:t>
            </w:r>
            <w:r>
              <w:rPr>
                <w:rFonts w:hint="eastAsia" w:ascii="仿宋_GB2312" w:hAnsi="仿宋_GB2312" w:eastAsia="仿宋_GB2312" w:cs="仿宋_GB2312"/>
                <w:color w:val="000000"/>
                <w:kern w:val="0"/>
                <w:sz w:val="21"/>
                <w:szCs w:val="21"/>
              </w:rPr>
              <w:t>预备党员；</w:t>
            </w:r>
          </w:p>
          <w:p>
            <w:pPr>
              <w:widowControl/>
              <w:spacing w:line="240" w:lineRule="exact"/>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.核准党费</w:t>
            </w:r>
            <w:r>
              <w:rPr>
                <w:rFonts w:hint="eastAsia" w:ascii="仿宋_GB2312" w:hAnsi="仿宋_GB2312" w:eastAsia="仿宋_GB2312" w:cs="仿宋_GB2312"/>
                <w:color w:val="000000"/>
                <w:kern w:val="0"/>
                <w:sz w:val="21"/>
                <w:szCs w:val="21"/>
                <w:lang w:eastAsia="zh-CN"/>
              </w:rPr>
              <w:t>。</w:t>
            </w:r>
          </w:p>
        </w:tc>
        <w:tc>
          <w:tcPr>
            <w:tcW w:w="5103" w:type="dxa"/>
            <w:vAlign w:val="center"/>
          </w:tcPr>
          <w:p>
            <w:pPr>
              <w:widowControl/>
              <w:spacing w:line="26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1.审核</w:t>
            </w:r>
            <w:r>
              <w:rPr>
                <w:rFonts w:hint="eastAsia" w:ascii="仿宋_GB2312" w:hAnsi="仿宋_GB2312" w:eastAsia="仿宋_GB2312" w:cs="仿宋_GB2312"/>
                <w:color w:val="000000"/>
                <w:kern w:val="0"/>
                <w:sz w:val="21"/>
                <w:szCs w:val="21"/>
                <w:lang w:eastAsia="zh-CN"/>
              </w:rPr>
              <w:t>把关</w:t>
            </w:r>
            <w:r>
              <w:rPr>
                <w:rFonts w:hint="eastAsia" w:ascii="仿宋_GB2312" w:hAnsi="仿宋_GB2312" w:eastAsia="仿宋_GB2312" w:cs="仿宋_GB2312"/>
                <w:color w:val="000000"/>
                <w:kern w:val="0"/>
                <w:sz w:val="21"/>
                <w:szCs w:val="21"/>
              </w:rPr>
              <w:t>发展</w:t>
            </w:r>
            <w:r>
              <w:rPr>
                <w:rFonts w:hint="eastAsia" w:ascii="仿宋_GB2312" w:hAnsi="仿宋_GB2312" w:eastAsia="仿宋_GB2312" w:cs="仿宋_GB2312"/>
                <w:color w:val="000000"/>
                <w:kern w:val="0"/>
                <w:sz w:val="21"/>
                <w:szCs w:val="21"/>
                <w:lang w:eastAsia="zh-CN"/>
              </w:rPr>
              <w:t>党员流程并审批预备党员；</w:t>
            </w:r>
          </w:p>
          <w:p>
            <w:pPr>
              <w:widowControl/>
              <w:spacing w:line="240" w:lineRule="exact"/>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负责核准并管理党费</w:t>
            </w:r>
            <w:r>
              <w:rPr>
                <w:rFonts w:hint="eastAsia" w:ascii="仿宋_GB2312" w:hAnsi="仿宋_GB2312" w:eastAsia="仿宋_GB2312" w:cs="仿宋_GB2312"/>
                <w:color w:val="000000"/>
                <w:kern w:val="0"/>
                <w:sz w:val="21"/>
                <w:szCs w:val="21"/>
                <w:lang w:eastAsia="zh-CN"/>
              </w:rPr>
              <w:t>。</w:t>
            </w:r>
          </w:p>
        </w:tc>
        <w:tc>
          <w:tcPr>
            <w:tcW w:w="3903" w:type="dxa"/>
            <w:vAlign w:val="center"/>
          </w:tcPr>
          <w:p>
            <w:pPr>
              <w:widowControl/>
              <w:spacing w:line="260" w:lineRule="exact"/>
              <w:jc w:val="lef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1.《中国共产党章程》；</w:t>
            </w:r>
          </w:p>
          <w:p>
            <w:pPr>
              <w:widowControl/>
              <w:spacing w:line="260" w:lineRule="exact"/>
              <w:jc w:val="lef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2.《中国共产党基层组织选举工作条例》；</w:t>
            </w:r>
          </w:p>
          <w:p>
            <w:pPr>
              <w:widowControl/>
              <w:spacing w:line="260" w:lineRule="exact"/>
              <w:jc w:val="lef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3.《中国共产党发展党员工作细则》（中办发〔2014〕33号）；</w:t>
            </w:r>
          </w:p>
          <w:p>
            <w:pPr>
              <w:widowControl/>
              <w:spacing w:line="240" w:lineRule="exact"/>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4.《关于印发&lt;潍坊市党费收缴、使用和管理实施办法（试行）</w:t>
            </w:r>
            <w:r>
              <w:rPr>
                <w:rFonts w:hint="eastAsia" w:ascii="仿宋_GB2312" w:hAnsi="仿宋_GB2312" w:eastAsia="仿宋_GB2312" w:cs="仿宋_GB2312"/>
                <w:color w:val="000000"/>
                <w:kern w:val="0"/>
                <w:sz w:val="21"/>
                <w:szCs w:val="21"/>
                <w:lang w:val="en-US" w:eastAsia="zh-CN"/>
              </w:rPr>
              <w:t>&gt;</w:t>
            </w:r>
            <w:r>
              <w:rPr>
                <w:rFonts w:hint="eastAsia" w:ascii="仿宋_GB2312" w:hAnsi="仿宋_GB2312" w:eastAsia="仿宋_GB2312" w:cs="仿宋_GB2312"/>
                <w:color w:val="000000"/>
                <w:kern w:val="0"/>
                <w:sz w:val="21"/>
                <w:szCs w:val="21"/>
                <w:lang w:eastAsia="zh-CN"/>
              </w:rPr>
              <w:t>的通知</w:t>
            </w:r>
            <w:r>
              <w:rPr>
                <w:rFonts w:hint="eastAsia" w:ascii="仿宋_GB2312" w:hAnsi="仿宋_GB2312" w:eastAsia="仿宋_GB2312" w:cs="仿宋_GB2312"/>
                <w:color w:val="000000"/>
                <w:kern w:val="0"/>
                <w:sz w:val="21"/>
                <w:szCs w:val="21"/>
              </w:rPr>
              <w:t>》（潍组通字〔2020〕11号）</w:t>
            </w:r>
            <w:r>
              <w:rPr>
                <w:rFonts w:hint="eastAsia" w:ascii="仿宋_GB2312" w:hAnsi="仿宋_GB2312" w:eastAsia="仿宋_GB2312" w:cs="仿宋_GB2312"/>
                <w:color w:val="000000"/>
                <w:kern w:val="0"/>
                <w:sz w:val="21"/>
                <w:szCs w:val="21"/>
                <w:lang w:eastAsia="zh-CN"/>
              </w:rPr>
              <w:t>。</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959" w:type="dxa"/>
            <w:vMerge w:val="continue"/>
            <w:vAlign w:val="center"/>
          </w:tcPr>
          <w:p>
            <w:pPr>
              <w:spacing w:line="320" w:lineRule="exact"/>
              <w:jc w:val="center"/>
              <w:rPr>
                <w:rFonts w:hint="eastAsia" w:ascii="仿宋_GB2312" w:hAnsi="仿宋_GB2312" w:eastAsia="仿宋_GB2312" w:cs="仿宋_GB2312"/>
                <w:sz w:val="21"/>
                <w:szCs w:val="21"/>
              </w:rPr>
            </w:pPr>
          </w:p>
        </w:tc>
        <w:tc>
          <w:tcPr>
            <w:tcW w:w="1276" w:type="dxa"/>
            <w:vAlign w:val="center"/>
          </w:tcPr>
          <w:p>
            <w:pPr>
              <w:widowControl/>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事业单位自主管理职责</w:t>
            </w:r>
          </w:p>
        </w:tc>
        <w:tc>
          <w:tcPr>
            <w:tcW w:w="2551" w:type="dxa"/>
            <w:vAlign w:val="center"/>
          </w:tcPr>
          <w:p>
            <w:pPr>
              <w:widowControl/>
              <w:spacing w:line="260" w:lineRule="exac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1.选举党</w:t>
            </w:r>
            <w:r>
              <w:rPr>
                <w:rFonts w:hint="eastAsia" w:ascii="仿宋_GB2312" w:hAnsi="仿宋_GB2312" w:eastAsia="仿宋_GB2312" w:cs="仿宋_GB2312"/>
                <w:color w:val="000000"/>
                <w:kern w:val="0"/>
                <w:sz w:val="21"/>
                <w:szCs w:val="21"/>
                <w:lang w:eastAsia="zh-CN"/>
              </w:rPr>
              <w:t>组织</w:t>
            </w:r>
            <w:r>
              <w:rPr>
                <w:rFonts w:hint="eastAsia" w:ascii="仿宋_GB2312" w:hAnsi="仿宋_GB2312" w:eastAsia="仿宋_GB2312" w:cs="仿宋_GB2312"/>
                <w:color w:val="000000"/>
                <w:kern w:val="0"/>
                <w:sz w:val="21"/>
                <w:szCs w:val="21"/>
              </w:rPr>
              <w:t>领导班子及</w:t>
            </w:r>
            <w:r>
              <w:rPr>
                <w:rFonts w:hint="eastAsia" w:ascii="仿宋_GB2312" w:hAnsi="仿宋_GB2312" w:eastAsia="仿宋_GB2312" w:cs="仿宋_GB2312"/>
                <w:color w:val="000000"/>
                <w:kern w:val="0"/>
                <w:sz w:val="21"/>
                <w:szCs w:val="21"/>
                <w:lang w:eastAsia="zh-CN"/>
              </w:rPr>
              <w:t>成</w:t>
            </w:r>
            <w:r>
              <w:rPr>
                <w:rFonts w:hint="eastAsia" w:ascii="仿宋_GB2312" w:hAnsi="仿宋_GB2312" w:eastAsia="仿宋_GB2312" w:cs="仿宋_GB2312"/>
                <w:color w:val="000000"/>
                <w:kern w:val="0"/>
                <w:sz w:val="21"/>
                <w:szCs w:val="21"/>
              </w:rPr>
              <w:t>员；</w:t>
            </w:r>
          </w:p>
          <w:p>
            <w:pPr>
              <w:widowControl/>
              <w:spacing w:line="260" w:lineRule="exac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2.发展党员；</w:t>
            </w:r>
          </w:p>
          <w:p>
            <w:pPr>
              <w:widowControl/>
              <w:spacing w:line="240" w:lineRule="exac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3.收取党费</w:t>
            </w:r>
            <w:r>
              <w:rPr>
                <w:rFonts w:hint="eastAsia" w:ascii="仿宋_GB2312" w:hAnsi="仿宋_GB2312" w:eastAsia="仿宋_GB2312" w:cs="仿宋_GB2312"/>
                <w:color w:val="000000"/>
                <w:kern w:val="0"/>
                <w:sz w:val="21"/>
                <w:szCs w:val="21"/>
                <w:lang w:eastAsia="zh-CN"/>
              </w:rPr>
              <w:t>。</w:t>
            </w:r>
          </w:p>
        </w:tc>
        <w:tc>
          <w:tcPr>
            <w:tcW w:w="5103" w:type="dxa"/>
            <w:vAlign w:val="center"/>
          </w:tcPr>
          <w:p>
            <w:pPr>
              <w:widowControl/>
              <w:spacing w:line="260" w:lineRule="exac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1.拟定党</w:t>
            </w:r>
            <w:r>
              <w:rPr>
                <w:rFonts w:hint="eastAsia" w:ascii="仿宋_GB2312" w:hAnsi="仿宋_GB2312" w:eastAsia="仿宋_GB2312" w:cs="仿宋_GB2312"/>
                <w:color w:val="000000"/>
                <w:kern w:val="0"/>
                <w:sz w:val="21"/>
                <w:szCs w:val="21"/>
                <w:lang w:eastAsia="zh-CN"/>
              </w:rPr>
              <w:t>组织</w:t>
            </w:r>
            <w:r>
              <w:rPr>
                <w:rFonts w:hint="eastAsia" w:ascii="仿宋_GB2312" w:hAnsi="仿宋_GB2312" w:eastAsia="仿宋_GB2312" w:cs="仿宋_GB2312"/>
                <w:color w:val="000000"/>
                <w:kern w:val="0"/>
                <w:sz w:val="21"/>
                <w:szCs w:val="21"/>
              </w:rPr>
              <w:t>领导班子及</w:t>
            </w:r>
            <w:r>
              <w:rPr>
                <w:rFonts w:hint="eastAsia" w:ascii="仿宋_GB2312" w:hAnsi="仿宋_GB2312" w:eastAsia="仿宋_GB2312" w:cs="仿宋_GB2312"/>
                <w:color w:val="000000"/>
                <w:kern w:val="0"/>
                <w:sz w:val="21"/>
                <w:szCs w:val="21"/>
                <w:lang w:eastAsia="zh-CN"/>
              </w:rPr>
              <w:t>成</w:t>
            </w:r>
            <w:r>
              <w:rPr>
                <w:rFonts w:hint="eastAsia" w:ascii="仿宋_GB2312" w:hAnsi="仿宋_GB2312" w:eastAsia="仿宋_GB2312" w:cs="仿宋_GB2312"/>
                <w:color w:val="000000"/>
                <w:kern w:val="0"/>
                <w:sz w:val="21"/>
                <w:szCs w:val="21"/>
              </w:rPr>
              <w:t>员选举办法并组织实施；</w:t>
            </w:r>
          </w:p>
          <w:p>
            <w:pPr>
              <w:widowControl/>
              <w:spacing w:line="260" w:lineRule="exac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2.按照发展党员流程确定发展对象、确定预备党员并上报；</w:t>
            </w:r>
          </w:p>
          <w:p>
            <w:pPr>
              <w:widowControl/>
              <w:spacing w:line="240" w:lineRule="exac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3.按党费收缴管理规定收取并上缴</w:t>
            </w:r>
            <w:r>
              <w:rPr>
                <w:rFonts w:hint="eastAsia" w:ascii="仿宋_GB2312" w:hAnsi="仿宋_GB2312" w:eastAsia="仿宋_GB2312" w:cs="仿宋_GB2312"/>
                <w:color w:val="000000"/>
                <w:kern w:val="0"/>
                <w:sz w:val="21"/>
                <w:szCs w:val="21"/>
                <w:lang w:eastAsia="zh-CN"/>
              </w:rPr>
              <w:t>县交通局</w:t>
            </w:r>
            <w:r>
              <w:rPr>
                <w:rFonts w:hint="eastAsia" w:ascii="仿宋_GB2312" w:hAnsi="仿宋_GB2312" w:eastAsia="仿宋_GB2312" w:cs="仿宋_GB2312"/>
                <w:color w:val="000000"/>
                <w:kern w:val="0"/>
                <w:sz w:val="21"/>
                <w:szCs w:val="21"/>
              </w:rPr>
              <w:t>机关党委</w:t>
            </w:r>
            <w:r>
              <w:rPr>
                <w:rFonts w:hint="eastAsia" w:ascii="仿宋_GB2312" w:hAnsi="仿宋_GB2312" w:eastAsia="仿宋_GB2312" w:cs="仿宋_GB2312"/>
                <w:color w:val="000000"/>
                <w:kern w:val="0"/>
                <w:sz w:val="21"/>
                <w:szCs w:val="21"/>
                <w:lang w:eastAsia="zh-CN"/>
              </w:rPr>
              <w:t>。</w:t>
            </w:r>
          </w:p>
        </w:tc>
        <w:tc>
          <w:tcPr>
            <w:tcW w:w="3903" w:type="dxa"/>
            <w:vAlign w:val="center"/>
          </w:tcPr>
          <w:p>
            <w:pPr>
              <w:widowControl/>
              <w:spacing w:line="260" w:lineRule="exact"/>
              <w:jc w:val="lef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1.《中国共产党章程》；</w:t>
            </w:r>
          </w:p>
          <w:p>
            <w:pPr>
              <w:widowControl/>
              <w:spacing w:line="260" w:lineRule="exact"/>
              <w:jc w:val="lef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2.《中国共产党基层组织选举工作条例》；</w:t>
            </w:r>
          </w:p>
          <w:p>
            <w:pPr>
              <w:widowControl/>
              <w:spacing w:line="260" w:lineRule="exact"/>
              <w:jc w:val="lef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3.《中国共产党发展党员工作细则》（中办发〔2014〕33号）；</w:t>
            </w:r>
          </w:p>
          <w:p>
            <w:pPr>
              <w:spacing w:line="240" w:lineRule="exact"/>
              <w:rPr>
                <w:rFonts w:hint="eastAsia" w:ascii="仿宋_GB2312" w:hAnsi="仿宋_GB2312" w:eastAsia="仿宋_GB2312" w:cs="仿宋_GB2312"/>
                <w:b/>
                <w:sz w:val="21"/>
                <w:szCs w:val="21"/>
                <w:lang w:eastAsia="zh-CN"/>
              </w:rPr>
            </w:pPr>
            <w:r>
              <w:rPr>
                <w:rFonts w:hint="eastAsia" w:ascii="仿宋_GB2312" w:hAnsi="仿宋_GB2312" w:eastAsia="仿宋_GB2312" w:cs="仿宋_GB2312"/>
                <w:color w:val="000000"/>
                <w:kern w:val="0"/>
                <w:sz w:val="21"/>
                <w:szCs w:val="21"/>
              </w:rPr>
              <w:t>4.《关于印发&lt;潍坊市党费收缴、使用和管理实施办法（试行）</w:t>
            </w:r>
            <w:r>
              <w:rPr>
                <w:rFonts w:hint="eastAsia" w:ascii="仿宋_GB2312" w:hAnsi="仿宋_GB2312" w:eastAsia="仿宋_GB2312" w:cs="仿宋_GB2312"/>
                <w:color w:val="000000"/>
                <w:kern w:val="0"/>
                <w:sz w:val="21"/>
                <w:szCs w:val="21"/>
                <w:lang w:val="en-US" w:eastAsia="zh-CN"/>
              </w:rPr>
              <w:t>&gt;</w:t>
            </w:r>
            <w:r>
              <w:rPr>
                <w:rFonts w:hint="eastAsia" w:ascii="仿宋_GB2312" w:hAnsi="仿宋_GB2312" w:eastAsia="仿宋_GB2312" w:cs="仿宋_GB2312"/>
                <w:color w:val="000000"/>
                <w:kern w:val="0"/>
                <w:sz w:val="21"/>
                <w:szCs w:val="21"/>
                <w:lang w:eastAsia="zh-CN"/>
              </w:rPr>
              <w:t>的通知</w:t>
            </w:r>
            <w:r>
              <w:rPr>
                <w:rFonts w:hint="eastAsia" w:ascii="仿宋_GB2312" w:hAnsi="仿宋_GB2312" w:eastAsia="仿宋_GB2312" w:cs="仿宋_GB2312"/>
                <w:color w:val="000000"/>
                <w:kern w:val="0"/>
                <w:sz w:val="21"/>
                <w:szCs w:val="21"/>
              </w:rPr>
              <w:t>》（潍组通字〔2020〕11号）</w:t>
            </w:r>
            <w:r>
              <w:rPr>
                <w:rFonts w:hint="eastAsia" w:ascii="仿宋_GB2312" w:hAnsi="仿宋_GB2312" w:eastAsia="仿宋_GB2312" w:cs="仿宋_GB2312"/>
                <w:color w:val="000000"/>
                <w:kern w:val="0"/>
                <w:sz w:val="21"/>
                <w:szCs w:val="21"/>
                <w:lang w:eastAsia="zh-CN"/>
              </w:rPr>
              <w:t>。</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320" w:lineRule="exact"/>
              <w:jc w:val="center"/>
              <w:rPr>
                <w:rFonts w:hint="eastAsia" w:ascii="仿宋_GB2312" w:hAnsi="仿宋_GB2312" w:eastAsia="仿宋_GB2312" w:cs="仿宋_GB2312"/>
                <w:sz w:val="21"/>
                <w:szCs w:val="21"/>
              </w:rPr>
            </w:pPr>
          </w:p>
        </w:tc>
        <w:tc>
          <w:tcPr>
            <w:tcW w:w="1276" w:type="dxa"/>
            <w:vAlign w:val="center"/>
          </w:tcPr>
          <w:p>
            <w:pPr>
              <w:widowControl/>
              <w:spacing w:line="24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相关部门综合管理职责</w:t>
            </w:r>
          </w:p>
        </w:tc>
        <w:tc>
          <w:tcPr>
            <w:tcW w:w="2551" w:type="dxa"/>
            <w:vAlign w:val="center"/>
          </w:tcPr>
          <w:p>
            <w:pPr>
              <w:widowControl/>
              <w:tabs>
                <w:tab w:val="left" w:pos="312"/>
              </w:tabs>
              <w:spacing w:line="260" w:lineRule="exac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党</w:t>
            </w:r>
            <w:r>
              <w:rPr>
                <w:rFonts w:hint="eastAsia" w:ascii="仿宋_GB2312" w:hAnsi="仿宋_GB2312" w:eastAsia="仿宋_GB2312" w:cs="仿宋_GB2312"/>
                <w:color w:val="000000"/>
                <w:kern w:val="0"/>
                <w:sz w:val="21"/>
                <w:szCs w:val="21"/>
                <w:lang w:eastAsia="zh-CN"/>
              </w:rPr>
              <w:t>组织</w:t>
            </w:r>
            <w:r>
              <w:rPr>
                <w:rFonts w:hint="eastAsia" w:ascii="仿宋_GB2312" w:hAnsi="仿宋_GB2312" w:eastAsia="仿宋_GB2312" w:cs="仿宋_GB2312"/>
                <w:color w:val="000000"/>
                <w:kern w:val="0"/>
                <w:sz w:val="21"/>
                <w:szCs w:val="21"/>
              </w:rPr>
              <w:t>领导班子审批；</w:t>
            </w:r>
          </w:p>
          <w:p>
            <w:pPr>
              <w:widowControl/>
              <w:tabs>
                <w:tab w:val="left" w:pos="312"/>
              </w:tabs>
              <w:spacing w:line="260" w:lineRule="exac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党</w:t>
            </w:r>
            <w:r>
              <w:rPr>
                <w:rFonts w:hint="eastAsia" w:ascii="仿宋_GB2312" w:hAnsi="仿宋_GB2312" w:eastAsia="仿宋_GB2312" w:cs="仿宋_GB2312"/>
                <w:color w:val="000000"/>
                <w:kern w:val="0"/>
                <w:sz w:val="21"/>
                <w:szCs w:val="21"/>
                <w:lang w:eastAsia="zh-CN"/>
              </w:rPr>
              <w:t>组织成</w:t>
            </w:r>
            <w:r>
              <w:rPr>
                <w:rFonts w:hint="eastAsia" w:ascii="仿宋_GB2312" w:hAnsi="仿宋_GB2312" w:eastAsia="仿宋_GB2312" w:cs="仿宋_GB2312"/>
                <w:color w:val="000000"/>
                <w:kern w:val="0"/>
                <w:sz w:val="21"/>
                <w:szCs w:val="21"/>
              </w:rPr>
              <w:t>员备案管理</w:t>
            </w:r>
            <w:r>
              <w:rPr>
                <w:rFonts w:hint="eastAsia" w:ascii="仿宋_GB2312" w:hAnsi="仿宋_GB2312" w:eastAsia="仿宋_GB2312" w:cs="仿宋_GB2312"/>
                <w:color w:val="000000"/>
                <w:kern w:val="0"/>
                <w:sz w:val="21"/>
                <w:szCs w:val="21"/>
                <w:lang w:eastAsia="zh-CN"/>
              </w:rPr>
              <w:t>。</w:t>
            </w:r>
          </w:p>
        </w:tc>
        <w:tc>
          <w:tcPr>
            <w:tcW w:w="5103" w:type="dxa"/>
            <w:vAlign w:val="center"/>
          </w:tcPr>
          <w:p>
            <w:pPr>
              <w:widowControl/>
              <w:spacing w:line="260" w:lineRule="exac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审核批复</w:t>
            </w:r>
            <w:r>
              <w:rPr>
                <w:rFonts w:hint="eastAsia" w:ascii="仿宋_GB2312" w:hAnsi="仿宋_GB2312" w:eastAsia="仿宋_GB2312" w:cs="仿宋_GB2312"/>
                <w:color w:val="000000"/>
                <w:kern w:val="0"/>
                <w:sz w:val="21"/>
                <w:szCs w:val="21"/>
                <w:lang w:eastAsia="zh-CN"/>
              </w:rPr>
              <w:t>党组织</w:t>
            </w:r>
            <w:r>
              <w:rPr>
                <w:rFonts w:hint="eastAsia" w:ascii="仿宋_GB2312" w:hAnsi="仿宋_GB2312" w:eastAsia="仿宋_GB2312" w:cs="仿宋_GB2312"/>
                <w:color w:val="000000"/>
                <w:kern w:val="0"/>
                <w:sz w:val="21"/>
                <w:szCs w:val="21"/>
              </w:rPr>
              <w:t>领导班子选举请示、选举结果并备案；</w:t>
            </w:r>
          </w:p>
          <w:p>
            <w:pPr>
              <w:widowControl/>
              <w:spacing w:line="260" w:lineRule="exac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组织部门审核党</w:t>
            </w:r>
            <w:r>
              <w:rPr>
                <w:rFonts w:hint="eastAsia" w:ascii="仿宋_GB2312" w:hAnsi="仿宋_GB2312" w:eastAsia="仿宋_GB2312" w:cs="仿宋_GB2312"/>
                <w:color w:val="000000"/>
                <w:kern w:val="0"/>
                <w:sz w:val="21"/>
                <w:szCs w:val="21"/>
                <w:lang w:eastAsia="zh-CN"/>
              </w:rPr>
              <w:t>组织成</w:t>
            </w:r>
            <w:r>
              <w:rPr>
                <w:rFonts w:hint="eastAsia" w:ascii="仿宋_GB2312" w:hAnsi="仿宋_GB2312" w:eastAsia="仿宋_GB2312" w:cs="仿宋_GB2312"/>
                <w:color w:val="000000"/>
                <w:kern w:val="0"/>
                <w:sz w:val="21"/>
                <w:szCs w:val="21"/>
              </w:rPr>
              <w:t>员备案报告并做好</w:t>
            </w:r>
            <w:r>
              <w:rPr>
                <w:rFonts w:hint="eastAsia" w:ascii="仿宋_GB2312" w:hAnsi="仿宋_GB2312" w:eastAsia="仿宋_GB2312" w:cs="仿宋_GB2312"/>
                <w:color w:val="000000"/>
                <w:kern w:val="0"/>
                <w:sz w:val="21"/>
                <w:szCs w:val="21"/>
                <w:lang w:eastAsia="zh-CN"/>
              </w:rPr>
              <w:t>党组织成员</w:t>
            </w:r>
            <w:r>
              <w:rPr>
                <w:rFonts w:hint="eastAsia" w:ascii="仿宋_GB2312" w:hAnsi="仿宋_GB2312" w:eastAsia="仿宋_GB2312" w:cs="仿宋_GB2312"/>
                <w:color w:val="000000"/>
                <w:kern w:val="0"/>
                <w:sz w:val="21"/>
                <w:szCs w:val="21"/>
              </w:rPr>
              <w:t>的日常监督</w:t>
            </w:r>
            <w:r>
              <w:rPr>
                <w:rFonts w:hint="eastAsia" w:ascii="仿宋_GB2312" w:hAnsi="仿宋_GB2312" w:eastAsia="仿宋_GB2312" w:cs="仿宋_GB2312"/>
                <w:color w:val="000000"/>
                <w:kern w:val="0"/>
                <w:sz w:val="21"/>
                <w:szCs w:val="21"/>
                <w:lang w:eastAsia="zh-CN"/>
              </w:rPr>
              <w:t>。</w:t>
            </w:r>
          </w:p>
        </w:tc>
        <w:tc>
          <w:tcPr>
            <w:tcW w:w="3903" w:type="dxa"/>
            <w:vAlign w:val="center"/>
          </w:tcPr>
          <w:p>
            <w:pPr>
              <w:widowControl/>
              <w:spacing w:line="260" w:lineRule="exact"/>
              <w:jc w:val="left"/>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1.《中国共产党章程》；</w:t>
            </w:r>
          </w:p>
          <w:p>
            <w:pPr>
              <w:widowControl/>
              <w:spacing w:line="260" w:lineRule="exact"/>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2.《中国共产党基层组织选举工作条例》</w:t>
            </w:r>
            <w:r>
              <w:rPr>
                <w:rFonts w:hint="eastAsia" w:ascii="仿宋_GB2312" w:hAnsi="仿宋_GB2312" w:eastAsia="仿宋_GB2312" w:cs="仿宋_GB2312"/>
                <w:color w:val="000000"/>
                <w:kern w:val="0"/>
                <w:sz w:val="21"/>
                <w:szCs w:val="21"/>
                <w:lang w:eastAsia="zh-CN"/>
              </w:rPr>
              <w:t>。</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959" w:type="dxa"/>
            <w:vMerge w:val="restart"/>
            <w:vAlign w:val="center"/>
          </w:tcPr>
          <w:p>
            <w:pPr>
              <w:pStyle w:val="2"/>
              <w:spacing w:line="320" w:lineRule="exact"/>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干部人事</w:t>
            </w:r>
          </w:p>
        </w:tc>
        <w:tc>
          <w:tcPr>
            <w:tcW w:w="1276"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主管部门举办监督职责</w:t>
            </w:r>
          </w:p>
        </w:tc>
        <w:tc>
          <w:tcPr>
            <w:tcW w:w="2551" w:type="dxa"/>
            <w:vAlign w:val="center"/>
          </w:tcPr>
          <w:p>
            <w:pPr>
              <w:spacing w:line="32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做好干部日常监督</w:t>
            </w:r>
            <w:r>
              <w:rPr>
                <w:rFonts w:hint="eastAsia" w:ascii="仿宋_GB2312" w:hAnsi="仿宋_GB2312" w:eastAsia="仿宋_GB2312" w:cs="仿宋_GB2312"/>
                <w:sz w:val="21"/>
                <w:szCs w:val="21"/>
                <w:lang w:eastAsia="zh-CN"/>
              </w:rPr>
              <w:t>。</w:t>
            </w:r>
          </w:p>
        </w:tc>
        <w:tc>
          <w:tcPr>
            <w:tcW w:w="5103" w:type="dxa"/>
            <w:vAlign w:val="center"/>
          </w:tcPr>
          <w:p>
            <w:pPr>
              <w:spacing w:line="32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严格落实监督主体责任，抓好干部理想信念教育、纪律规矩教育，抓好干部作风整顿</w:t>
            </w:r>
            <w:r>
              <w:rPr>
                <w:rFonts w:hint="eastAsia" w:ascii="仿宋_GB2312" w:hAnsi="仿宋_GB2312" w:eastAsia="仿宋_GB2312" w:cs="仿宋_GB2312"/>
                <w:sz w:val="21"/>
                <w:szCs w:val="21"/>
                <w:lang w:eastAsia="zh-CN"/>
              </w:rPr>
              <w:t>。</w:t>
            </w:r>
          </w:p>
        </w:tc>
        <w:tc>
          <w:tcPr>
            <w:tcW w:w="3903" w:type="dxa"/>
            <w:vAlign w:val="center"/>
          </w:tcPr>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《事业单位人事管理条例》（国务院令第652号）</w:t>
            </w:r>
            <w:r>
              <w:rPr>
                <w:rFonts w:hint="eastAsia" w:ascii="仿宋_GB2312" w:hAnsi="仿宋_GB2312" w:eastAsia="仿宋_GB2312" w:cs="仿宋_GB2312"/>
                <w:color w:val="000000"/>
                <w:kern w:val="0"/>
                <w:sz w:val="21"/>
                <w:szCs w:val="21"/>
                <w:lang w:eastAsia="zh-CN"/>
              </w:rPr>
              <w:t>。</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959" w:type="dxa"/>
            <w:vMerge w:val="continue"/>
          </w:tcPr>
          <w:p>
            <w:pPr>
              <w:spacing w:line="320" w:lineRule="exact"/>
              <w:rPr>
                <w:rFonts w:hint="eastAsia" w:ascii="仿宋_GB2312" w:hAnsi="仿宋_GB2312" w:eastAsia="仿宋_GB2312" w:cs="仿宋_GB2312"/>
                <w:sz w:val="21"/>
                <w:szCs w:val="21"/>
              </w:rPr>
            </w:pPr>
          </w:p>
        </w:tc>
        <w:tc>
          <w:tcPr>
            <w:tcW w:w="1276"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事业单位自主管理职责</w:t>
            </w:r>
          </w:p>
        </w:tc>
        <w:tc>
          <w:tcPr>
            <w:tcW w:w="2551" w:type="dxa"/>
            <w:vAlign w:val="center"/>
          </w:tcPr>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1.内设机构设置及调整</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2.干部职工年度考核</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3.中层管理岗位设置及选拔</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4.在册人员增减管理</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5.专业技术职务评聘</w:t>
            </w:r>
            <w:r>
              <w:rPr>
                <w:rFonts w:hint="eastAsia" w:ascii="仿宋_GB2312" w:hAnsi="仿宋_GB2312" w:eastAsia="仿宋_GB2312" w:cs="仿宋_GB2312"/>
                <w:color w:val="000000"/>
                <w:kern w:val="0"/>
                <w:sz w:val="21"/>
                <w:szCs w:val="21"/>
                <w:lang w:eastAsia="zh-CN"/>
              </w:rPr>
              <w:t>。</w:t>
            </w:r>
          </w:p>
        </w:tc>
        <w:tc>
          <w:tcPr>
            <w:tcW w:w="5103" w:type="dxa"/>
            <w:vAlign w:val="center"/>
          </w:tcPr>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1.拟定内设机构的设置、更名、合并、撤销及分设</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2.拟定干部职工年度考核方案并组织实施</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3.拟定中层管理岗位设置、调整、选拔实施方案并组织实施</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4.负责在册人员增减手续办理</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5.拟定专业技术职务评聘方案并组织实施</w:t>
            </w:r>
            <w:r>
              <w:rPr>
                <w:rFonts w:hint="eastAsia" w:ascii="仿宋_GB2312" w:hAnsi="仿宋_GB2312" w:eastAsia="仿宋_GB2312" w:cs="仿宋_GB2312"/>
                <w:color w:val="000000"/>
                <w:kern w:val="0"/>
                <w:sz w:val="21"/>
                <w:szCs w:val="21"/>
                <w:lang w:val="en-US" w:eastAsia="zh-CN"/>
              </w:rPr>
              <w:t>。</w:t>
            </w:r>
          </w:p>
        </w:tc>
        <w:tc>
          <w:tcPr>
            <w:tcW w:w="3903" w:type="dxa"/>
            <w:vAlign w:val="center"/>
          </w:tcPr>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1.《事业单位人事管理条例》（国务院令第652号）</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2.《关于印发山东省事业单位工作人员考核办法的通知》（鲁人社发〔2017〕45号）</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3.《职称评审管理暂行规定》（人社部发〔2019〕40号）</w:t>
            </w:r>
            <w:r>
              <w:rPr>
                <w:rFonts w:hint="eastAsia" w:ascii="仿宋_GB2312" w:hAnsi="仿宋_GB2312" w:eastAsia="仿宋_GB2312" w:cs="仿宋_GB2312"/>
                <w:color w:val="000000"/>
                <w:kern w:val="0"/>
                <w:sz w:val="21"/>
                <w:szCs w:val="21"/>
                <w:lang w:eastAsia="zh-CN"/>
              </w:rPr>
              <w:t>；</w:t>
            </w:r>
          </w:p>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4.《事业单位公开招聘人员暂行规定》（人事部令第6号）</w:t>
            </w:r>
            <w:r>
              <w:rPr>
                <w:rFonts w:hint="eastAsia" w:ascii="仿宋_GB2312" w:hAnsi="仿宋_GB2312" w:eastAsia="仿宋_GB2312" w:cs="仿宋_GB2312"/>
                <w:color w:val="000000"/>
                <w:kern w:val="0"/>
                <w:sz w:val="21"/>
                <w:szCs w:val="21"/>
                <w:lang w:eastAsia="zh-CN"/>
              </w:rPr>
              <w:t>。</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320" w:lineRule="exact"/>
              <w:rPr>
                <w:rFonts w:hint="eastAsia" w:ascii="仿宋_GB2312" w:hAnsi="仿宋_GB2312" w:eastAsia="仿宋_GB2312" w:cs="仿宋_GB2312"/>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rPr>
              <w:t>相关部门综合管理职责</w:t>
            </w:r>
          </w:p>
        </w:tc>
        <w:tc>
          <w:tcPr>
            <w:tcW w:w="2551" w:type="dxa"/>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1.领导干部日常管理监督；</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r>
              <w:rPr>
                <w:rFonts w:hint="eastAsia" w:ascii="仿宋_GB2312" w:hAnsi="仿宋_GB2312" w:eastAsia="仿宋_GB2312" w:cs="仿宋_GB2312"/>
                <w:color w:val="auto"/>
                <w:kern w:val="0"/>
                <w:sz w:val="21"/>
                <w:szCs w:val="21"/>
                <w:lang w:val="en-US" w:eastAsia="zh-CN"/>
              </w:rPr>
              <w:t>组织领导班子成员年度考核、工作人员年度考核备案工作</w:t>
            </w:r>
            <w:r>
              <w:rPr>
                <w:rFonts w:hint="eastAsia" w:ascii="仿宋_GB2312" w:hAnsi="仿宋_GB2312" w:eastAsia="仿宋_GB2312" w:cs="仿宋_GB2312"/>
                <w:color w:val="auto"/>
                <w:kern w:val="0"/>
                <w:sz w:val="21"/>
                <w:szCs w:val="21"/>
              </w:rPr>
              <w:t>；</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3.领导班子职数批复备案；</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4.内设机构、中层管理岗位设置批复；</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5.在册人员增减监管；</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6.专业技术职务聘任方案批复备案；</w:t>
            </w:r>
          </w:p>
          <w:p>
            <w:pPr>
              <w:widowControl/>
              <w:spacing w:line="240" w:lineRule="exact"/>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auto"/>
                <w:kern w:val="0"/>
                <w:sz w:val="21"/>
                <w:szCs w:val="21"/>
              </w:rPr>
              <w:t>7.发布录用通知文件</w:t>
            </w:r>
            <w:r>
              <w:rPr>
                <w:rFonts w:hint="eastAsia" w:ascii="仿宋_GB2312" w:hAnsi="仿宋_GB2312" w:eastAsia="仿宋_GB2312" w:cs="仿宋_GB2312"/>
                <w:color w:val="auto"/>
                <w:kern w:val="0"/>
                <w:sz w:val="21"/>
                <w:szCs w:val="21"/>
                <w:lang w:eastAsia="zh-CN"/>
              </w:rPr>
              <w:t>。</w:t>
            </w:r>
          </w:p>
        </w:tc>
        <w:tc>
          <w:tcPr>
            <w:tcW w:w="5103" w:type="dxa"/>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1.组织部门负责领导干部因私出国（境）、经商办企业、社会兼职等事项的管理监督；负责对事业单位部分领导班子成员提出考核意见，研究推荐后备干部；</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2.机构编制部门按照管理权限，负责审核批复领导班子职数、</w:t>
            </w:r>
            <w:r>
              <w:rPr>
                <w:rFonts w:hint="eastAsia" w:ascii="仿宋_GB2312" w:hAnsi="仿宋_GB2312" w:eastAsia="仿宋_GB2312" w:cs="仿宋_GB2312"/>
                <w:color w:val="auto"/>
                <w:kern w:val="0"/>
                <w:sz w:val="21"/>
                <w:szCs w:val="21"/>
                <w:lang w:eastAsia="zh-CN"/>
              </w:rPr>
              <w:t>编制数</w:t>
            </w:r>
            <w:r>
              <w:rPr>
                <w:rFonts w:hint="eastAsia" w:ascii="仿宋_GB2312" w:hAnsi="仿宋_GB2312" w:eastAsia="仿宋_GB2312" w:cs="仿宋_GB2312"/>
                <w:color w:val="auto"/>
                <w:kern w:val="0"/>
                <w:sz w:val="21"/>
                <w:szCs w:val="21"/>
              </w:rPr>
              <w:t>；负责核准内设机构、中层管理岗位；</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3.机构编制部门及人社部门审核批复在册人员增减手续并备案；</w:t>
            </w:r>
          </w:p>
          <w:p>
            <w:pPr>
              <w:widowControl/>
              <w:spacing w:line="240" w:lineRule="exact"/>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auto"/>
                <w:kern w:val="0"/>
                <w:sz w:val="21"/>
                <w:szCs w:val="21"/>
              </w:rPr>
              <w:t>4.</w:t>
            </w:r>
            <w:r>
              <w:rPr>
                <w:rFonts w:hint="eastAsia" w:ascii="仿宋_GB2312" w:hAnsi="仿宋_GB2312" w:eastAsia="仿宋_GB2312" w:cs="仿宋_GB2312"/>
                <w:color w:val="auto"/>
                <w:kern w:val="0"/>
                <w:sz w:val="21"/>
                <w:szCs w:val="21"/>
                <w:lang w:val="en-US" w:eastAsia="zh-CN"/>
              </w:rPr>
              <w:t>组织部门和人社部门按管理权限备案领导班子成员及工作人员年度考核结果</w:t>
            </w:r>
            <w:r>
              <w:rPr>
                <w:rFonts w:hint="eastAsia" w:ascii="仿宋_GB2312" w:hAnsi="仿宋_GB2312" w:eastAsia="仿宋_GB2312" w:cs="仿宋_GB2312"/>
                <w:color w:val="auto"/>
                <w:kern w:val="0"/>
                <w:sz w:val="21"/>
                <w:szCs w:val="21"/>
              </w:rPr>
              <w:t>；批复专业技术职务聘任方案并对拟聘任人员备案；核准拟录用人员名单，发布录用文件</w:t>
            </w:r>
            <w:r>
              <w:rPr>
                <w:rFonts w:hint="eastAsia" w:ascii="仿宋_GB2312" w:hAnsi="仿宋_GB2312" w:eastAsia="仿宋_GB2312" w:cs="仿宋_GB2312"/>
                <w:color w:val="auto"/>
                <w:kern w:val="0"/>
                <w:sz w:val="21"/>
                <w:szCs w:val="21"/>
                <w:lang w:eastAsia="zh-CN"/>
              </w:rPr>
              <w:t>。</w:t>
            </w:r>
          </w:p>
        </w:tc>
        <w:tc>
          <w:tcPr>
            <w:tcW w:w="3903" w:type="dxa"/>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1.《事业单位人事管理条例》（国务院令第652号）；</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2.《党政领导干部选拔任用工作条例》;</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3.《关于印发山东省事业单位工作人员考核办法的通知》（鲁人社发〔2017〕45号）；</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4</w:t>
            </w:r>
            <w:r>
              <w:rPr>
                <w:rFonts w:hint="eastAsia" w:ascii="仿宋_GB2312" w:hAnsi="仿宋_GB2312" w:eastAsia="仿宋_GB2312" w:cs="仿宋_GB2312"/>
                <w:color w:val="auto"/>
                <w:kern w:val="0"/>
                <w:sz w:val="21"/>
                <w:szCs w:val="21"/>
              </w:rPr>
              <w:t>.《职称评审管理暂行规定》（人社部发〔2019〕40号）；</w:t>
            </w:r>
          </w:p>
          <w:p>
            <w:pPr>
              <w:widowControl/>
              <w:spacing w:line="240" w:lineRule="exact"/>
              <w:jc w:val="left"/>
              <w:textAlignment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5</w:t>
            </w:r>
            <w:r>
              <w:rPr>
                <w:rFonts w:hint="eastAsia" w:ascii="仿宋_GB2312" w:hAnsi="仿宋_GB2312" w:eastAsia="仿宋_GB2312" w:cs="仿宋_GB2312"/>
                <w:color w:val="auto"/>
                <w:kern w:val="0"/>
                <w:sz w:val="21"/>
                <w:szCs w:val="21"/>
              </w:rPr>
              <w:t>.《事业单位公开招聘人员暂行规定》（人事部令第6号）</w:t>
            </w:r>
            <w:r>
              <w:rPr>
                <w:rFonts w:hint="eastAsia" w:ascii="仿宋_GB2312" w:hAnsi="仿宋_GB2312" w:eastAsia="仿宋_GB2312" w:cs="仿宋_GB2312"/>
                <w:color w:val="auto"/>
                <w:kern w:val="0"/>
                <w:sz w:val="21"/>
                <w:szCs w:val="21"/>
                <w:lang w:eastAsia="zh-CN"/>
              </w:rPr>
              <w:t>；</w:t>
            </w:r>
          </w:p>
          <w:p>
            <w:pPr>
              <w:widowControl/>
              <w:spacing w:line="24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val="en-US" w:eastAsia="zh-CN"/>
              </w:rPr>
              <w:t>6.《关于转发省委组织部、山东省人力资源和社会保障厅&lt;关于印发山东省事业单位工作人员考核办法的通知&gt;（鲁人社发〔2017〕45号）的通知》（潍人社发〔2017〕169号）。</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spacing w:line="320" w:lineRule="exact"/>
              <w:rPr>
                <w:rFonts w:hint="eastAsia" w:ascii="仿宋_GB2312" w:hAnsi="仿宋_GB2312" w:eastAsia="仿宋_GB2312" w:cs="仿宋_GB2312"/>
                <w:sz w:val="21"/>
                <w:szCs w:val="21"/>
              </w:rPr>
            </w:pPr>
          </w:p>
          <w:p>
            <w:pPr>
              <w:pStyle w:val="2"/>
              <w:spacing w:line="320" w:lineRule="exact"/>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收入分配</w:t>
            </w:r>
          </w:p>
        </w:tc>
        <w:tc>
          <w:tcPr>
            <w:tcW w:w="127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rPr>
              <w:t>主管部门举办监督职责</w:t>
            </w:r>
          </w:p>
        </w:tc>
        <w:tc>
          <w:tcPr>
            <w:tcW w:w="2551" w:type="dxa"/>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审核收入分配方案</w:t>
            </w:r>
          </w:p>
        </w:tc>
        <w:tc>
          <w:tcPr>
            <w:tcW w:w="5103" w:type="dxa"/>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审核干部职工工资总额。</w:t>
            </w:r>
          </w:p>
        </w:tc>
        <w:tc>
          <w:tcPr>
            <w:tcW w:w="3903" w:type="dxa"/>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《关于进一步加强事业单位绩效工资管理全面实施事业单位绩效工资制度的通知》（鲁人社字〔2019〕75号）</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320" w:lineRule="exact"/>
              <w:jc w:val="center"/>
              <w:rPr>
                <w:rFonts w:hint="eastAsia" w:ascii="仿宋_GB2312" w:hAnsi="仿宋_GB2312" w:eastAsia="仿宋_GB2312" w:cs="仿宋_GB2312"/>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rPr>
              <w:t>事业单位自主管理职责</w:t>
            </w:r>
          </w:p>
        </w:tc>
        <w:tc>
          <w:tcPr>
            <w:tcW w:w="2551" w:type="dxa"/>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拟定收入分配方案。</w:t>
            </w:r>
          </w:p>
        </w:tc>
        <w:tc>
          <w:tcPr>
            <w:tcW w:w="5103" w:type="dxa"/>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申报干部职工工资总额。</w:t>
            </w:r>
            <w:bookmarkStart w:id="0" w:name="_GoBack"/>
            <w:bookmarkEnd w:id="0"/>
          </w:p>
        </w:tc>
        <w:tc>
          <w:tcPr>
            <w:tcW w:w="3903" w:type="dxa"/>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《关于进一步加强事业单位绩效工资管理全面实施事业单位绩效工资制度的通知》（鲁人社字〔2019〕75号）</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320" w:lineRule="exact"/>
              <w:jc w:val="center"/>
              <w:rPr>
                <w:rFonts w:hint="eastAsia" w:ascii="仿宋_GB2312" w:hAnsi="仿宋_GB2312" w:eastAsia="仿宋_GB2312" w:cs="仿宋_GB2312"/>
                <w:sz w:val="21"/>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rPr>
              <w:t>相关部门综合管理职责</w:t>
            </w:r>
          </w:p>
        </w:tc>
        <w:tc>
          <w:tcPr>
            <w:tcW w:w="2551" w:type="dxa"/>
            <w:vAlign w:val="center"/>
          </w:tcPr>
          <w:p>
            <w:pPr>
              <w:widowControl/>
              <w:numPr>
                <w:ilvl w:val="0"/>
                <w:numId w:val="0"/>
              </w:numPr>
              <w:spacing w:line="240" w:lineRule="exact"/>
              <w:jc w:val="left"/>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1.人社及财政部门负责拟订和落实相关工资待遇；</w:t>
            </w:r>
          </w:p>
          <w:p>
            <w:pPr>
              <w:widowControl/>
              <w:numPr>
                <w:ilvl w:val="0"/>
                <w:numId w:val="0"/>
              </w:numPr>
              <w:spacing w:line="240" w:lineRule="exact"/>
              <w:ind w:left="0" w:leftChars="0" w:firstLine="0" w:firstLineChars="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val="en-US" w:eastAsia="zh-CN"/>
              </w:rPr>
              <w:t>2.对事业单位薪酬分配、绩效工资方案备案。</w:t>
            </w:r>
          </w:p>
        </w:tc>
        <w:tc>
          <w:tcPr>
            <w:tcW w:w="5103" w:type="dxa"/>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1.人社及财政部门负责拟订和落实相关工资待遇；</w:t>
            </w:r>
          </w:p>
          <w:p>
            <w:pPr>
              <w:widowControl/>
              <w:spacing w:line="24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val="en-US" w:eastAsia="zh-CN"/>
              </w:rPr>
              <w:t>2.对事业单位薪酬分配、绩效工资方案备案。</w:t>
            </w:r>
          </w:p>
        </w:tc>
        <w:tc>
          <w:tcPr>
            <w:tcW w:w="3903" w:type="dxa"/>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1.《转发鲁人社发〔2018〕64号文件做好全市机关事业单位工作人员基本工资标准调整和增加机关事业单位离休人员离休费工作的通知》（潍人社发〔2018〕80号）；</w:t>
            </w:r>
          </w:p>
          <w:p>
            <w:pPr>
              <w:widowControl/>
              <w:spacing w:line="240" w:lineRule="exact"/>
              <w:jc w:val="left"/>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2.《关于进一步加强事业单位绩效工资管理全面实施事业单位绩效工资制度的通知》（鲁人社字〔2019〕75号）；</w:t>
            </w:r>
          </w:p>
          <w:p>
            <w:pPr>
              <w:widowControl/>
              <w:spacing w:line="24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val="en-US" w:eastAsia="zh-CN"/>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Merge w:val="restart"/>
            <w:vAlign w:val="center"/>
          </w:tcPr>
          <w:p>
            <w:pPr>
              <w:spacing w:line="320" w:lineRule="exact"/>
              <w:rPr>
                <w:rFonts w:hint="eastAsia" w:ascii="仿宋_GB2312" w:hAnsi="仿宋_GB2312" w:eastAsia="仿宋_GB2312" w:cs="仿宋_GB2312"/>
                <w:sz w:val="21"/>
                <w:szCs w:val="21"/>
              </w:rPr>
            </w:pPr>
          </w:p>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财务资产</w:t>
            </w:r>
          </w:p>
        </w:tc>
        <w:tc>
          <w:tcPr>
            <w:tcW w:w="1276"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主管部门举办监督职责</w:t>
            </w:r>
          </w:p>
        </w:tc>
        <w:tc>
          <w:tcPr>
            <w:tcW w:w="2551" w:type="dxa"/>
            <w:vAlign w:val="center"/>
          </w:tcPr>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国有资产的指导工作</w:t>
            </w:r>
            <w:r>
              <w:rPr>
                <w:rFonts w:hint="eastAsia" w:ascii="仿宋_GB2312" w:hAnsi="仿宋_GB2312" w:eastAsia="仿宋_GB2312" w:cs="仿宋_GB2312"/>
                <w:sz w:val="21"/>
                <w:szCs w:val="21"/>
                <w:lang w:eastAsia="zh-CN"/>
              </w:rPr>
              <w:t>。</w:t>
            </w:r>
          </w:p>
        </w:tc>
        <w:tc>
          <w:tcPr>
            <w:tcW w:w="5103" w:type="dxa"/>
            <w:vAlign w:val="center"/>
          </w:tcPr>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组织实施国有资产管理的规章制度</w:t>
            </w:r>
            <w:r>
              <w:rPr>
                <w:rFonts w:hint="eastAsia" w:ascii="仿宋_GB2312" w:hAnsi="仿宋_GB2312" w:eastAsia="仿宋_GB2312" w:cs="仿宋_GB2312"/>
                <w:color w:val="000000"/>
                <w:kern w:val="0"/>
                <w:sz w:val="21"/>
                <w:szCs w:val="21"/>
                <w:lang w:eastAsia="zh-CN"/>
              </w:rPr>
              <w:t>。</w:t>
            </w:r>
          </w:p>
        </w:tc>
        <w:tc>
          <w:tcPr>
            <w:tcW w:w="3903" w:type="dxa"/>
          </w:tcPr>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《关于进一步规范和加强行政事业单位国有资产管理的指导意见》（财资〔2015〕90号）</w:t>
            </w:r>
            <w:r>
              <w:rPr>
                <w:rFonts w:hint="eastAsia" w:ascii="仿宋_GB2312" w:hAnsi="仿宋_GB2312" w:eastAsia="仿宋_GB2312" w:cs="仿宋_GB2312"/>
                <w:color w:val="000000"/>
                <w:kern w:val="0"/>
                <w:sz w:val="21"/>
                <w:szCs w:val="21"/>
                <w:lang w:eastAsia="zh-CN"/>
              </w:rPr>
              <w:t>。</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320" w:lineRule="exact"/>
              <w:rPr>
                <w:rFonts w:hint="eastAsia" w:ascii="仿宋_GB2312" w:hAnsi="仿宋_GB2312" w:eastAsia="仿宋_GB2312" w:cs="仿宋_GB2312"/>
                <w:sz w:val="21"/>
                <w:szCs w:val="21"/>
              </w:rPr>
            </w:pPr>
          </w:p>
        </w:tc>
        <w:tc>
          <w:tcPr>
            <w:tcW w:w="1276"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事业单位自主管理职责</w:t>
            </w:r>
          </w:p>
        </w:tc>
        <w:tc>
          <w:tcPr>
            <w:tcW w:w="2551" w:type="dxa"/>
            <w:vAlign w:val="center"/>
          </w:tcPr>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负责制定本单位财物资产管理制度并组织实施</w:t>
            </w:r>
            <w:r>
              <w:rPr>
                <w:rFonts w:hint="eastAsia" w:ascii="仿宋_GB2312" w:hAnsi="仿宋_GB2312" w:eastAsia="仿宋_GB2312" w:cs="仿宋_GB2312"/>
                <w:sz w:val="21"/>
                <w:szCs w:val="21"/>
                <w:lang w:eastAsia="zh-CN"/>
              </w:rPr>
              <w:t>。</w:t>
            </w:r>
          </w:p>
        </w:tc>
        <w:tc>
          <w:tcPr>
            <w:tcW w:w="5103" w:type="dxa"/>
            <w:vAlign w:val="center"/>
          </w:tcPr>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1.制定并实施财务管理制度</w:t>
            </w:r>
            <w:r>
              <w:rPr>
                <w:rFonts w:hint="eastAsia" w:ascii="仿宋_GB2312" w:hAnsi="仿宋_GB2312" w:eastAsia="仿宋_GB2312" w:cs="仿宋_GB2312"/>
                <w:sz w:val="21"/>
                <w:szCs w:val="21"/>
                <w:lang w:eastAsia="zh-CN"/>
              </w:rPr>
              <w:t>；</w:t>
            </w:r>
          </w:p>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2.负责本单位国有资产购置、登记、使用、处置等管理工作</w:t>
            </w:r>
            <w:r>
              <w:rPr>
                <w:rFonts w:hint="eastAsia" w:ascii="仿宋_GB2312" w:hAnsi="仿宋_GB2312" w:eastAsia="仿宋_GB2312" w:cs="仿宋_GB2312"/>
                <w:sz w:val="21"/>
                <w:szCs w:val="21"/>
                <w:lang w:eastAsia="zh-CN"/>
              </w:rPr>
              <w:t>；</w:t>
            </w:r>
          </w:p>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3.负责本单位资产清查、资产统计报告等管理工作</w:t>
            </w:r>
            <w:r>
              <w:rPr>
                <w:rFonts w:hint="eastAsia" w:ascii="仿宋_GB2312" w:hAnsi="仿宋_GB2312" w:eastAsia="仿宋_GB2312" w:cs="仿宋_GB2312"/>
                <w:sz w:val="21"/>
                <w:szCs w:val="21"/>
                <w:lang w:eastAsia="zh-CN"/>
              </w:rPr>
              <w:t>。</w:t>
            </w:r>
          </w:p>
        </w:tc>
        <w:tc>
          <w:tcPr>
            <w:tcW w:w="3903" w:type="dxa"/>
            <w:vAlign w:val="center"/>
          </w:tcPr>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1.《昌乐县机关差旅费管理办法》（乐财行〔2014〕2号）</w:t>
            </w:r>
            <w:r>
              <w:rPr>
                <w:rFonts w:hint="eastAsia" w:ascii="仿宋_GB2312" w:hAnsi="仿宋_GB2312" w:eastAsia="仿宋_GB2312" w:cs="仿宋_GB2312"/>
                <w:color w:val="000000"/>
                <w:kern w:val="0"/>
                <w:sz w:val="21"/>
                <w:szCs w:val="21"/>
                <w:lang w:eastAsia="zh-CN"/>
              </w:rPr>
              <w:t>；</w:t>
            </w:r>
          </w:p>
          <w:p>
            <w:pPr>
              <w:spacing w:line="32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2.《关于进一步规范和加强行政事业单位国有资产管理的指导意见》（财资〔2015〕90号）</w:t>
            </w:r>
            <w:r>
              <w:rPr>
                <w:rFonts w:hint="eastAsia" w:ascii="仿宋_GB2312" w:hAnsi="仿宋_GB2312" w:eastAsia="仿宋_GB2312" w:cs="仿宋_GB2312"/>
                <w:color w:val="000000"/>
                <w:kern w:val="0"/>
                <w:sz w:val="21"/>
                <w:szCs w:val="21"/>
                <w:lang w:eastAsia="zh-CN"/>
              </w:rPr>
              <w:t>。</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320" w:lineRule="exact"/>
              <w:rPr>
                <w:rFonts w:hint="eastAsia" w:ascii="仿宋_GB2312" w:hAnsi="仿宋_GB2312" w:eastAsia="仿宋_GB2312" w:cs="仿宋_GB2312"/>
                <w:sz w:val="21"/>
                <w:szCs w:val="21"/>
              </w:rPr>
            </w:pPr>
          </w:p>
        </w:tc>
        <w:tc>
          <w:tcPr>
            <w:tcW w:w="1276"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相关部门综合管理职责</w:t>
            </w:r>
          </w:p>
        </w:tc>
        <w:tc>
          <w:tcPr>
            <w:tcW w:w="2551" w:type="dxa"/>
            <w:vAlign w:val="center"/>
          </w:tcPr>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1.审批固定资产购置、处置方案</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2.负责资产管理和财务管理</w:t>
            </w:r>
            <w:r>
              <w:rPr>
                <w:rFonts w:hint="eastAsia" w:ascii="仿宋_GB2312" w:hAnsi="仿宋_GB2312" w:eastAsia="仿宋_GB2312" w:cs="仿宋_GB2312"/>
                <w:color w:val="000000"/>
                <w:kern w:val="0"/>
                <w:sz w:val="21"/>
                <w:szCs w:val="21"/>
                <w:lang w:eastAsia="zh-CN"/>
              </w:rPr>
              <w:t>；</w:t>
            </w:r>
          </w:p>
          <w:p>
            <w:pPr>
              <w:spacing w:line="32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3.负责经济责任审计</w:t>
            </w:r>
            <w:r>
              <w:rPr>
                <w:rFonts w:hint="eastAsia" w:ascii="仿宋_GB2312" w:hAnsi="仿宋_GB2312" w:eastAsia="仿宋_GB2312" w:cs="仿宋_GB2312"/>
                <w:color w:val="000000"/>
                <w:kern w:val="0"/>
                <w:sz w:val="21"/>
                <w:szCs w:val="21"/>
                <w:lang w:eastAsia="zh-CN"/>
              </w:rPr>
              <w:t>。</w:t>
            </w:r>
          </w:p>
        </w:tc>
        <w:tc>
          <w:tcPr>
            <w:tcW w:w="5103" w:type="dxa"/>
          </w:tcPr>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1.财政部门审核批复固定资产购置、处置方案</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2.财政部门在职责范围内对银行账户实施监督管理；做好对政府采购活动的监督管理工作</w:t>
            </w:r>
            <w:r>
              <w:rPr>
                <w:rFonts w:hint="eastAsia" w:ascii="仿宋_GB2312" w:hAnsi="仿宋_GB2312" w:eastAsia="仿宋_GB2312" w:cs="仿宋_GB2312"/>
                <w:color w:val="000000"/>
                <w:kern w:val="0"/>
                <w:sz w:val="21"/>
                <w:szCs w:val="21"/>
                <w:lang w:eastAsia="zh-CN"/>
              </w:rPr>
              <w:t>；</w:t>
            </w:r>
          </w:p>
          <w:p>
            <w:pPr>
              <w:widowControl/>
              <w:spacing w:line="320" w:lineRule="exact"/>
              <w:jc w:val="left"/>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3.财政部门负责重大财政政策落实、财经纪律执行等监督检查工作</w:t>
            </w:r>
            <w:r>
              <w:rPr>
                <w:rFonts w:hint="eastAsia" w:ascii="仿宋_GB2312" w:hAnsi="仿宋_GB2312" w:eastAsia="仿宋_GB2312" w:cs="仿宋_GB2312"/>
                <w:color w:val="000000"/>
                <w:kern w:val="0"/>
                <w:sz w:val="21"/>
                <w:szCs w:val="21"/>
                <w:lang w:eastAsia="zh-CN"/>
              </w:rPr>
              <w:t>；</w:t>
            </w:r>
          </w:p>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4.审计部门对事业单位经费开支进行检查、审计</w:t>
            </w:r>
            <w:r>
              <w:rPr>
                <w:rFonts w:hint="eastAsia" w:ascii="仿宋_GB2312" w:hAnsi="仿宋_GB2312" w:eastAsia="仿宋_GB2312" w:cs="仿宋_GB2312"/>
                <w:color w:val="000000"/>
                <w:kern w:val="0"/>
                <w:sz w:val="21"/>
                <w:szCs w:val="21"/>
                <w:lang w:eastAsia="zh-CN"/>
              </w:rPr>
              <w:t>。</w:t>
            </w:r>
          </w:p>
        </w:tc>
        <w:tc>
          <w:tcPr>
            <w:tcW w:w="3903" w:type="dxa"/>
            <w:vAlign w:val="center"/>
          </w:tcPr>
          <w:p>
            <w:pPr>
              <w:spacing w:line="32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1.《中华人民共和国</w:t>
            </w:r>
            <w:r>
              <w:rPr>
                <w:rFonts w:hint="eastAsia" w:ascii="仿宋_GB2312" w:hAnsi="仿宋_GB2312" w:eastAsia="仿宋_GB2312" w:cs="仿宋_GB2312"/>
                <w:color w:val="000000"/>
                <w:kern w:val="0"/>
                <w:sz w:val="21"/>
                <w:szCs w:val="21"/>
              </w:rPr>
              <w:t>预算法</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w:t>
            </w:r>
          </w:p>
          <w:p>
            <w:pPr>
              <w:spacing w:line="32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2.《中华人民共和国审计法》</w:t>
            </w:r>
            <w:r>
              <w:rPr>
                <w:rFonts w:hint="eastAsia" w:ascii="仿宋_GB2312" w:hAnsi="仿宋_GB2312" w:eastAsia="仿宋_GB2312" w:cs="仿宋_GB2312"/>
                <w:sz w:val="21"/>
                <w:szCs w:val="21"/>
                <w:lang w:eastAsia="zh-CN"/>
              </w:rPr>
              <w:t>。</w:t>
            </w:r>
          </w:p>
        </w:tc>
        <w:tc>
          <w:tcPr>
            <w:tcW w:w="990" w:type="dxa"/>
          </w:tcPr>
          <w:p>
            <w:pPr>
              <w:spacing w:line="32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业务运行</w:t>
            </w:r>
          </w:p>
        </w:tc>
        <w:tc>
          <w:tcPr>
            <w:tcW w:w="1276"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主管部门举办监督职责</w:t>
            </w:r>
          </w:p>
        </w:tc>
        <w:tc>
          <w:tcPr>
            <w:tcW w:w="2551" w:type="dxa"/>
            <w:vAlign w:val="center"/>
          </w:tcPr>
          <w:p>
            <w:pPr>
              <w:spacing w:line="32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指导公路事业发展</w:t>
            </w:r>
            <w:r>
              <w:rPr>
                <w:rFonts w:hint="eastAsia" w:ascii="仿宋_GB2312" w:hAnsi="仿宋_GB2312" w:eastAsia="仿宋_GB2312" w:cs="仿宋_GB2312"/>
                <w:sz w:val="21"/>
                <w:szCs w:val="21"/>
                <w:lang w:eastAsia="zh-CN"/>
              </w:rPr>
              <w:t>。</w:t>
            </w:r>
          </w:p>
        </w:tc>
        <w:tc>
          <w:tcPr>
            <w:tcW w:w="5103" w:type="dxa"/>
            <w:vAlign w:val="center"/>
          </w:tcPr>
          <w:p>
            <w:pPr>
              <w:spacing w:line="32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指导县域内公路事业发展</w:t>
            </w:r>
            <w:r>
              <w:rPr>
                <w:rFonts w:hint="eastAsia" w:ascii="仿宋_GB2312" w:hAnsi="仿宋_GB2312" w:eastAsia="仿宋_GB2312" w:cs="仿宋_GB2312"/>
                <w:sz w:val="21"/>
                <w:szCs w:val="21"/>
                <w:lang w:eastAsia="zh-CN"/>
              </w:rPr>
              <w:t>。</w:t>
            </w:r>
          </w:p>
        </w:tc>
        <w:tc>
          <w:tcPr>
            <w:tcW w:w="3903" w:type="dxa"/>
            <w:vAlign w:val="center"/>
          </w:tcPr>
          <w:p>
            <w:pPr>
              <w:spacing w:line="32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《昌乐县交通运输局职能配置、内设机构和人员编制规定》</w:t>
            </w:r>
          </w:p>
        </w:tc>
        <w:tc>
          <w:tcPr>
            <w:tcW w:w="990" w:type="dxa"/>
            <w:vAlign w:val="center"/>
          </w:tcPr>
          <w:p>
            <w:pPr>
              <w:spacing w:line="32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320" w:lineRule="exact"/>
              <w:jc w:val="center"/>
              <w:rPr>
                <w:rFonts w:hint="eastAsia" w:ascii="仿宋_GB2312" w:hAnsi="仿宋_GB2312" w:eastAsia="仿宋_GB2312" w:cs="仿宋_GB2312"/>
                <w:sz w:val="21"/>
                <w:szCs w:val="21"/>
              </w:rPr>
            </w:pPr>
          </w:p>
        </w:tc>
        <w:tc>
          <w:tcPr>
            <w:tcW w:w="1276"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事业单位自主管理职责</w:t>
            </w:r>
          </w:p>
        </w:tc>
        <w:tc>
          <w:tcPr>
            <w:tcW w:w="2551" w:type="dxa"/>
            <w:vAlign w:val="center"/>
          </w:tcPr>
          <w:p>
            <w:pPr>
              <w:spacing w:line="3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开展管辖范围内的公路事业综合服务工作</w:t>
            </w:r>
          </w:p>
        </w:tc>
        <w:tc>
          <w:tcPr>
            <w:tcW w:w="5103" w:type="dxa"/>
            <w:vAlign w:val="center"/>
          </w:tcPr>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1</w:t>
            </w: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sz w:val="21"/>
                <w:szCs w:val="21"/>
              </w:rPr>
              <w:t>为全县公路路网规划、公路建设项目咨询论证、项目审核等提供技术支持和服务保障</w:t>
            </w:r>
            <w:r>
              <w:rPr>
                <w:rFonts w:hint="eastAsia" w:ascii="仿宋_GB2312" w:hAnsi="仿宋_GB2312" w:eastAsia="仿宋_GB2312" w:cs="仿宋_GB2312"/>
                <w:sz w:val="21"/>
                <w:szCs w:val="21"/>
                <w:lang w:eastAsia="zh-CN"/>
              </w:rPr>
              <w:t>；</w:t>
            </w:r>
          </w:p>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为全县乡道、村道的建设和养护管理工作提供技术支持</w:t>
            </w:r>
            <w:r>
              <w:rPr>
                <w:rFonts w:hint="eastAsia" w:ascii="仿宋_GB2312" w:hAnsi="仿宋_GB2312" w:eastAsia="仿宋_GB2312" w:cs="仿宋_GB2312"/>
                <w:sz w:val="21"/>
                <w:szCs w:val="21"/>
                <w:lang w:eastAsia="zh-CN"/>
              </w:rPr>
              <w:t>；</w:t>
            </w:r>
          </w:p>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3、承担县域内国道、省道、县道公路建设项目的组织实施和养护管理工作</w:t>
            </w:r>
            <w:r>
              <w:rPr>
                <w:rFonts w:hint="eastAsia" w:ascii="仿宋_GB2312" w:hAnsi="仿宋_GB2312" w:eastAsia="仿宋_GB2312" w:cs="仿宋_GB2312"/>
                <w:sz w:val="21"/>
                <w:szCs w:val="21"/>
                <w:lang w:eastAsia="zh-CN"/>
              </w:rPr>
              <w:t>；</w:t>
            </w:r>
          </w:p>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承担县域内国省道、县道公路路网运行状况的监测工作</w:t>
            </w:r>
            <w:r>
              <w:rPr>
                <w:rFonts w:hint="eastAsia" w:ascii="仿宋_GB2312" w:hAnsi="仿宋_GB2312" w:eastAsia="仿宋_GB2312" w:cs="仿宋_GB2312"/>
                <w:sz w:val="21"/>
                <w:szCs w:val="21"/>
                <w:lang w:eastAsia="zh-CN"/>
              </w:rPr>
              <w:t>；</w:t>
            </w:r>
          </w:p>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承担全县公路技术政策、科技创新、科研成果推广应用和环境保护的事务性工作</w:t>
            </w:r>
            <w:r>
              <w:rPr>
                <w:rFonts w:hint="eastAsia" w:ascii="仿宋_GB2312" w:hAnsi="仿宋_GB2312" w:eastAsia="仿宋_GB2312" w:cs="仿宋_GB2312"/>
                <w:sz w:val="21"/>
                <w:szCs w:val="21"/>
                <w:lang w:eastAsia="zh-CN"/>
              </w:rPr>
              <w:t>；</w:t>
            </w:r>
          </w:p>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协调推进县域内高速公路规划、建设等事宜</w:t>
            </w:r>
            <w:r>
              <w:rPr>
                <w:rFonts w:hint="eastAsia" w:ascii="仿宋_GB2312" w:hAnsi="仿宋_GB2312" w:eastAsia="仿宋_GB2312" w:cs="仿宋_GB2312"/>
                <w:sz w:val="21"/>
                <w:szCs w:val="21"/>
                <w:lang w:eastAsia="zh-CN"/>
              </w:rPr>
              <w:t>；</w:t>
            </w:r>
          </w:p>
          <w:p>
            <w:pPr>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参与安全生产、公路交通战备和应急管理有关工作</w:t>
            </w:r>
            <w:r>
              <w:rPr>
                <w:rFonts w:hint="eastAsia" w:ascii="仿宋_GB2312" w:hAnsi="仿宋_GB2312" w:eastAsia="仿宋_GB2312" w:cs="仿宋_GB2312"/>
                <w:sz w:val="21"/>
                <w:szCs w:val="21"/>
                <w:lang w:eastAsia="zh-CN"/>
              </w:rPr>
              <w:t>。</w:t>
            </w:r>
          </w:p>
        </w:tc>
        <w:tc>
          <w:tcPr>
            <w:tcW w:w="3903" w:type="dxa"/>
            <w:vAlign w:val="center"/>
          </w:tcPr>
          <w:p>
            <w:pPr>
              <w:spacing w:line="32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《昌乐县公路事业发展中心机构职能编制规定》</w:t>
            </w:r>
          </w:p>
        </w:tc>
        <w:tc>
          <w:tcPr>
            <w:tcW w:w="990" w:type="dxa"/>
            <w:vAlign w:val="center"/>
          </w:tcPr>
          <w:p>
            <w:pPr>
              <w:spacing w:line="32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spacing w:line="320" w:lineRule="exact"/>
              <w:jc w:val="center"/>
              <w:rPr>
                <w:rFonts w:hint="eastAsia" w:ascii="仿宋_GB2312" w:hAnsi="仿宋_GB2312" w:eastAsia="仿宋_GB2312" w:cs="仿宋_GB2312"/>
                <w:sz w:val="21"/>
                <w:szCs w:val="21"/>
              </w:rPr>
            </w:pPr>
          </w:p>
        </w:tc>
        <w:tc>
          <w:tcPr>
            <w:tcW w:w="1276" w:type="dxa"/>
            <w:vAlign w:val="center"/>
          </w:tcPr>
          <w:p>
            <w:pPr>
              <w:spacing w:line="3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相关部门综合管理职责</w:t>
            </w:r>
          </w:p>
        </w:tc>
        <w:tc>
          <w:tcPr>
            <w:tcW w:w="2551" w:type="dxa"/>
            <w:vAlign w:val="center"/>
          </w:tcPr>
          <w:p>
            <w:pPr>
              <w:spacing w:line="32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无</w:t>
            </w:r>
          </w:p>
        </w:tc>
        <w:tc>
          <w:tcPr>
            <w:tcW w:w="5103" w:type="dxa"/>
            <w:vAlign w:val="center"/>
          </w:tcPr>
          <w:p>
            <w:pPr>
              <w:spacing w:line="320" w:lineRule="exact"/>
              <w:jc w:val="left"/>
              <w:rPr>
                <w:rFonts w:hint="eastAsia" w:ascii="仿宋_GB2312" w:hAnsi="仿宋_GB2312" w:eastAsia="仿宋_GB2312" w:cs="仿宋_GB2312"/>
                <w:sz w:val="21"/>
                <w:szCs w:val="21"/>
              </w:rPr>
            </w:pPr>
          </w:p>
        </w:tc>
        <w:tc>
          <w:tcPr>
            <w:tcW w:w="3903" w:type="dxa"/>
            <w:vAlign w:val="center"/>
          </w:tcPr>
          <w:p>
            <w:pPr>
              <w:spacing w:line="320" w:lineRule="exact"/>
              <w:jc w:val="left"/>
              <w:rPr>
                <w:rFonts w:hint="eastAsia" w:ascii="仿宋_GB2312" w:hAnsi="仿宋_GB2312" w:eastAsia="仿宋_GB2312" w:cs="仿宋_GB2312"/>
                <w:sz w:val="21"/>
                <w:szCs w:val="21"/>
              </w:rPr>
            </w:pPr>
          </w:p>
        </w:tc>
        <w:tc>
          <w:tcPr>
            <w:tcW w:w="990" w:type="dxa"/>
            <w:vAlign w:val="center"/>
          </w:tcPr>
          <w:p>
            <w:pPr>
              <w:spacing w:line="320" w:lineRule="exact"/>
              <w:jc w:val="center"/>
              <w:rPr>
                <w:rFonts w:hint="eastAsia" w:ascii="仿宋_GB2312" w:hAnsi="仿宋_GB2312" w:eastAsia="仿宋_GB2312" w:cs="仿宋_GB2312"/>
                <w:sz w:val="21"/>
                <w:szCs w:val="21"/>
              </w:rPr>
            </w:pPr>
          </w:p>
        </w:tc>
      </w:tr>
    </w:tbl>
    <w:p>
      <w:pPr>
        <w:spacing w:line="340" w:lineRule="exact"/>
        <w:rPr>
          <w:rFonts w:ascii="仿宋_GB2312" w:eastAsia="仿宋_GB2312" w:cs="仿宋_GB2312"/>
          <w:sz w:val="24"/>
        </w:rPr>
      </w:pPr>
    </w:p>
    <w:sectPr>
      <w:footerReference r:id="rId3" w:type="default"/>
      <w:pgSz w:w="16838" w:h="11906" w:orient="landscape"/>
      <w:pgMar w:top="1701" w:right="1474" w:bottom="1474" w:left="1474"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pict>
        <v:shape id="Text Box 1025" o:spid="_x0000_s4097" o:spt="202" type="#_x0000_t202" style="position:absolute;left:0pt;margin-top:0pt;height:11pt;width:4.6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v:path/>
          <v:fill on="f" focussize="0,0"/>
          <v:stroke on="f" joinstyle="miter"/>
          <v:imagedata o:title=""/>
          <o:lock v:ext="edit"/>
          <v:textbox inset="0mm,0mm,0mm,0mm" style="mso-fit-shape-to-text:t;">
            <w:txbxContent>
              <w:p>
                <w:pPr>
                  <w:pStyle w:val="6"/>
                  <w:jc w:val="right"/>
                </w:pPr>
                <w:r>
                  <w:fldChar w:fldCharType="begin"/>
                </w:r>
                <w:r>
                  <w:instrText xml:space="preserve"> PAGE   \* MERGEFORMAT </w:instrText>
                </w:r>
                <w:r>
                  <w:fldChar w:fldCharType="separate"/>
                </w:r>
                <w:r>
                  <w:rPr>
                    <w:lang w:val="zh-CN"/>
                  </w:rPr>
                  <w:t>3</w:t>
                </w:r>
                <w:r>
                  <w:rPr>
                    <w:lang w:val="zh-CN"/>
                  </w:rPr>
                  <w:fldChar w:fldCharType="end"/>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hdrShapeDefaults>
    <o:shapelayout v:ext="edit">
      <o:idmap v:ext="edit" data="4"/>
    </o:shapelayout>
  </w:hdrShapeDefaults>
  <w:compat>
    <w:spaceForUL/>
    <w:balanceSingleByteDoubleByteWidth/>
    <w:ulTrailSpace/>
    <w:doNotExpandShiftReturn/>
    <w:adjustLineHeightInTable/>
    <w:useFELayout/>
    <w:compatSetting w:name="compatibilityMode" w:uri="http://schemas.microsoft.com/office/word" w:val="12"/>
  </w:compat>
  <w:rsids>
    <w:rsidRoot w:val="00D82269"/>
    <w:rsid w:val="00093FFA"/>
    <w:rsid w:val="000E1A2D"/>
    <w:rsid w:val="000F159F"/>
    <w:rsid w:val="000F4781"/>
    <w:rsid w:val="001009ED"/>
    <w:rsid w:val="00137B95"/>
    <w:rsid w:val="00175FE3"/>
    <w:rsid w:val="001B2C3E"/>
    <w:rsid w:val="002052EB"/>
    <w:rsid w:val="00260EE3"/>
    <w:rsid w:val="002B2504"/>
    <w:rsid w:val="00307F75"/>
    <w:rsid w:val="00323BA6"/>
    <w:rsid w:val="00365901"/>
    <w:rsid w:val="003A2589"/>
    <w:rsid w:val="003F4575"/>
    <w:rsid w:val="003F4874"/>
    <w:rsid w:val="003F657B"/>
    <w:rsid w:val="00414B5A"/>
    <w:rsid w:val="0043255D"/>
    <w:rsid w:val="00470837"/>
    <w:rsid w:val="004A699D"/>
    <w:rsid w:val="00537DBF"/>
    <w:rsid w:val="005C0DD4"/>
    <w:rsid w:val="00621CCB"/>
    <w:rsid w:val="00622D1C"/>
    <w:rsid w:val="00623D6C"/>
    <w:rsid w:val="00662EC1"/>
    <w:rsid w:val="006C51C7"/>
    <w:rsid w:val="00767765"/>
    <w:rsid w:val="00872AD6"/>
    <w:rsid w:val="008D28C5"/>
    <w:rsid w:val="008F793B"/>
    <w:rsid w:val="00921B6C"/>
    <w:rsid w:val="009A1D64"/>
    <w:rsid w:val="009F0533"/>
    <w:rsid w:val="00A12F72"/>
    <w:rsid w:val="00A21514"/>
    <w:rsid w:val="00A977D7"/>
    <w:rsid w:val="00B40D40"/>
    <w:rsid w:val="00B71297"/>
    <w:rsid w:val="00BC0A6C"/>
    <w:rsid w:val="00BE09F5"/>
    <w:rsid w:val="00C14644"/>
    <w:rsid w:val="00C43B00"/>
    <w:rsid w:val="00C46BA6"/>
    <w:rsid w:val="00C476CA"/>
    <w:rsid w:val="00CD41C9"/>
    <w:rsid w:val="00CD75B5"/>
    <w:rsid w:val="00D03425"/>
    <w:rsid w:val="00D13F4A"/>
    <w:rsid w:val="00D51D3E"/>
    <w:rsid w:val="00D57760"/>
    <w:rsid w:val="00D82269"/>
    <w:rsid w:val="00DB726B"/>
    <w:rsid w:val="00E176B2"/>
    <w:rsid w:val="00E41D9C"/>
    <w:rsid w:val="00EA7070"/>
    <w:rsid w:val="02D563A7"/>
    <w:rsid w:val="03107018"/>
    <w:rsid w:val="07F26496"/>
    <w:rsid w:val="089D0009"/>
    <w:rsid w:val="08A8371C"/>
    <w:rsid w:val="09005238"/>
    <w:rsid w:val="0A9869D5"/>
    <w:rsid w:val="0B162A5B"/>
    <w:rsid w:val="0B2155C9"/>
    <w:rsid w:val="0FD812F8"/>
    <w:rsid w:val="14524953"/>
    <w:rsid w:val="174D5036"/>
    <w:rsid w:val="1F7D3402"/>
    <w:rsid w:val="204842D3"/>
    <w:rsid w:val="20871B3E"/>
    <w:rsid w:val="21AB2AAA"/>
    <w:rsid w:val="23455B50"/>
    <w:rsid w:val="23CA4451"/>
    <w:rsid w:val="253B6B05"/>
    <w:rsid w:val="26172001"/>
    <w:rsid w:val="29E875DA"/>
    <w:rsid w:val="2B1512E7"/>
    <w:rsid w:val="2CA6465E"/>
    <w:rsid w:val="2E1C0EAD"/>
    <w:rsid w:val="2E5B395D"/>
    <w:rsid w:val="31FE21A3"/>
    <w:rsid w:val="32C34BAE"/>
    <w:rsid w:val="3539485C"/>
    <w:rsid w:val="38435F57"/>
    <w:rsid w:val="3B9B504B"/>
    <w:rsid w:val="3DDF51F8"/>
    <w:rsid w:val="40D65935"/>
    <w:rsid w:val="412442A7"/>
    <w:rsid w:val="414D20DC"/>
    <w:rsid w:val="42E21689"/>
    <w:rsid w:val="447679E6"/>
    <w:rsid w:val="44933495"/>
    <w:rsid w:val="46A93261"/>
    <w:rsid w:val="4701663B"/>
    <w:rsid w:val="47573ECA"/>
    <w:rsid w:val="48A67149"/>
    <w:rsid w:val="4BB36893"/>
    <w:rsid w:val="4D6008FF"/>
    <w:rsid w:val="501523B2"/>
    <w:rsid w:val="55C1365E"/>
    <w:rsid w:val="5CD27132"/>
    <w:rsid w:val="5CDF0FC7"/>
    <w:rsid w:val="5CF73960"/>
    <w:rsid w:val="5D07241E"/>
    <w:rsid w:val="5FC136AC"/>
    <w:rsid w:val="601856D6"/>
    <w:rsid w:val="6280466B"/>
    <w:rsid w:val="665F04D2"/>
    <w:rsid w:val="6F095E50"/>
    <w:rsid w:val="70C50A3D"/>
    <w:rsid w:val="71640580"/>
    <w:rsid w:val="73641F3A"/>
    <w:rsid w:val="73964F35"/>
    <w:rsid w:val="74C07423"/>
    <w:rsid w:val="7714428D"/>
    <w:rsid w:val="77521FD0"/>
    <w:rsid w:val="77A02F2F"/>
    <w:rsid w:val="7886759C"/>
    <w:rsid w:val="79B42BDC"/>
    <w:rsid w:val="79C458B2"/>
    <w:rsid w:val="7A4546BE"/>
    <w:rsid w:val="7B16061C"/>
    <w:rsid w:val="7D4D36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4"/>
      <w:lang w:val="en-US" w:eastAsia="zh-CN" w:bidi="ar-SA"/>
    </w:rPr>
  </w:style>
  <w:style w:type="paragraph" w:styleId="3">
    <w:name w:val="heading 1"/>
    <w:next w:val="1"/>
    <w:qFormat/>
    <w:uiPriority w:val="0"/>
    <w:pPr>
      <w:spacing w:before="100" w:beforeAutospacing="1" w:after="100" w:afterAutospacing="1"/>
      <w:outlineLvl w:val="0"/>
    </w:pPr>
    <w:rPr>
      <w:rFonts w:ascii="宋体" w:hAnsi="Times New Roman" w:eastAsia="宋体" w:cs="Times New Roman"/>
      <w:b/>
      <w:kern w:val="36"/>
      <w:sz w:val="48"/>
      <w:szCs w:val="21"/>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2">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批注框文本 Char"/>
    <w:basedOn w:val="11"/>
    <w:link w:val="5"/>
    <w:qFormat/>
    <w:uiPriority w:val="0"/>
    <w:rPr>
      <w:rFonts w:ascii="Calibri" w:hAnsi="Calibri" w:eastAsia="宋体" w:cs="Arial"/>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2452</Words>
  <Characters>319</Characters>
  <Lines>2</Lines>
  <Paragraphs>5</Paragraphs>
  <TotalTime>0</TotalTime>
  <ScaleCrop>false</ScaleCrop>
  <LinksUpToDate>false</LinksUpToDate>
  <CharactersWithSpaces>2766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2021-03-24T08:06:00Z</dcterms:created>
  <dc:creator>xh227</dc:creator>
  <cp:lastModifiedBy>10086</cp:lastModifiedBy>
  <cp:lastPrinted>2021-03-26T01:46:00Z</cp:lastPrinted>
  <dcterms:modified xsi:type="dcterms:W3CDTF">2021-03-30T07:36:22Z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E715C93A43B541ECA7690CB9439A9E0B</vt:lpwstr>
  </property>
</Properties>
</file>