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jc w:val="center"/>
        <w:rPr>
          <w:rFonts w:hint="eastAsia" w:ascii="文星标宋" w:hAnsi="文星标宋" w:eastAsia="文星标宋" w:cs="文星标宋"/>
          <w:sz w:val="44"/>
          <w:szCs w:val="44"/>
        </w:rPr>
      </w:pPr>
      <w:bookmarkStart w:id="0" w:name="_GoBack"/>
      <w:r>
        <w:rPr>
          <w:rFonts w:hint="eastAsia" w:ascii="文星标宋" w:hAnsi="文星标宋" w:eastAsia="文星标宋" w:cs="文星标宋"/>
          <w:kern w:val="0"/>
          <w:sz w:val="44"/>
          <w:szCs w:val="44"/>
          <w:shd w:val="clear" w:fill="FFFFFF"/>
          <w:lang w:val="en-US" w:eastAsia="zh-CN" w:bidi="ar"/>
        </w:rPr>
        <w:t>昌乐县交通运输局行政执法相关职责</w:t>
      </w:r>
    </w:p>
    <w:bookmarkEnd w:id="0"/>
    <w:p>
      <w:pPr>
        <w:spacing w:line="560" w:lineRule="exact"/>
        <w:jc w:val="left"/>
        <w:rPr>
          <w:rFonts w:ascii="仿宋_GB2312" w:hAnsi="仿宋_GB2312" w:eastAsia="仿宋_GB2312" w:cs="仿宋_GB2312"/>
          <w:color w:val="000000"/>
          <w:sz w:val="28"/>
          <w:szCs w:val="28"/>
          <w:shd w:val="clear" w:color="auto" w:fill="FF0000"/>
        </w:rPr>
      </w:pPr>
      <w:r>
        <w:rPr>
          <w:rFonts w:hint="eastAsia" w:ascii="仿宋_GB2312" w:hAnsi="仿宋_GB2312" w:eastAsia="仿宋_GB2312" w:cs="仿宋_GB2312"/>
          <w:color w:val="000000"/>
          <w:sz w:val="28"/>
          <w:szCs w:val="28"/>
        </w:rPr>
        <w:t>填报单位（公章）：</w:t>
      </w:r>
      <w:r>
        <w:rPr>
          <w:rFonts w:hint="eastAsia" w:ascii="仿宋_GB2312" w:hAnsi="仿宋_GB2312" w:eastAsia="仿宋_GB2312" w:cs="仿宋_GB2312"/>
          <w:color w:val="000000"/>
          <w:sz w:val="28"/>
          <w:szCs w:val="28"/>
          <w:lang w:eastAsia="zh-CN"/>
        </w:rPr>
        <w:t>昌乐县交通运输综合执法大队</w:t>
      </w:r>
      <w:r>
        <w:rPr>
          <w:rFonts w:hint="eastAsia" w:ascii="仿宋_GB2312" w:hAnsi="仿宋_GB2312" w:eastAsia="仿宋_GB2312" w:cs="仿宋_GB2312"/>
          <w:color w:val="000000"/>
          <w:sz w:val="28"/>
          <w:szCs w:val="28"/>
        </w:rPr>
        <w:t xml:space="preserve">                     举办单位（公章）：昌乐县交通运输局</w:t>
      </w:r>
    </w:p>
    <w:tbl>
      <w:tblPr>
        <w:tblStyle w:val="5"/>
        <w:tblW w:w="13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788"/>
        <w:gridCol w:w="4391"/>
        <w:gridCol w:w="1752"/>
        <w:gridCol w:w="1747"/>
        <w:gridCol w:w="212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单位名称</w:t>
            </w:r>
          </w:p>
        </w:tc>
        <w:tc>
          <w:tcPr>
            <w:tcW w:w="5179" w:type="dxa"/>
            <w:gridSpan w:val="2"/>
            <w:vAlign w:val="center"/>
          </w:tcPr>
          <w:p>
            <w:pPr>
              <w:spacing w:line="560" w:lineRule="exact"/>
              <w:jc w:val="center"/>
              <w:rPr>
                <w:rFonts w:hint="eastAsia" w:ascii="楷体_GB2312" w:hAnsi="楷体_GB2312" w:eastAsia="楷体_GB2312" w:cs="楷体_GB2312"/>
                <w:sz w:val="28"/>
                <w:szCs w:val="28"/>
                <w:shd w:val="clear" w:color="auto" w:fill="FF0000"/>
                <w:lang w:eastAsia="zh-CN"/>
              </w:rPr>
            </w:pPr>
            <w:r>
              <w:rPr>
                <w:rFonts w:hint="eastAsia" w:ascii="仿宋_GB2312" w:hAnsi="仿宋_GB2312" w:eastAsia="仿宋_GB2312" w:cs="仿宋_GB2312"/>
                <w:color w:val="000000"/>
                <w:sz w:val="28"/>
                <w:szCs w:val="28"/>
                <w:lang w:eastAsia="zh-CN"/>
              </w:rPr>
              <w:t>昌乐县交通运输综合执法大队</w:t>
            </w:r>
          </w:p>
        </w:tc>
        <w:tc>
          <w:tcPr>
            <w:tcW w:w="3499" w:type="dxa"/>
            <w:gridSpan w:val="2"/>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统一社会信用代码</w:t>
            </w:r>
          </w:p>
        </w:tc>
        <w:tc>
          <w:tcPr>
            <w:tcW w:w="3476" w:type="dxa"/>
            <w:gridSpan w:val="2"/>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12370725F497776375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Align w:val="center"/>
          </w:tcPr>
          <w:p>
            <w:pPr>
              <w:spacing w:line="40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单位宗旨</w:t>
            </w:r>
          </w:p>
        </w:tc>
        <w:tc>
          <w:tcPr>
            <w:tcW w:w="5179" w:type="dxa"/>
            <w:gridSpan w:val="2"/>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实施本行政区域内的交通运输路面行政执法检查工作；实施超限运输车辆检查工作；委托代查。</w:t>
            </w:r>
          </w:p>
        </w:tc>
        <w:tc>
          <w:tcPr>
            <w:tcW w:w="3499" w:type="dxa"/>
            <w:gridSpan w:val="2"/>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单位地址</w:t>
            </w:r>
          </w:p>
        </w:tc>
        <w:tc>
          <w:tcPr>
            <w:tcW w:w="3476" w:type="dxa"/>
            <w:gridSpan w:val="2"/>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昌乐县洪阳街1319号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Merge w:val="restart"/>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业</w:t>
            </w:r>
          </w:p>
          <w:p>
            <w:pPr>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务</w:t>
            </w:r>
          </w:p>
          <w:p>
            <w:pPr>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范</w:t>
            </w:r>
          </w:p>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围</w:t>
            </w:r>
          </w:p>
        </w:tc>
        <w:tc>
          <w:tcPr>
            <w:tcW w:w="788"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序号</w:t>
            </w:r>
          </w:p>
        </w:tc>
        <w:tc>
          <w:tcPr>
            <w:tcW w:w="4391"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业务事项名称</w:t>
            </w:r>
          </w:p>
        </w:tc>
        <w:tc>
          <w:tcPr>
            <w:tcW w:w="1752"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实施机构</w:t>
            </w:r>
          </w:p>
        </w:tc>
        <w:tc>
          <w:tcPr>
            <w:tcW w:w="1747"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联系电话</w:t>
            </w:r>
          </w:p>
        </w:tc>
        <w:tc>
          <w:tcPr>
            <w:tcW w:w="2126"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业务办理地址</w:t>
            </w:r>
          </w:p>
        </w:tc>
        <w:tc>
          <w:tcPr>
            <w:tcW w:w="1350" w:type="dxa"/>
            <w:vAlign w:val="center"/>
          </w:tcPr>
          <w:p>
            <w:pPr>
              <w:spacing w:line="560" w:lineRule="exact"/>
              <w:jc w:val="center"/>
              <w:rPr>
                <w:rFonts w:ascii="楷体_GB2312" w:hAnsi="楷体_GB2312" w:eastAsia="楷体_GB2312" w:cs="楷体_GB2312"/>
                <w:color w:val="000000"/>
                <w:sz w:val="28"/>
                <w:szCs w:val="28"/>
                <w:shd w:val="clear" w:color="auto" w:fill="FF0000"/>
              </w:rPr>
            </w:pPr>
            <w:r>
              <w:rPr>
                <w:rFonts w:hint="eastAsia" w:ascii="楷体_GB2312" w:hAnsi="楷体_GB2312" w:eastAsia="楷体_GB2312" w:cs="楷体_GB2312"/>
                <w:color w:val="000000"/>
                <w:sz w:val="28"/>
                <w:szCs w:val="28"/>
              </w:rPr>
              <w:t>办理时限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shd w:val="clear" w:color="auto" w:fill="FF0000"/>
              </w:rPr>
            </w:pPr>
            <w:r>
              <w:rPr>
                <w:rFonts w:hint="eastAsia" w:ascii="仿宋_GB2312" w:hAnsi="楷体_GB2312" w:eastAsia="仿宋_GB2312" w:cs="楷体_GB2312"/>
                <w:color w:val="000000"/>
                <w:szCs w:val="21"/>
              </w:rPr>
              <w:t>1</w:t>
            </w:r>
          </w:p>
        </w:tc>
        <w:tc>
          <w:tcPr>
            <w:tcW w:w="4391" w:type="dxa"/>
            <w:vAlign w:val="center"/>
          </w:tcPr>
          <w:p>
            <w:pPr>
              <w:rPr>
                <w:rFonts w:ascii="仿宋_GB2312" w:eastAsia="仿宋_GB2312" w:cs="楷体_GB2312" w:hAnsiTheme="minorEastAsia"/>
                <w:color w:val="000000"/>
                <w:szCs w:val="21"/>
                <w:shd w:val="clear" w:color="auto" w:fill="FF0000"/>
              </w:rPr>
            </w:pPr>
            <w:r>
              <w:rPr>
                <w:rFonts w:hint="eastAsia" w:ascii="仿宋_GB2312" w:eastAsia="仿宋_GB2312" w:cs="楷体" w:hAnsiTheme="minorEastAsia"/>
                <w:szCs w:val="21"/>
              </w:rPr>
              <w:t>对未取得道路客运经营许可，擅自从事道路客运经营的处罚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shd w:val="clear" w:color="auto" w:fill="FF0000"/>
              </w:rPr>
            </w:pPr>
            <w:r>
              <w:rPr>
                <w:rFonts w:hint="eastAsia" w:ascii="仿宋_GB2312" w:hAnsi="楷体_GB2312" w:eastAsia="仿宋_GB2312" w:cs="楷体_GB2312"/>
                <w:color w:val="000000"/>
                <w:szCs w:val="21"/>
              </w:rPr>
              <w:t>2</w:t>
            </w:r>
          </w:p>
        </w:tc>
        <w:tc>
          <w:tcPr>
            <w:tcW w:w="4391" w:type="dxa"/>
            <w:vAlign w:val="center"/>
          </w:tcPr>
          <w:p>
            <w:pPr>
              <w:rPr>
                <w:rFonts w:ascii="仿宋_GB2312" w:eastAsia="仿宋_GB2312" w:cs="文星标宋" w:hAnsiTheme="minorEastAsia"/>
                <w:color w:val="000000"/>
                <w:szCs w:val="21"/>
              </w:rPr>
            </w:pPr>
            <w:r>
              <w:rPr>
                <w:rFonts w:hint="eastAsia" w:ascii="仿宋_GB2312" w:eastAsia="仿宋_GB2312" w:cs="楷体" w:hAnsiTheme="minorEastAsia"/>
                <w:szCs w:val="21"/>
              </w:rPr>
              <w:t>对未取得道路货物运输经营许可,擅自从事道路货物运输经营的处罚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shd w:val="clear" w:color="auto" w:fill="FF0000"/>
              </w:rPr>
            </w:pPr>
            <w:r>
              <w:rPr>
                <w:rFonts w:hint="eastAsia" w:ascii="仿宋_GB2312" w:hAnsi="楷体_GB2312" w:eastAsia="仿宋_GB2312" w:cs="楷体_GB2312"/>
                <w:color w:val="000000"/>
                <w:szCs w:val="21"/>
              </w:rPr>
              <w:t>3</w:t>
            </w:r>
          </w:p>
        </w:tc>
        <w:tc>
          <w:tcPr>
            <w:tcW w:w="4391" w:type="dxa"/>
            <w:vAlign w:val="center"/>
          </w:tcPr>
          <w:p>
            <w:pPr>
              <w:rPr>
                <w:rFonts w:ascii="仿宋_GB2312" w:eastAsia="仿宋_GB2312" w:cs="楷体_GB2312" w:hAnsiTheme="minorEastAsia"/>
                <w:color w:val="000000"/>
                <w:szCs w:val="21"/>
                <w:shd w:val="clear" w:color="auto" w:fill="FF0000"/>
              </w:rPr>
            </w:pPr>
            <w:r>
              <w:rPr>
                <w:rFonts w:hint="eastAsia" w:ascii="仿宋_GB2312" w:eastAsia="仿宋_GB2312" w:cs="楷体" w:hAnsiTheme="minorEastAsia"/>
                <w:szCs w:val="21"/>
              </w:rPr>
              <w:t>对未取得道路危险货物运输许可，擅自从事道路危险货物运输的处罚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shd w:val="clear" w:color="auto" w:fill="FF0000"/>
              </w:rPr>
            </w:pPr>
            <w:r>
              <w:rPr>
                <w:rFonts w:hint="eastAsia" w:ascii="仿宋_GB2312" w:hAnsi="楷体_GB2312" w:eastAsia="仿宋_GB2312" w:cs="楷体_GB2312"/>
                <w:color w:val="000000"/>
                <w:szCs w:val="21"/>
              </w:rPr>
              <w:t>4</w:t>
            </w:r>
          </w:p>
        </w:tc>
        <w:tc>
          <w:tcPr>
            <w:tcW w:w="4391" w:type="dxa"/>
            <w:vAlign w:val="center"/>
          </w:tcPr>
          <w:p>
            <w:pPr>
              <w:rPr>
                <w:rFonts w:ascii="仿宋_GB2312" w:eastAsia="仿宋_GB2312" w:cs="楷体_GB2312" w:hAnsiTheme="minorEastAsia"/>
                <w:color w:val="000000"/>
                <w:szCs w:val="21"/>
                <w:shd w:val="clear" w:color="auto" w:fill="FF0000"/>
              </w:rPr>
            </w:pPr>
            <w:r>
              <w:rPr>
                <w:rFonts w:hint="eastAsia" w:ascii="仿宋_GB2312" w:eastAsia="仿宋_GB2312" w:cs="楷体" w:hAnsiTheme="minorEastAsia"/>
                <w:szCs w:val="21"/>
              </w:rPr>
              <w:t>对未经许可擅自从事城市公共汽（电）车客运经营的处罚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w:t>
            </w:r>
          </w:p>
        </w:tc>
        <w:tc>
          <w:tcPr>
            <w:tcW w:w="4391" w:type="dxa"/>
            <w:vAlign w:val="center"/>
          </w:tcPr>
          <w:p>
            <w:pPr>
              <w:rPr>
                <w:rFonts w:ascii="仿宋_GB2312" w:eastAsia="仿宋_GB2312" w:cs="楷体_GB2312" w:hAnsiTheme="minorEastAsia"/>
                <w:color w:val="000000"/>
                <w:szCs w:val="21"/>
                <w:shd w:val="clear" w:color="auto" w:fill="FF0000"/>
              </w:rPr>
            </w:pPr>
            <w:r>
              <w:rPr>
                <w:rFonts w:hint="eastAsia" w:ascii="仿宋_GB2312" w:eastAsia="仿宋_GB2312" w:cs="楷体" w:hAnsiTheme="minorEastAsia"/>
                <w:szCs w:val="21"/>
              </w:rPr>
              <w:t>对未经许可擅自从事出租汽车客运经营的处罚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w:t>
            </w:r>
          </w:p>
        </w:tc>
        <w:tc>
          <w:tcPr>
            <w:tcW w:w="4391" w:type="dxa"/>
            <w:vAlign w:val="center"/>
          </w:tcPr>
          <w:p>
            <w:pPr>
              <w:rPr>
                <w:rFonts w:ascii="仿宋_GB2312" w:eastAsia="仿宋_GB2312" w:cs="楷体_GB2312" w:hAnsiTheme="minorEastAsia"/>
                <w:color w:val="000000"/>
                <w:szCs w:val="21"/>
                <w:shd w:val="clear" w:color="auto" w:fill="FF0000"/>
              </w:rPr>
            </w:pPr>
            <w:r>
              <w:rPr>
                <w:rFonts w:hint="eastAsia" w:ascii="仿宋_GB2312" w:eastAsia="仿宋_GB2312" w:cs="楷体" w:hAnsiTheme="minorEastAsia"/>
                <w:szCs w:val="21"/>
              </w:rPr>
              <w:t>对使用失效、伪造、变造、被注销等无效的道路客运许可证件从事道路客运经营的处罚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对使用失效、伪造、变造、被注销等无效的道路运输经营许可证件从事道路货物运输经营的处罚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对使用失效、伪造、变造、被注销等无效道路危险货物运输许可证件从事道路危险货物运输的处罚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对使用失效、伪造、变造、被注销等无效放射性物品道路运输许可证件从事放射性物品道路运输的处罚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对使用无效、伪造、变造、被注销的机动车驾驶员培训许可证件，非法从事机动车驾驶培训的处罚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对客运经营者非法转让、出租道路运输经营许可证件的处罚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对道路货物运输经营者非法转让、出租道路运输经营许可证的处罚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对道路危险货物运输企业或者单位非法转让、出租道路危险货物运输许可证件的处罚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对放射性物品道路运输企业或者单位非法转让、出租放射性物品道路运输许可证件的处罚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对机动车驾驶员培训机构非法转让、出租机动车驾驶员培训许可证件的处罚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对超越许可事项从事道路客运经营的处罚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对超越许可事项，从事道路货运经营的处罚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对超越许可事项，从事道路危险货物运输的处罚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对超越资质许可事项，从事放射性物品道路运输的处罚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对超越许可事项，非法从事机动车驾驶员培训业务的处罚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对非经营性道路危险货物运输单位从事道路危险货物运输经营的处罚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对非经营性放射性物品道路运输单位从事放射性物品道路运输经营的处罚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对无资质许可擅自从事放射性物品道路运输的处罚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对未取得道路班线经营许可，擅自从事班车客运经营的处罚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对未取得机动车驾驶员培训许可证件，非法从事机动车驾驶员培训的处罚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对取得客运经营许可的客运经营者使用无《道路运输证》的车辆参加客运经营的处罚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对取得道路货物运输经营许可的道路货物运输经营者使用无道路运输证的车辆参加货物运输的处罚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对城市公共汽（电）车客运经营者使用无车辆营运证的车辆从事城市公共汽（电）车客运经营的处罚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29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对出租汽车客运经营者使用无车辆营运证的车辆从事出租汽车客运经营的处罚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对未取得巡游出租汽车经营许可，擅自从事巡游出租汽车经营活动的处罚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对使用未取得道路运输证的车辆，擅自从事巡游出租汽车经营活动的处罚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对未取得经营许可擅自从事或者变相从事网约车经营活动的处罚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对伪造、变造或者使用伪造、变造、失效的《网络预约出租汽车运输证》《网络预约出租汽车驾驶员证》从事网约车经营活动的处罚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对机动车驾驶员培训单位使用无车辆营运证的教练车从事培训活动的处罚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对客运经营者不按照规定携带《道路运输证》的处罚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对道路货物运输经营者不按照规定携带《道路运输证》的处罚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对道路危险货物运输企业或者单位不按照规定随车携带《道路运输证》的处罚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对放射性物品道路运输企业或者单位未随车携带《道路运输证》的处罚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39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对放射性物品道路运输活动中，由不符合规定条件的人员驾驶专用车辆的处罚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对客运经营者擅自改装已取得车辆营运证的车辆的处罚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对货运经营者擅自改装已取得车辆营运证的车辆的处罚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对放射性物品道路运输企业或者单位擅自改装已取得《道路运输证》的专用车辆的处罚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对拒绝、阻碍道路运输管理机构依法履行放射性物品运输安全监督检查，或者在接受监督检查时弄虚作假的处罚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对道路运输车辆逾期未参加年度审验的处罚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对道路货物运输经营者没有采取必要措施防止货物脱落、扬撒的处罚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对未根据危险化学品的危险特性采取相应的安全防护措施，或者未配备必要的防护用品和应急救援器材的处罚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对不按规定使用道路运输业专用票证或者转让、倒卖、伪造道路运输业专用票证的处罚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对客运班车不按批准的客运站点停靠的处罚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49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对客运班车不按规定的线路行驶的处罚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对加班车、顶班车、接驳车无正当理由不按原正班车的线路、站点、班次行驶的处罚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对客运包车未持有效的包车客运标志牌进行经营的处罚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对不按照包车客运标志牌载明的事项运行的处罚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对客运包车线路两端均不在车籍所在地的处罚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对客运包车按班车模式定点定线运营的处罚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对客运包车招揽包车合同以外的旅客乘车的处罚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对以欺骗、暴力等手段招揽乘客的处罚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对在旅客运输途中擅自变更运输车辆的处罚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对在旅客运输途中擅自将旅客移交他人运输的处罚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59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对道路货物运输经营者强行招揽货物的处罚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对聘用无相应从业资格证件的人员从事道路运输经营或者道路运输相关业务的处罚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对道路危险货物运输车辆未悬挂危险货物运输标志的处罚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对道路危险货物运输车辆未安装安全防护设备的处罚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对道路危险货物运输车辆未随车配备押运人员的处罚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对机动车驾驶员培训单位采取不正当手段开展培训活动的处罚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对机动车驾驶员培训单位允许非本单位的教练车辆以其名义进行机动车驾驶员培训活动的处罚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对客运班车、包车、旅游客车、出租汽车、危险货物运输车辆未按规定安装、使用卫星定位车载终端的处罚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对道路客运车辆未按规定随车配备两名以上驾驶员的处罚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对包车客运、非定线旅游客运经营者不使用或者使用无效包车客运标志牌、包车票、包车合同的处罚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69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对包车客运、非定线旅游客运经营者招揽包车合同外的旅客乘车的处罚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对班车、包车和旅游客运经营者无正当理由拒载旅客的处罚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对班车、包车和旅游客运经营者在城区内的车站以外上下旅客、装卸行包的处罚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对机动车驾驶员培训单位未按规定使用教练车标识的处罚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对机动车驾驶员培训单位未安装和使用培训计时管理系统的处罚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对机动车驾驶员培训单位未在规定的教练场地内培训的处罚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对取得从业资格证的驾驶员，未经出租汽车行政主管部门从业资格注册，从事出租汽车客运服务的处罚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对聘用未按规定办理注册手续的人员，驾驶出租汽车从事经营活动的处罚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对不按照规定组织实施出租汽车驾驶员继续教育的处罚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对起讫点均不在许可的经营区域从事巡游出租汽车经营活动的处罚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79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对使用失效、伪造、变造、被注销等无效道路运输证的车辆从事巡游出租汽车经营活动的处罚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对擅自暂停、终止全部或者部分巡游出租汽车经营的处罚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对出租或者擅自转让巡游出租汽车车辆经营权的处罚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对巡游出租汽车驾驶员转包经营未及时纠正的处罚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对不按照规定配置出租汽车相关设备的处罚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对不按照规定建立并落实投诉举报制度的处罚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对拒载、议价、途中甩客或者故意绕道行驶的处罚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对未经乘客同意搭载其他乘客的处罚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对不按照规定使用计价器、违规收费的处罚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对不按照规定出具相应车费票据的处罚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89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对不按照规定携带道路运输证、从业资格证的处罚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对不按照规定使用巡游出租汽车相关设备的处罚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对接受巡游出租汽车电召任务后未履行约定的处罚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对不按照规定使用文明用语，车容车貌不符合要求的处罚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对在机场、火车站、汽车客运站、港口、公共交通枢纽等客流集散地不服从调度私自揽客的处罚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对转让、倒卖、伪造巡游出租汽车相关票据的处罚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对提供服务车辆未取得《网络预约出租汽车运输证》,或者线上提供服务车辆与线下实际提供服务车辆不一致的处罚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对提供服务驾驶员未取得《网络预约出租汽车驾驶员证》，或者线上提供服务驾驶员与线下实际提供服务驾驶员不一致的处罚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对未按照规定保证车辆技术状况良好的处罚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对起讫点均不在许可的经营区域从事网约车经营活动的处罚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99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对未按照规定将提供服务的车辆、驾驶员相关信息向服务所在地出租汽车行政主管部门报备的处罚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对未按照规定制定服务质量标准、建立并落实投诉举报制度的处罚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对未按照规定提供共享信息，或者不配合出租汽车行政主管部门调取查阅相关数据信息的处罚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对未履行管理责任，出现甩客、故意绕道、违规收费等严重违反国家相关运营服务标准行为的处罚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对未按照规定携带《网络预约出租汽车运输证》、《网络预约出租汽车驾驶员证》的处罚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对途中甩客或者故意绕道行驶的处罚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对违规收费的处罚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对举报、投诉其服务质量或者对其服务作出不满意评价的乘客实施报复行为的处罚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对聘用未取得从业资格证的人员，驾驶出租汽车从事经营活动的处罚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对道路危险货物（化学品）运输企业或者单位的驾驶人员、装卸管理人员、押运人员未取得从业资格上岗作业的处罚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109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对从事客运经营的驾驶人员未取得相应的机动车驾驶证的处罚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对从事货运经营的驾驶人员未取得相应的机动车驾驶证的处罚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对从事客、货运输经营的驾驶人员年龄超过60周岁的处罚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对3年内发生重大以上交通责任事故继续驾驶经营性客运车辆的处罚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对未经设区的市级道路运输管理机构培训合格而从事货物运输（未取得相应从业资格证件，驾驶道路货运车辆）的处罚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对未经设区的市级道路运输管理机构培训合格而从事旅客运输（未取得相应从业资格证件，驾驶道路客运车辆）的处罚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对未经设区的市级道路运输管理机构培训合格而从事客、货运输（未取得相应从业资格证件，驾驶道路客货运输车辆）的处罚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对未经设区的市级道路运输管理机构培训合格而从事客、货运输 (使用失效、伪造、变造的从业资格证件，驾驶道路客货运输车辆)的处罚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对未经设区的市级道路运输管理机构培训合格而从事货物运输（超越从业资格证件核定范围，驾驶道路货运车辆）的处罚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对未取得从业资格证驾驶出租汽车从事经营活动的处罚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119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对超越从业资格证核定范围驾驶出租汽车从事经营活动的处罚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对使用失效、伪造、变造的从业资格证，驾驶出租汽车从事经营活动的处罚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对转借、出租、涂改出租汽车驾驶员从业资格证的处罚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122</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对车货总质量超过限定标准的处罚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123</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对车辆违法超限运输（车货长度、宽度、高度超限）的处罚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124</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对指使、强令车辆驾驶人超限运输货物的处罚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125</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对租借、转让超限运输车辆通行证的处罚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126</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对伪造、变造超限运输车辆通行证的处罚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127</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对超限运输车辆的型号及装载等情况与签发的《超限运输车辆通行证》不一致的处罚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128</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对伪造、变造、涂改、租借、转让规范装载证明的处罚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129</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对故意堵塞固定超限检测站点通行车道、强行通过固定超限检测站点等方式扰乱超限检测秩序的处罚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130</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对采取短途驳载等方式逃避超限检测的处罚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78" w:type="dxa"/>
            <w:vMerge w:val="continue"/>
            <w:vAlign w:val="center"/>
          </w:tcPr>
          <w:p>
            <w:pPr>
              <w:spacing w:line="560" w:lineRule="exact"/>
              <w:jc w:val="center"/>
              <w:rPr>
                <w:rFonts w:ascii="楷体_GB2312" w:hAnsi="楷体_GB2312" w:eastAsia="楷体_GB2312" w:cs="楷体_GB2312"/>
                <w:color w:val="000000"/>
                <w:sz w:val="28"/>
                <w:szCs w:val="28"/>
                <w:shd w:val="clear" w:color="auto" w:fill="FF0000"/>
              </w:rPr>
            </w:pPr>
          </w:p>
        </w:tc>
        <w:tc>
          <w:tcPr>
            <w:tcW w:w="788" w:type="dxa"/>
            <w:vAlign w:val="center"/>
          </w:tcPr>
          <w:p>
            <w:pPr>
              <w:spacing w:line="560" w:lineRule="exact"/>
              <w:jc w:val="center"/>
              <w:rPr>
                <w:rFonts w:ascii="仿宋_GB2312" w:hAnsi="楷体_GB2312" w:eastAsia="仿宋_GB2312" w:cs="楷体_GB2312"/>
                <w:color w:val="000000"/>
                <w:szCs w:val="21"/>
              </w:rPr>
            </w:pPr>
            <w:r>
              <w:rPr>
                <w:rFonts w:hint="eastAsia" w:ascii="仿宋_GB2312" w:hAnsi="楷体_GB2312" w:eastAsia="仿宋_GB2312" w:cs="楷体_GB2312"/>
                <w:color w:val="000000"/>
                <w:szCs w:val="21"/>
              </w:rPr>
              <w:t>131</w:t>
            </w:r>
          </w:p>
        </w:tc>
        <w:tc>
          <w:tcPr>
            <w:tcW w:w="4391" w:type="dxa"/>
            <w:vAlign w:val="center"/>
          </w:tcPr>
          <w:p>
            <w:pPr>
              <w:rPr>
                <w:rFonts w:ascii="仿宋_GB2312" w:eastAsia="仿宋_GB2312" w:cs="楷体" w:hAnsiTheme="minorEastAsia"/>
                <w:szCs w:val="21"/>
              </w:rPr>
            </w:pPr>
            <w:r>
              <w:rPr>
                <w:rFonts w:hint="eastAsia" w:ascii="仿宋_GB2312" w:eastAsia="仿宋_GB2312" w:cs="楷体" w:hAnsiTheme="minorEastAsia"/>
                <w:szCs w:val="21"/>
              </w:rPr>
              <w:t>对货物运输车辆强行冲卡或者不按照要求驶入指定地点接受检测而逃避检查的处罚</w:t>
            </w:r>
          </w:p>
        </w:tc>
        <w:tc>
          <w:tcPr>
            <w:tcW w:w="1752" w:type="dxa"/>
            <w:vAlign w:val="center"/>
          </w:tcPr>
          <w:p>
            <w:pPr>
              <w:rPr>
                <w:rFonts w:hint="eastAsia" w:ascii="仿宋_GB2312" w:eastAsia="仿宋_GB2312" w:cs="仿宋_GB2312" w:hAnsiTheme="minorEastAsia"/>
                <w:color w:val="000000"/>
                <w:szCs w:val="21"/>
                <w:lang w:eastAsia="zh-CN"/>
              </w:rPr>
            </w:pPr>
            <w:r>
              <w:rPr>
                <w:rFonts w:hint="eastAsia" w:ascii="仿宋_GB2312" w:eastAsia="仿宋_GB2312" w:cs="仿宋_GB2312" w:hAnsiTheme="minorEastAsia"/>
                <w:color w:val="000000"/>
                <w:szCs w:val="21"/>
                <w:lang w:eastAsia="zh-CN"/>
              </w:rPr>
              <w:t>昌乐县交通运输综合执法大队</w:t>
            </w:r>
          </w:p>
        </w:tc>
        <w:tc>
          <w:tcPr>
            <w:tcW w:w="1747"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0536-6236696</w:t>
            </w:r>
          </w:p>
        </w:tc>
        <w:tc>
          <w:tcPr>
            <w:tcW w:w="2126" w:type="dxa"/>
            <w:vAlign w:val="center"/>
          </w:tcPr>
          <w:p>
            <w:pPr>
              <w:rPr>
                <w:rFonts w:ascii="仿宋_GB2312" w:eastAsia="仿宋_GB2312" w:cs="仿宋_GB2312" w:hAnsiTheme="minorEastAsia"/>
                <w:color w:val="000000"/>
                <w:szCs w:val="21"/>
              </w:rPr>
            </w:pPr>
            <w:r>
              <w:rPr>
                <w:rFonts w:hint="eastAsia" w:ascii="仿宋_GB2312" w:eastAsia="仿宋_GB2312" w:cs="仿宋_GB2312" w:hAnsiTheme="minorEastAsia"/>
                <w:color w:val="000000"/>
                <w:szCs w:val="21"/>
              </w:rPr>
              <w:t>昌乐县洪阳街1319号4楼</w:t>
            </w:r>
          </w:p>
        </w:tc>
        <w:tc>
          <w:tcPr>
            <w:tcW w:w="1350" w:type="dxa"/>
            <w:vAlign w:val="center"/>
          </w:tcPr>
          <w:p>
            <w:pPr>
              <w:rPr>
                <w:rFonts w:ascii="仿宋_GB2312" w:eastAsia="仿宋_GB2312" w:cs="仿宋_GB2312" w:hAnsiTheme="minorEastAsia"/>
                <w:color w:val="000000"/>
                <w:szCs w:val="21"/>
              </w:rPr>
            </w:pP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fzykYtgEAAFcDAAAOAAAAAAAAAAEAIAAAACIBAABkcnMvZTJvRG9jLnhtbFBLBQYAAAAABgAG&#10;AFkBAABKBQAAAAA=&#10;">
          <v:path/>
          <v:fill on="f" focussize="0,0"/>
          <v:stroke on="f" weight="1.25pt" joinstyle="miter"/>
          <v:imagedata o:title=""/>
          <o:lock v:ext="edit"/>
          <v:textbox inset="0mm,0mm,0mm,0mm" style="mso-fit-shape-to-text:t;">
            <w:txbxContent>
              <w:p>
                <w:pPr>
                  <w:pStyle w:val="3"/>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CA000B3"/>
    <w:rsid w:val="001333B0"/>
    <w:rsid w:val="001758C6"/>
    <w:rsid w:val="002B234F"/>
    <w:rsid w:val="003B768A"/>
    <w:rsid w:val="0047775D"/>
    <w:rsid w:val="004A620F"/>
    <w:rsid w:val="00505E51"/>
    <w:rsid w:val="00563F5A"/>
    <w:rsid w:val="005E4B74"/>
    <w:rsid w:val="006212E6"/>
    <w:rsid w:val="006F2AA8"/>
    <w:rsid w:val="00712C12"/>
    <w:rsid w:val="008B779A"/>
    <w:rsid w:val="008D368F"/>
    <w:rsid w:val="008E02AB"/>
    <w:rsid w:val="0091398F"/>
    <w:rsid w:val="00A44739"/>
    <w:rsid w:val="00AC7FFB"/>
    <w:rsid w:val="00BA6774"/>
    <w:rsid w:val="00C11328"/>
    <w:rsid w:val="00C34B6E"/>
    <w:rsid w:val="00CA1A2D"/>
    <w:rsid w:val="00CF1890"/>
    <w:rsid w:val="00D02F6E"/>
    <w:rsid w:val="00D169A6"/>
    <w:rsid w:val="00DA5A72"/>
    <w:rsid w:val="00DD0943"/>
    <w:rsid w:val="00E01875"/>
    <w:rsid w:val="00FE196D"/>
    <w:rsid w:val="0CA000B3"/>
    <w:rsid w:val="5BDE5850"/>
    <w:rsid w:val="63D06722"/>
    <w:rsid w:val="6D535020"/>
    <w:rsid w:val="DEF77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uiPriority w:val="0"/>
    <w:rPr>
      <w:rFonts w:hint="eastAsia" w:ascii="微软雅黑" w:hAnsi="微软雅黑" w:eastAsia="微软雅黑" w:cs="微软雅黑"/>
      <w:color w:val="800080"/>
      <w:u w:val="none"/>
      <w:bdr w:val="none" w:color="auto" w:sz="0" w:space="0"/>
    </w:rPr>
  </w:style>
  <w:style w:type="character" w:styleId="9">
    <w:name w:val="Hyperlink"/>
    <w:basedOn w:val="6"/>
    <w:uiPriority w:val="0"/>
    <w:rPr>
      <w:rFonts w:ascii="微软雅黑" w:hAnsi="微软雅黑" w:eastAsia="微软雅黑" w:cs="微软雅黑"/>
      <w:color w:val="0000FF"/>
      <w:u w:val="none"/>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C:\Users\623872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13</Pages>
  <Words>1577</Words>
  <Characters>8989</Characters>
  <Lines>74</Lines>
  <Paragraphs>21</Paragraphs>
  <TotalTime>103</TotalTime>
  <ScaleCrop>false</ScaleCrop>
  <LinksUpToDate>false</LinksUpToDate>
  <CharactersWithSpaces>10545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2018-09-06T15:45:00Z</dcterms:created>
  <dc:creator>追梦涂鸦</dc:creator>
  <cp:lastModifiedBy>Administrator</cp:lastModifiedBy>
  <dcterms:modified xsi:type="dcterms:W3CDTF">2021-12-29T02:46:47Z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DF9EFBD2A5EE4EE29388379E263C9F57</vt:lpwstr>
  </property>
</Properties>
</file>