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昌乐县教育和体育局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民办学校日常监管信息</w:t>
      </w:r>
    </w:p>
    <w:p/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一、年检范围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经市、县教育行政部门或行政审批部门批准成立、具有合法有效的民办学校办学许可证的民办中小学校。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二、年检主要内容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（一）党的建设情况。</w:t>
      </w:r>
      <w:r>
        <w:rPr>
          <w:rFonts w:hint="eastAsia" w:ascii="仿宋_GB2312" w:eastAsia="仿宋_GB2312"/>
          <w:sz w:val="32"/>
          <w:szCs w:val="32"/>
        </w:rPr>
        <w:t>主要包括办学方向、党组织建设、党组织作用发挥、党建保障机制建设、思政德育工作等方面情况。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（二）办学条件情况。</w:t>
      </w:r>
      <w:r>
        <w:rPr>
          <w:rFonts w:hint="eastAsia" w:ascii="仿宋_GB2312" w:eastAsia="仿宋_GB2312"/>
          <w:sz w:val="32"/>
          <w:szCs w:val="32"/>
        </w:rPr>
        <w:t>主要包括举办者投入、师资队伍（师生比、从教资质、准入查询、聘用外籍教职员工等）、基本条件（校舍场地建设、教育装备配备等）、办学地址等方面情况。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（三）依法治校情况。</w:t>
      </w:r>
      <w:r>
        <w:rPr>
          <w:rFonts w:hint="eastAsia" w:ascii="仿宋_GB2312" w:eastAsia="仿宋_GB2312"/>
          <w:sz w:val="32"/>
          <w:szCs w:val="32"/>
        </w:rPr>
        <w:t>主要是遵守各项法律法规和政策规定的情况，包括学校名称、证件、章程、举办者资质及变更、校长资质及履职、法定代表人产生及履职、决策机构与监督机构人员构成及履职、群团组织和家长委员会建设、处罚惩戒等方面情况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（四）财务资产管理情况。</w:t>
      </w:r>
      <w:r>
        <w:rPr>
          <w:rFonts w:hint="eastAsia" w:ascii="仿宋_GB2312" w:eastAsia="仿宋_GB2312"/>
          <w:sz w:val="32"/>
          <w:szCs w:val="32"/>
        </w:rPr>
        <w:t>主要包括制度建设、收费管理、会计核算、财务管理、资产管理等方面情况。重点关注民办学校落实法人财产权、民办学校资产负债率、民办义务教育学校落实财务资金监管要求等情况。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（五）规范办学行为情况。</w:t>
      </w:r>
      <w:r>
        <w:rPr>
          <w:rFonts w:hint="eastAsia" w:ascii="仿宋_GB2312" w:eastAsia="仿宋_GB2312"/>
          <w:sz w:val="32"/>
          <w:szCs w:val="32"/>
        </w:rPr>
        <w:t>主要包括师德师风、招生管理、教学管理、安全管理等方面情况。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（六）维护师生权益情况。</w:t>
      </w:r>
      <w:r>
        <w:rPr>
          <w:rFonts w:hint="eastAsia" w:ascii="仿宋_GB2312" w:eastAsia="仿宋_GB2312"/>
          <w:sz w:val="32"/>
          <w:szCs w:val="32"/>
        </w:rPr>
        <w:t>主要是严格落实法律法规和政策规定要求，维护保障教师权益、学生权益的情况，落实工资及社会福利待遇保障情况。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（七）</w:t>
      </w:r>
      <w:r>
        <w:rPr>
          <w:rFonts w:hint="eastAsia" w:ascii="仿宋_GB2312" w:eastAsia="仿宋_GB2312"/>
          <w:sz w:val="32"/>
          <w:szCs w:val="32"/>
        </w:rPr>
        <w:t>其他需要检查的情况。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三、年检工作安排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在学校自评、网报的基础上，县教育和体育局将组织有关职能科室入校实地初审，初审完成后反馈发现问题，各学校组织问题整改，将结合整改情况合理确定各学校信誉等级及年检结果。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F2B93-08BB-4A3A-A48D-F7372E8D1D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CF24495-D62A-4DC7-8684-A26B81ACD4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3EF288-40F2-4101-88BF-E269677434E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EEBA2FC-F8CA-49CE-B2EC-8A54026951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mYTBmYTExNDA3ZTlkODI4NmUxYWJhZTZjODdiNDQifQ=="/>
  </w:docVars>
  <w:rsids>
    <w:rsidRoot w:val="007B7264"/>
    <w:rsid w:val="00201236"/>
    <w:rsid w:val="00214D7F"/>
    <w:rsid w:val="003749AD"/>
    <w:rsid w:val="007B7264"/>
    <w:rsid w:val="00B103E5"/>
    <w:rsid w:val="00EF085A"/>
    <w:rsid w:val="2236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2021-12-14T08:03:00Z</dcterms:created>
  <dc:creator>Administrator</dc:creator>
  <cp:lastModifiedBy>Cif</cp:lastModifiedBy>
  <dcterms:modified xsi:type="dcterms:W3CDTF">2024-03-19T02:59:13Z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0B2FE1D645804B13B252C24C1DB3B912_12</vt:lpwstr>
  </property>
</Properties>
</file>