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1F4370">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lang w:val="en-US" w:eastAsia="zh-CN"/>
        </w:rPr>
      </w:pPr>
      <w:bookmarkStart w:id="0" w:name="_GoBack"/>
    </w:p>
    <w:p w14:paraId="53A4D432">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2026年昌乐县义务教育学校招生</w:t>
      </w:r>
    </w:p>
    <w:p w14:paraId="1A63311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学生优待方案</w:t>
      </w:r>
    </w:p>
    <w:p w14:paraId="5E30DBC2">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楷体_GB2312" w:hAnsi="Calibri" w:eastAsia="楷体_GB2312"/>
          <w:b w:val="0"/>
          <w:bCs/>
          <w:color w:val="auto"/>
          <w:sz w:val="32"/>
          <w:szCs w:val="32"/>
        </w:rPr>
      </w:pPr>
    </w:p>
    <w:p w14:paraId="7E8BB8EC">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Calibri" w:eastAsia="仿宋_GB2312"/>
          <w:b w:val="0"/>
          <w:bCs/>
          <w:color w:val="auto"/>
          <w:sz w:val="32"/>
          <w:szCs w:val="32"/>
        </w:rPr>
      </w:pPr>
      <w:r>
        <w:rPr>
          <w:rFonts w:hint="eastAsia" w:ascii="楷体_GB2312" w:hAnsi="Calibri" w:eastAsia="楷体_GB2312"/>
          <w:b w:val="0"/>
          <w:bCs/>
          <w:color w:val="auto"/>
          <w:sz w:val="32"/>
          <w:szCs w:val="32"/>
        </w:rPr>
        <w:t>（一）当地居民子女。</w:t>
      </w:r>
      <w:r>
        <w:rPr>
          <w:rFonts w:hint="eastAsia" w:ascii="仿宋_GB2312" w:hAnsi="Calibri" w:eastAsia="仿宋_GB2312"/>
          <w:b w:val="0"/>
          <w:bCs/>
          <w:color w:val="auto"/>
          <w:sz w:val="32"/>
          <w:szCs w:val="32"/>
        </w:rPr>
        <w:t>深化“教育入学一件事”改革，除特殊情况外，符合大数据核验条件的适龄儿童入学，全部实现“零证明”方式办理，原则上不再要求家长进行线下报名。不具备大数据核验条件的，根据需要通过平台提供相关证明材料。小学生预防接种证明不作为入学报名前置条件，可在开学后及时要求学生提供。</w:t>
      </w:r>
    </w:p>
    <w:p w14:paraId="6D0032AE">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Calibri" w:eastAsia="仿宋_GB2312"/>
          <w:b w:val="0"/>
          <w:bCs/>
          <w:color w:val="auto"/>
          <w:sz w:val="32"/>
          <w:szCs w:val="32"/>
        </w:rPr>
      </w:pPr>
      <w:r>
        <w:rPr>
          <w:rFonts w:hint="eastAsia" w:ascii="楷体_GB2312" w:hAnsi="Calibri" w:eastAsia="楷体_GB2312"/>
          <w:b w:val="0"/>
          <w:bCs/>
          <w:color w:val="auto"/>
          <w:sz w:val="32"/>
          <w:szCs w:val="32"/>
        </w:rPr>
        <w:t>（二）随迁子女。</w:t>
      </w:r>
      <w:r>
        <w:rPr>
          <w:rFonts w:hint="eastAsia" w:ascii="仿宋_GB2312" w:hAnsi="Calibri" w:eastAsia="仿宋_GB2312"/>
          <w:b w:val="0"/>
          <w:bCs/>
          <w:color w:val="auto"/>
          <w:sz w:val="32"/>
          <w:szCs w:val="32"/>
        </w:rPr>
        <w:t>全面落实随迁子女入学政策，持续清理精简入学证明材料，确保符合条件的随迁子女“应入尽入”，有意向到公办学校就读的随迁子女，全部安排到公办学校就读。不具备大数据核验条件的随迁子女入学，需提供户口本，并根据需要提供合法稳定住所、父母的合法稳定就业等材料。使用有效房产报名的，就近安排入学；使用父母的合法稳定就业材料报名的，由县教育和体育局视学位情况统筹安排。有意向到民办学校就读的，按照民办学校招生规定执行。</w:t>
      </w:r>
    </w:p>
    <w:p w14:paraId="184BE12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Calibri" w:eastAsia="仿宋_GB2312"/>
          <w:b w:val="0"/>
          <w:bCs/>
          <w:color w:val="auto"/>
          <w:sz w:val="32"/>
          <w:szCs w:val="32"/>
          <w:lang w:eastAsia="en-US"/>
        </w:rPr>
      </w:pPr>
      <w:r>
        <w:rPr>
          <w:rFonts w:hint="eastAsia" w:ascii="楷体_GB2312" w:hAnsi="Calibri" w:eastAsia="楷体_GB2312"/>
          <w:b w:val="0"/>
          <w:bCs/>
          <w:color w:val="auto"/>
          <w:sz w:val="32"/>
          <w:szCs w:val="32"/>
        </w:rPr>
        <w:t>（三）残疾儿童少年。</w:t>
      </w:r>
      <w:r>
        <w:rPr>
          <w:rFonts w:hint="eastAsia" w:ascii="仿宋_GB2312" w:hAnsi="Calibri" w:eastAsia="仿宋_GB2312"/>
          <w:b w:val="0"/>
          <w:bCs/>
          <w:color w:val="auto"/>
          <w:sz w:val="32"/>
          <w:szCs w:val="32"/>
        </w:rPr>
        <w:t>进一步完善残疾儿童招生入学联动工作机制，</w:t>
      </w:r>
      <w:r>
        <w:rPr>
          <w:rFonts w:hint="eastAsia" w:ascii="仿宋_GB2312" w:hAnsi="Calibri" w:eastAsia="仿宋_GB2312"/>
          <w:b w:val="0"/>
          <w:bCs/>
          <w:color w:val="auto"/>
          <w:sz w:val="32"/>
          <w:szCs w:val="32"/>
          <w:lang w:eastAsia="en-US"/>
        </w:rPr>
        <w:t>妥善安置每一名适宜入学的残疾儿童。对于轻度适龄残疾儿童少年，优先采用在就近就便普通学校随班就读的方式接受义务教育；中、重度残疾儿童少年安排至特殊教育学校就读；需要专人护理、无法到校就读的，采用送教上门、远程教育等多种方式保障就学。</w:t>
      </w:r>
      <w:r>
        <w:rPr>
          <w:rFonts w:hint="eastAsia" w:ascii="仿宋_GB2312" w:hAnsi="Calibri" w:eastAsia="仿宋_GB2312"/>
          <w:b w:val="0"/>
          <w:bCs/>
          <w:color w:val="auto"/>
          <w:sz w:val="32"/>
          <w:szCs w:val="32"/>
        </w:rPr>
        <w:t>对于入学安置有争议的，县残疾人教育专家委员会</w:t>
      </w:r>
      <w:r>
        <w:rPr>
          <w:rFonts w:ascii="仿宋_GB2312" w:hAnsi="Calibri" w:eastAsia="仿宋_GB2312"/>
          <w:b w:val="0"/>
          <w:bCs/>
          <w:color w:val="auto"/>
          <w:sz w:val="32"/>
          <w:szCs w:val="32"/>
          <w:lang w:eastAsia="en-US"/>
        </w:rPr>
        <w:t>依据有关标准对残疾儿童身体状况、接受教育能力和适应学校学习生活能力进行全面规范评估，</w:t>
      </w:r>
      <w:r>
        <w:rPr>
          <w:rFonts w:hint="eastAsia" w:ascii="仿宋_GB2312" w:hAnsi="Calibri" w:eastAsia="仿宋_GB2312"/>
          <w:b w:val="0"/>
          <w:bCs/>
          <w:color w:val="auto"/>
          <w:sz w:val="32"/>
          <w:szCs w:val="32"/>
          <w:lang w:eastAsia="en-US"/>
        </w:rPr>
        <w:t>提出入学安置意见，明确其接受义务教育的方式和具体就读（送教）学校。严禁学校拒绝接收符合条件的适龄残疾儿童入学。</w:t>
      </w:r>
    </w:p>
    <w:p w14:paraId="56971E6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Calibri" w:eastAsia="仿宋_GB2312"/>
          <w:b w:val="0"/>
          <w:bCs/>
          <w:color w:val="auto"/>
          <w:sz w:val="32"/>
          <w:szCs w:val="32"/>
        </w:rPr>
      </w:pPr>
      <w:r>
        <w:rPr>
          <w:rFonts w:hint="eastAsia" w:ascii="仿宋_GB2312" w:hAnsi="Calibri" w:eastAsia="仿宋_GB2312"/>
          <w:b w:val="0"/>
          <w:bCs/>
          <w:color w:val="auto"/>
          <w:sz w:val="32"/>
          <w:szCs w:val="32"/>
        </w:rPr>
        <w:t>特殊教育学校招生报名工作与义务教育普通学校同时进行。家长持子女残疾人证、户口簿、已有的医学检查资料和医院病历</w:t>
      </w:r>
      <w:r>
        <w:rPr>
          <w:rFonts w:hint="eastAsia" w:ascii="仿宋_GB2312" w:hAnsi="Calibri" w:eastAsia="仿宋_GB2312"/>
          <w:b w:val="0"/>
          <w:bCs/>
          <w:color w:val="auto"/>
          <w:sz w:val="32"/>
          <w:szCs w:val="32"/>
          <w:lang w:eastAsia="en-US"/>
        </w:rPr>
        <w:t>（孤独症儿童、智障儿童携带近半年内智力评估和生活能力测试等资料）</w:t>
      </w:r>
      <w:r>
        <w:rPr>
          <w:rFonts w:hint="eastAsia" w:ascii="仿宋_GB2312" w:hAnsi="Calibri" w:eastAsia="仿宋_GB2312"/>
          <w:b w:val="0"/>
          <w:bCs/>
          <w:color w:val="auto"/>
          <w:sz w:val="32"/>
          <w:szCs w:val="32"/>
        </w:rPr>
        <w:t>，带子女到昌乐县特殊教育学校（地址：昌乐县城恒安街78号，联系电话：6222371）进行入学评估。</w:t>
      </w:r>
    </w:p>
    <w:p w14:paraId="732C178D">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Calibri" w:eastAsia="仿宋_GB2312"/>
          <w:b w:val="0"/>
          <w:bCs/>
          <w:color w:val="auto"/>
          <w:sz w:val="32"/>
          <w:szCs w:val="32"/>
        </w:rPr>
      </w:pPr>
      <w:r>
        <w:rPr>
          <w:rFonts w:hint="eastAsia" w:ascii="楷体_GB2312" w:hAnsi="楷体_GB2312" w:eastAsia="楷体_GB2312" w:cs="楷体_GB2312"/>
          <w:b w:val="0"/>
          <w:bCs/>
          <w:color w:val="auto"/>
          <w:sz w:val="32"/>
          <w:szCs w:val="32"/>
        </w:rPr>
        <w:t>（四）优抚对象子女。</w:t>
      </w:r>
      <w:r>
        <w:rPr>
          <w:rFonts w:hint="eastAsia" w:ascii="仿宋_GB2312" w:hAnsi="Calibri" w:eastAsia="仿宋_GB2312"/>
          <w:b w:val="0"/>
          <w:bCs/>
          <w:color w:val="auto"/>
          <w:sz w:val="32"/>
          <w:szCs w:val="32"/>
        </w:rPr>
        <w:t>对烈士、符合条件的现役军人、驻潍武警部队现役军人、公安英模和因公牺牲伤残警察、潍坊市在职消防救援人员（含入职工作满10年的政府专职消防队员）及其他依法优抚对象子女，按照有关规定落实教育优待政策，全面实行军人子女教育优待资格证明信制度。部队政治工作部门将军人子女入学需求报昌乐县人民武装部，由县人民武装部汇总军人子女名单，县公安局审核汇总公安英模和因公牺牲伤残警察子女名单，县消防救援队审核汇总消防救援人员子女名单，县教育和体育局根据优抚对象子女名单落实优待政策。优抚对象子女均需通过昌乐县义务教育学校招生报名平台系统报名入学。</w:t>
      </w:r>
    </w:p>
    <w:p w14:paraId="0DE30A2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b w:val="0"/>
          <w:bCs/>
        </w:rPr>
      </w:pPr>
      <w:r>
        <w:rPr>
          <w:rFonts w:hint="eastAsia" w:ascii="楷体_GB2312" w:hAnsi="楷体_GB2312" w:eastAsia="楷体_GB2312" w:cs="楷体_GB2312"/>
          <w:b w:val="0"/>
          <w:bCs/>
          <w:color w:val="auto"/>
          <w:sz w:val="32"/>
          <w:szCs w:val="32"/>
        </w:rPr>
        <w:t>（五）多孩同校就读。</w:t>
      </w:r>
      <w:r>
        <w:rPr>
          <w:rFonts w:hint="eastAsia" w:ascii="仿宋_GB2312" w:hAnsi="Calibri" w:eastAsia="仿宋_GB2312"/>
          <w:b w:val="0"/>
          <w:bCs/>
          <w:color w:val="auto"/>
          <w:sz w:val="32"/>
          <w:szCs w:val="32"/>
        </w:rPr>
        <w:t>进一步优化义务教育“多孩同校就读”招生、转学服务举措，根据各公办学校学位情况，统筹“长随幼”“幼随长”“长幼同调至一校”等方式，切实帮助解决多孩家庭接送困难。公办学校接收符合条件的“多孩同校就读”转学学生，有空余学位的应做到应接尽接、能转尽转。“多孩同校就读”政策仅适用于公办学校，不适用于民办学校。</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7613D1"/>
    <w:rsid w:val="27A02EA3"/>
    <w:rsid w:val="297E0DC4"/>
    <w:rsid w:val="2D7613D1"/>
    <w:rsid w:val="38C06F01"/>
    <w:rsid w:val="3AEF1D20"/>
    <w:rsid w:val="3FAF7CCF"/>
    <w:rsid w:val="4CF60CEC"/>
    <w:rsid w:val="71DA0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Arial" w:hAnsi="Arial" w:eastAsia="宋体" w:cs="Arial"/>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Heading3"/>
    <w:basedOn w:val="1"/>
    <w:next w:val="1"/>
    <w:qFormat/>
    <w:uiPriority w:val="0"/>
    <w:pPr>
      <w:keepNext/>
      <w:keepLines/>
      <w:spacing w:line="413" w:lineRule="auto"/>
    </w:pPr>
    <w:rPr>
      <w:rFonts w:cs="Calibri"/>
      <w:b/>
      <w:bCs/>
      <w:sz w:val="32"/>
      <w:szCs w:val="3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3f565dda-4ed0-4fbd-8212-035363839a8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1195</Words>
  <Characters>1206</Characters>
  <Lines>0</Lines>
  <Paragraphs>0</Paragraphs>
  <TotalTime>12</TotalTime>
  <ScaleCrop>false</ScaleCrop>
  <LinksUpToDate>false</LinksUpToDate>
  <CharactersWithSpaces>1207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2026-08-30T08:37:00Z</dcterms:created>
  <dc:creator>栗子</dc:creator>
  <cp:lastModifiedBy>栗子</cp:lastModifiedBy>
  <dcterms:modified xsi:type="dcterms:W3CDTF">2026-08-30T08:53:49Z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8EBDC10258BE4E0487A2BBD47E2DB017_11</vt:lpwstr>
  </property>
  <property fmtid="{D5CDD505-2E9C-101B-9397-08002B2CF9AE}" pid="4" name="KSOTemplateDocerSaveRecord">
    <vt:lpwstr>eyJoZGlkIjoiN2IwZjc4NWFmMDdkYjE1NjNhNmFlMmQyNWUwYmJjNDMiLCJ1c2VySWQiOiIzOTI3ODY3ODQifQ==</vt:lpwstr>
  </property>
</Properties>
</file>