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A4" w:rsidRPr="006A3CA4" w:rsidRDefault="006A3CA4" w:rsidP="006A3CA4">
      <w:pPr>
        <w:widowControl/>
        <w:shd w:val="clear" w:color="auto" w:fill="FFFFFF"/>
        <w:spacing w:after="210" w:line="360" w:lineRule="auto"/>
        <w:jc w:val="center"/>
        <w:outlineLvl w:val="0"/>
        <w:rPr>
          <w:rFonts w:ascii="黑体" w:eastAsia="黑体" w:hAnsi="黑体" w:cs="宋体" w:hint="eastAsia"/>
          <w:spacing w:val="8"/>
          <w:kern w:val="36"/>
          <w:sz w:val="48"/>
          <w:szCs w:val="48"/>
        </w:rPr>
      </w:pPr>
      <w:r w:rsidRPr="006A3CA4">
        <w:rPr>
          <w:rFonts w:ascii="黑体" w:eastAsia="黑体" w:hAnsi="黑体" w:cs="宋体" w:hint="eastAsia"/>
          <w:spacing w:val="8"/>
          <w:kern w:val="36"/>
          <w:sz w:val="48"/>
          <w:szCs w:val="48"/>
        </w:rPr>
        <w:t>2024年度最新工伤死亡赔偿标准公布（2024.1.17）</w:t>
      </w:r>
    </w:p>
    <w:p w:rsidR="00AC1434" w:rsidRPr="006A3CA4" w:rsidRDefault="006A3CA4" w:rsidP="006A3CA4">
      <w:pPr>
        <w:spacing w:line="360" w:lineRule="auto"/>
        <w:rPr>
          <w:rFonts w:ascii="楷体_GB2312" w:eastAsia="楷体_GB2312" w:hint="eastAsia"/>
          <w:sz w:val="30"/>
          <w:szCs w:val="30"/>
        </w:rPr>
      </w:pPr>
      <w:r w:rsidRPr="006A3CA4">
        <w:rPr>
          <w:rFonts w:ascii="楷体_GB2312" w:eastAsia="楷体_GB2312" w:hint="eastAsia"/>
          <w:sz w:val="30"/>
          <w:szCs w:val="30"/>
        </w:rPr>
        <w:t>2</w:t>
      </w:r>
      <w:r w:rsidRPr="006A3CA4">
        <w:rPr>
          <w:rFonts w:ascii="楷体_GB2312" w:eastAsia="楷体_GB2312" w:hint="eastAsia"/>
          <w:sz w:val="30"/>
          <w:szCs w:val="30"/>
        </w:rPr>
        <w:t>024年1月17日上午10点，国务院新闻办公室举行2023年国民经济运行情况新闻发布会，国家统计局发布了2023年居民收入和消费支出情况。</w:t>
      </w:r>
    </w:p>
    <w:p w:rsidR="006A3CA4" w:rsidRPr="006A3CA4" w:rsidRDefault="006A3CA4" w:rsidP="006A3CA4">
      <w:pPr>
        <w:widowControl/>
        <w:spacing w:line="360" w:lineRule="auto"/>
        <w:jc w:val="left"/>
        <w:rPr>
          <w:rFonts w:ascii="楷体_GB2312" w:eastAsia="楷体_GB2312" w:hAnsi="宋体" w:cs="宋体" w:hint="eastAsia"/>
          <w:kern w:val="0"/>
          <w:sz w:val="30"/>
          <w:szCs w:val="30"/>
        </w:rPr>
      </w:pPr>
      <w:r w:rsidRPr="006A3CA4">
        <w:rPr>
          <w:rFonts w:ascii="楷体_GB2312" w:eastAsia="楷体_GB2312" w:hAnsi="宋体" w:cs="宋体" w:hint="eastAsia"/>
          <w:kern w:val="0"/>
          <w:sz w:val="30"/>
          <w:szCs w:val="30"/>
        </w:rPr>
        <w:t>根据国家统计局公布的最新统计数据，2023年，全年全国居民人均可支配收入39218元，比上年名义增长6.3%，扣除价格因素实际增长6.1%。按常住地分，</w:t>
      </w:r>
      <w:r w:rsidRPr="006A3CA4">
        <w:rPr>
          <w:rFonts w:ascii="楷体_GB2312" w:eastAsia="楷体_GB2312" w:hAnsi="宋体" w:cs="宋体" w:hint="eastAsia"/>
          <w:b/>
          <w:bCs/>
          <w:kern w:val="0"/>
          <w:sz w:val="30"/>
          <w:szCs w:val="30"/>
        </w:rPr>
        <w:t>城镇居民人均可支配收入51821元，比上年名义增长5.1%</w:t>
      </w:r>
      <w:r w:rsidRPr="006A3CA4">
        <w:rPr>
          <w:rFonts w:ascii="楷体_GB2312" w:eastAsia="楷体_GB2312" w:hAnsi="宋体" w:cs="宋体" w:hint="eastAsia"/>
          <w:kern w:val="0"/>
          <w:sz w:val="30"/>
          <w:szCs w:val="30"/>
        </w:rPr>
        <w:t>，扣除价格因素实际增长4.8%；农村居民人均可支配收入21691元，比上年名义增长7.7%，扣除价格因素实际增长7.6%。</w:t>
      </w:r>
      <w:r w:rsidRPr="006A3CA4">
        <w:rPr>
          <w:rFonts w:ascii="楷体_GB2312" w:eastAsia="楷体_GB2312" w:hAnsi="宋体" w:cs="宋体" w:hint="eastAsia"/>
          <w:kern w:val="0"/>
          <w:sz w:val="30"/>
          <w:szCs w:val="30"/>
        </w:rPr>
        <w:br/>
        <w:t>这个统计数据，对2024年度工亡职工近亲属可领取的一次性工亡补助金有直接影响。</w:t>
      </w:r>
      <w:r w:rsidRPr="006A3CA4">
        <w:rPr>
          <w:rFonts w:ascii="楷体_GB2312" w:eastAsia="楷体_GB2312" w:hAnsi="宋体" w:cs="宋体" w:hint="eastAsia"/>
          <w:kern w:val="0"/>
          <w:sz w:val="30"/>
          <w:szCs w:val="30"/>
        </w:rPr>
        <w:br/>
        <w:t>依据《工伤保险条例》第三十九条规定，职工因工死亡，其近亲属按规定从工伤保险基金领取丧葬补助金、供养亲属抚恤金和一次性工亡补助金。</w:t>
      </w:r>
      <w:r w:rsidR="00F65FA1">
        <w:rPr>
          <w:rFonts w:ascii="楷体_GB2312" w:eastAsia="楷体_GB2312" w:hAnsi="宋体" w:cs="宋体" w:hint="eastAsia"/>
          <w:kern w:val="0"/>
          <w:sz w:val="30"/>
          <w:szCs w:val="30"/>
        </w:rPr>
        <w:br/>
      </w:r>
      <w:bookmarkStart w:id="0" w:name="_GoBack"/>
      <w:bookmarkEnd w:id="0"/>
    </w:p>
    <w:p w:rsidR="006A3CA4" w:rsidRPr="006A3CA4" w:rsidRDefault="006A3CA4" w:rsidP="006A3CA4">
      <w:pPr>
        <w:widowControl/>
        <w:spacing w:line="360" w:lineRule="auto"/>
        <w:jc w:val="left"/>
        <w:rPr>
          <w:rFonts w:ascii="楷体_GB2312" w:eastAsia="楷体_GB2312" w:hAnsi="宋体" w:cs="宋体" w:hint="eastAsia"/>
          <w:kern w:val="0"/>
          <w:sz w:val="30"/>
          <w:szCs w:val="30"/>
        </w:rPr>
      </w:pPr>
      <w:r w:rsidRPr="006A3CA4">
        <w:rPr>
          <w:rFonts w:ascii="楷体_GB2312" w:eastAsia="楷体_GB2312" w:hAnsi="宋体" w:cs="宋体" w:hint="eastAsia"/>
          <w:kern w:val="0"/>
          <w:sz w:val="30"/>
          <w:szCs w:val="30"/>
        </w:rPr>
        <w:t>说明：</w:t>
      </w:r>
    </w:p>
    <w:p w:rsidR="006A3CA4" w:rsidRPr="006A3CA4" w:rsidRDefault="006A3CA4" w:rsidP="006A3CA4">
      <w:pPr>
        <w:widowControl/>
        <w:spacing w:line="360" w:lineRule="auto"/>
        <w:jc w:val="left"/>
        <w:rPr>
          <w:rFonts w:ascii="楷体_GB2312" w:eastAsia="楷体_GB2312" w:hAnsi="Microsoft YaHei UI" w:cs="宋体" w:hint="eastAsia"/>
          <w:spacing w:val="8"/>
          <w:kern w:val="0"/>
          <w:sz w:val="30"/>
          <w:szCs w:val="30"/>
        </w:rPr>
      </w:pPr>
      <w:r w:rsidRPr="006A3CA4">
        <w:rPr>
          <w:rFonts w:ascii="楷体_GB2312" w:eastAsia="楷体_GB2312" w:hAnsi="Microsoft YaHei UI" w:cs="宋体" w:hint="eastAsia"/>
          <w:spacing w:val="8"/>
          <w:kern w:val="0"/>
          <w:sz w:val="30"/>
          <w:szCs w:val="30"/>
        </w:rPr>
        <w:t>依据《工伤保险条例》第六十二条第二款规定，应当参加工伤保险而未参加工伤保险的用人单位职工发生工伤的，由该用人单位按照《工伤保险条例》规定的工伤保险待遇项目和标准支付费用。</w:t>
      </w:r>
    </w:p>
    <w:p w:rsidR="006A3CA4" w:rsidRPr="006A3CA4" w:rsidRDefault="006A3CA4" w:rsidP="006A3CA4">
      <w:pPr>
        <w:widowControl/>
        <w:spacing w:line="360" w:lineRule="auto"/>
        <w:jc w:val="left"/>
        <w:rPr>
          <w:rFonts w:ascii="楷体_GB2312" w:eastAsia="楷体_GB2312" w:hAnsi="Microsoft YaHei UI" w:cs="宋体" w:hint="eastAsia"/>
          <w:spacing w:val="8"/>
          <w:kern w:val="0"/>
          <w:sz w:val="30"/>
          <w:szCs w:val="30"/>
        </w:rPr>
      </w:pPr>
    </w:p>
    <w:p w:rsidR="006A3CA4" w:rsidRPr="006A3CA4" w:rsidRDefault="006A3CA4" w:rsidP="006A3CA4">
      <w:pPr>
        <w:widowControl/>
        <w:spacing w:line="360" w:lineRule="auto"/>
        <w:jc w:val="left"/>
        <w:rPr>
          <w:rFonts w:ascii="楷体_GB2312" w:eastAsia="楷体_GB2312" w:hAnsi="Microsoft YaHei UI" w:cs="宋体" w:hint="eastAsia"/>
          <w:spacing w:val="8"/>
          <w:kern w:val="0"/>
          <w:sz w:val="30"/>
          <w:szCs w:val="30"/>
        </w:rPr>
      </w:pPr>
      <w:r w:rsidRPr="006A3CA4">
        <w:rPr>
          <w:rFonts w:ascii="楷体_GB2312" w:eastAsia="楷体_GB2312" w:hAnsi="Microsoft YaHei UI" w:cs="宋体" w:hint="eastAsia"/>
          <w:spacing w:val="8"/>
          <w:kern w:val="0"/>
          <w:sz w:val="30"/>
          <w:szCs w:val="30"/>
        </w:rPr>
        <w:t>也就是说，参加了工伤保险，丧葬补助金、供养亲属抚恤金和一次性工亡补助金由工伤保险基金支付，未参加工伤保险的，由用人单位支付。</w:t>
      </w:r>
    </w:p>
    <w:p w:rsidR="006A3CA4" w:rsidRPr="006A3CA4" w:rsidRDefault="006A3CA4" w:rsidP="006A3CA4">
      <w:pPr>
        <w:widowControl/>
        <w:spacing w:line="360" w:lineRule="auto"/>
        <w:jc w:val="left"/>
        <w:rPr>
          <w:rFonts w:ascii="楷体_GB2312" w:eastAsia="楷体_GB2312" w:hAnsi="宋体" w:cs="宋体" w:hint="eastAsia"/>
          <w:kern w:val="0"/>
          <w:sz w:val="30"/>
          <w:szCs w:val="30"/>
        </w:rPr>
      </w:pPr>
      <w:proofErr w:type="gramStart"/>
      <w:r w:rsidRPr="006A3CA4">
        <w:rPr>
          <w:rFonts w:ascii="楷体_GB2312" w:eastAsia="楷体_GB2312" w:hAnsi="宋体" w:cs="宋体" w:hint="eastAsia"/>
          <w:kern w:val="0"/>
          <w:sz w:val="30"/>
          <w:szCs w:val="30"/>
        </w:rPr>
        <w:t>故员工</w:t>
      </w:r>
      <w:proofErr w:type="gramEnd"/>
      <w:r w:rsidRPr="006A3CA4">
        <w:rPr>
          <w:rFonts w:ascii="楷体_GB2312" w:eastAsia="楷体_GB2312" w:hAnsi="宋体" w:cs="宋体" w:hint="eastAsia"/>
          <w:kern w:val="0"/>
          <w:sz w:val="30"/>
          <w:szCs w:val="30"/>
        </w:rPr>
        <w:t>因工死亡的，近亲属可获得三项费用，丧葬补助金、供养亲属抚恤金和一次性工亡补助金。三项费用标准如下：</w:t>
      </w:r>
      <w:r w:rsidRPr="006A3CA4">
        <w:rPr>
          <w:rFonts w:ascii="楷体_GB2312" w:eastAsia="楷体_GB2312" w:hAnsi="宋体" w:cs="宋体" w:hint="eastAsia"/>
          <w:b/>
          <w:bCs/>
          <w:kern w:val="0"/>
          <w:sz w:val="30"/>
          <w:szCs w:val="30"/>
        </w:rPr>
        <w:t>1、一次性工亡补助金：</w:t>
      </w:r>
      <w:r w:rsidRPr="006A3CA4">
        <w:rPr>
          <w:rFonts w:ascii="楷体_GB2312" w:eastAsia="楷体_GB2312" w:hAnsi="宋体" w:cs="宋体" w:hint="eastAsia"/>
          <w:kern w:val="0"/>
          <w:sz w:val="30"/>
          <w:szCs w:val="30"/>
        </w:rPr>
        <w:t>标准为上一年度全国城镇居民人均可支配收入的20倍。这个标准每年都会变化，一般每年至少增加数万元。</w:t>
      </w:r>
      <w:r w:rsidRPr="006A3CA4">
        <w:rPr>
          <w:rFonts w:ascii="楷体_GB2312" w:eastAsia="楷体_GB2312" w:hAnsi="宋体" w:cs="宋体" w:hint="eastAsia"/>
          <w:kern w:val="0"/>
          <w:sz w:val="30"/>
          <w:szCs w:val="30"/>
        </w:rPr>
        <w:br/>
        <w:t>公式：全国城镇居民人均可支配收入×20</w:t>
      </w:r>
      <w:r w:rsidRPr="006A3CA4">
        <w:rPr>
          <w:rFonts w:ascii="楷体_GB2312" w:eastAsia="楷体_GB2312" w:hAnsi="宋体" w:cs="宋体" w:hint="eastAsia"/>
          <w:kern w:val="0"/>
          <w:sz w:val="30"/>
          <w:szCs w:val="30"/>
        </w:rPr>
        <w:br/>
        <w:t>依据国家统计局公布的最新数据，2023年度全国城镇居民人均可支配收入</w:t>
      </w:r>
      <w:r w:rsidRPr="006A3CA4">
        <w:rPr>
          <w:rFonts w:ascii="楷体_GB2312" w:eastAsia="楷体_GB2312" w:hAnsi="宋体" w:cs="宋体" w:hint="eastAsia"/>
          <w:b/>
          <w:bCs/>
          <w:kern w:val="0"/>
          <w:sz w:val="30"/>
          <w:szCs w:val="30"/>
        </w:rPr>
        <w:t>51821元</w:t>
      </w:r>
      <w:r w:rsidRPr="006A3CA4">
        <w:rPr>
          <w:rFonts w:ascii="楷体_GB2312" w:eastAsia="楷体_GB2312" w:hAnsi="宋体" w:cs="宋体" w:hint="eastAsia"/>
          <w:kern w:val="0"/>
          <w:sz w:val="30"/>
          <w:szCs w:val="30"/>
        </w:rPr>
        <w:t>。</w:t>
      </w:r>
      <w:r w:rsidRPr="006A3CA4">
        <w:rPr>
          <w:rFonts w:ascii="楷体_GB2312" w:eastAsia="楷体_GB2312" w:hAnsi="宋体" w:cs="宋体" w:hint="eastAsia"/>
          <w:kern w:val="0"/>
          <w:sz w:val="30"/>
          <w:szCs w:val="30"/>
        </w:rPr>
        <w:br/>
      </w:r>
      <w:r w:rsidRPr="006A3CA4">
        <w:rPr>
          <w:rFonts w:ascii="楷体_GB2312" w:eastAsia="楷体_GB2312" w:hAnsi="宋体" w:cs="宋体" w:hint="eastAsia"/>
          <w:b/>
          <w:bCs/>
          <w:kern w:val="0"/>
          <w:sz w:val="30"/>
          <w:szCs w:val="30"/>
          <w:shd w:val="clear" w:color="auto" w:fill="DFFFDF"/>
        </w:rPr>
        <w:t>故2024年度一次性工亡补助金标准为51821元×20=1036420元。首次超过百万！</w:t>
      </w:r>
      <w:r w:rsidRPr="006A3CA4">
        <w:rPr>
          <w:rFonts w:ascii="楷体_GB2312" w:eastAsia="楷体_GB2312" w:hAnsi="宋体" w:cs="宋体" w:hint="eastAsia"/>
          <w:kern w:val="0"/>
          <w:sz w:val="30"/>
          <w:szCs w:val="30"/>
        </w:rPr>
        <w:br/>
        <w:t>因《工伤保险条例》在全国统一执行，故2024年度一次性工亡补助金全国统一标准为</w:t>
      </w:r>
      <w:r w:rsidRPr="006A3CA4">
        <w:rPr>
          <w:rFonts w:ascii="楷体_GB2312" w:eastAsia="楷体_GB2312" w:hAnsi="宋体" w:cs="宋体" w:hint="eastAsia"/>
          <w:b/>
          <w:bCs/>
          <w:kern w:val="0"/>
          <w:sz w:val="30"/>
          <w:szCs w:val="30"/>
          <w:shd w:val="clear" w:color="auto" w:fill="DFFFDF"/>
        </w:rPr>
        <w:t>1036420</w:t>
      </w:r>
      <w:r w:rsidRPr="006A3CA4">
        <w:rPr>
          <w:rFonts w:ascii="楷体_GB2312" w:eastAsia="楷体_GB2312" w:hAnsi="宋体" w:cs="宋体" w:hint="eastAsia"/>
          <w:b/>
          <w:bCs/>
          <w:kern w:val="0"/>
          <w:sz w:val="30"/>
          <w:szCs w:val="30"/>
        </w:rPr>
        <w:t>元</w:t>
      </w:r>
      <w:r w:rsidRPr="006A3CA4">
        <w:rPr>
          <w:rFonts w:ascii="楷体_GB2312" w:eastAsia="楷体_GB2312" w:hAnsi="宋体" w:cs="宋体" w:hint="eastAsia"/>
          <w:kern w:val="0"/>
          <w:sz w:val="30"/>
          <w:szCs w:val="30"/>
        </w:rPr>
        <w:t>，相比上年度的</w:t>
      </w:r>
      <w:r w:rsidRPr="006A3CA4">
        <w:rPr>
          <w:rFonts w:ascii="楷体_GB2312" w:eastAsia="楷体_GB2312" w:hAnsi="宋体" w:cs="宋体" w:hint="eastAsia"/>
          <w:b/>
          <w:bCs/>
          <w:spacing w:val="8"/>
          <w:kern w:val="0"/>
          <w:sz w:val="30"/>
          <w:szCs w:val="30"/>
          <w:shd w:val="clear" w:color="auto" w:fill="FFFFFF"/>
        </w:rPr>
        <w:t>985660</w:t>
      </w:r>
      <w:r w:rsidRPr="006A3CA4">
        <w:rPr>
          <w:rFonts w:ascii="楷体_GB2312" w:eastAsia="楷体_GB2312" w:hAnsi="宋体" w:cs="宋体" w:hint="eastAsia"/>
          <w:b/>
          <w:bCs/>
          <w:kern w:val="0"/>
          <w:sz w:val="30"/>
          <w:szCs w:val="30"/>
        </w:rPr>
        <w:t>元</w:t>
      </w:r>
      <w:r w:rsidRPr="006A3CA4">
        <w:rPr>
          <w:rFonts w:ascii="楷体_GB2312" w:eastAsia="楷体_GB2312" w:hAnsi="宋体" w:cs="宋体" w:hint="eastAsia"/>
          <w:kern w:val="0"/>
          <w:sz w:val="30"/>
          <w:szCs w:val="30"/>
        </w:rPr>
        <w:t>，</w:t>
      </w:r>
      <w:r w:rsidRPr="006A3CA4">
        <w:rPr>
          <w:rFonts w:ascii="楷体_GB2312" w:eastAsia="楷体_GB2312" w:hAnsi="宋体" w:cs="宋体" w:hint="eastAsia"/>
          <w:b/>
          <w:bCs/>
          <w:kern w:val="0"/>
          <w:sz w:val="30"/>
          <w:szCs w:val="30"/>
        </w:rPr>
        <w:t>增加了</w:t>
      </w:r>
      <w:r w:rsidRPr="006A3CA4">
        <w:rPr>
          <w:rFonts w:ascii="楷体_GB2312" w:eastAsia="楷体_GB2312" w:hAnsi="宋体" w:cs="宋体" w:hint="eastAsia"/>
          <w:b/>
          <w:bCs/>
          <w:kern w:val="0"/>
          <w:sz w:val="30"/>
          <w:szCs w:val="30"/>
          <w:shd w:val="clear" w:color="auto" w:fill="DFFFDF"/>
        </w:rPr>
        <w:t>50760</w:t>
      </w:r>
      <w:r w:rsidRPr="006A3CA4">
        <w:rPr>
          <w:rFonts w:ascii="楷体_GB2312" w:eastAsia="楷体_GB2312" w:hAnsi="宋体" w:cs="宋体" w:hint="eastAsia"/>
          <w:b/>
          <w:bCs/>
          <w:kern w:val="0"/>
          <w:sz w:val="30"/>
          <w:szCs w:val="30"/>
        </w:rPr>
        <w:t>元</w:t>
      </w:r>
      <w:r w:rsidRPr="006A3CA4">
        <w:rPr>
          <w:rFonts w:ascii="楷体_GB2312" w:eastAsia="楷体_GB2312" w:hAnsi="宋体" w:cs="宋体" w:hint="eastAsia"/>
          <w:kern w:val="0"/>
          <w:sz w:val="30"/>
          <w:szCs w:val="30"/>
        </w:rPr>
        <w:t>。这个标准没有地域之分，全国统一。</w:t>
      </w:r>
    </w:p>
    <w:p w:rsidR="006A3CA4" w:rsidRPr="006A3CA4" w:rsidRDefault="006A3CA4" w:rsidP="006A3CA4">
      <w:pPr>
        <w:widowControl/>
        <w:spacing w:line="360" w:lineRule="auto"/>
        <w:jc w:val="left"/>
        <w:rPr>
          <w:rFonts w:ascii="楷体_GB2312" w:eastAsia="楷体_GB2312" w:hAnsi="宋体" w:cs="宋体" w:hint="eastAsia"/>
          <w:kern w:val="0"/>
          <w:sz w:val="30"/>
          <w:szCs w:val="30"/>
        </w:rPr>
      </w:pPr>
      <w:r w:rsidRPr="006A3CA4">
        <w:rPr>
          <w:rFonts w:ascii="楷体_GB2312" w:eastAsia="楷体_GB2312" w:hAnsi="宋体" w:cs="宋体" w:hint="eastAsia"/>
          <w:kern w:val="0"/>
          <w:sz w:val="30"/>
          <w:szCs w:val="30"/>
        </w:rPr>
        <w:br/>
      </w:r>
      <w:r w:rsidRPr="006A3CA4">
        <w:rPr>
          <w:rFonts w:ascii="楷体_GB2312" w:eastAsia="楷体_GB2312" w:hAnsi="Microsoft YaHei UI" w:cs="宋体" w:hint="eastAsia"/>
          <w:b/>
          <w:bCs/>
          <w:spacing w:val="8"/>
          <w:kern w:val="0"/>
          <w:sz w:val="30"/>
          <w:szCs w:val="30"/>
          <w:shd w:val="clear" w:color="auto" w:fill="FFFFFF"/>
        </w:rPr>
        <w:t>2、丧葬补助金：</w:t>
      </w:r>
      <w:r w:rsidRPr="006A3CA4">
        <w:rPr>
          <w:rFonts w:ascii="楷体_GB2312" w:eastAsia="楷体_GB2312" w:hAnsi="Microsoft YaHei UI" w:cs="宋体" w:hint="eastAsia"/>
          <w:spacing w:val="8"/>
          <w:kern w:val="0"/>
          <w:sz w:val="30"/>
          <w:szCs w:val="30"/>
          <w:shd w:val="clear" w:color="auto" w:fill="FFFFFF"/>
        </w:rPr>
        <w:t>丧葬补助金为6个月的统筹地区上年度职工月平均工资。这个标准同样每年会有变化，每个地区标准不一样。比如，现在深圳上年度职工月平均工资13730元/月，则丧葬补助金为82380元。</w:t>
      </w:r>
    </w:p>
    <w:p w:rsidR="006A3CA4" w:rsidRPr="006A3CA4" w:rsidRDefault="006A3CA4" w:rsidP="006A3CA4">
      <w:pPr>
        <w:widowControl/>
        <w:spacing w:line="360" w:lineRule="auto"/>
        <w:jc w:val="left"/>
        <w:rPr>
          <w:rFonts w:ascii="楷体_GB2312" w:eastAsia="楷体_GB2312" w:hAnsi="Microsoft YaHei UI" w:cs="宋体" w:hint="eastAsia"/>
          <w:spacing w:val="8"/>
          <w:kern w:val="0"/>
          <w:sz w:val="30"/>
          <w:szCs w:val="30"/>
        </w:rPr>
      </w:pPr>
      <w:r w:rsidRPr="006A3CA4">
        <w:rPr>
          <w:rFonts w:ascii="楷体_GB2312" w:eastAsia="楷体_GB2312" w:hAnsi="Microsoft YaHei UI" w:cs="宋体" w:hint="eastAsia"/>
          <w:spacing w:val="8"/>
          <w:kern w:val="0"/>
          <w:sz w:val="30"/>
          <w:szCs w:val="30"/>
          <w:shd w:val="clear" w:color="auto" w:fill="FFFFFF"/>
        </w:rPr>
        <w:t>公式：上年度职工月平均工资×6</w:t>
      </w:r>
    </w:p>
    <w:p w:rsidR="006A3CA4" w:rsidRPr="006A3CA4" w:rsidRDefault="006A3CA4" w:rsidP="006A3CA4">
      <w:pPr>
        <w:widowControl/>
        <w:spacing w:line="360" w:lineRule="auto"/>
        <w:jc w:val="left"/>
        <w:rPr>
          <w:rFonts w:ascii="楷体_GB2312" w:eastAsia="楷体_GB2312" w:hAnsi="宋体" w:cs="宋体" w:hint="eastAsia"/>
          <w:kern w:val="0"/>
          <w:sz w:val="30"/>
          <w:szCs w:val="30"/>
        </w:rPr>
      </w:pPr>
      <w:r w:rsidRPr="006A3CA4">
        <w:rPr>
          <w:rFonts w:ascii="楷体_GB2312" w:eastAsia="楷体_GB2312" w:hAnsi="Microsoft YaHei UI" w:cs="宋体" w:hint="eastAsia"/>
          <w:b/>
          <w:bCs/>
          <w:spacing w:val="8"/>
          <w:kern w:val="0"/>
          <w:sz w:val="30"/>
          <w:szCs w:val="30"/>
          <w:shd w:val="clear" w:color="auto" w:fill="FFFFFF"/>
        </w:rPr>
        <w:lastRenderedPageBreak/>
        <w:t>3、供养亲属抚恤金：</w:t>
      </w:r>
      <w:r w:rsidRPr="006A3CA4">
        <w:rPr>
          <w:rFonts w:ascii="楷体_GB2312" w:eastAsia="楷体_GB2312" w:hAnsi="Microsoft YaHei UI" w:cs="宋体" w:hint="eastAsia"/>
          <w:spacing w:val="8"/>
          <w:kern w:val="0"/>
          <w:sz w:val="30"/>
          <w:szCs w:val="30"/>
          <w:shd w:val="clear" w:color="auto" w:fill="FFFFFF"/>
        </w:rPr>
        <w:t>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w:t>
      </w:r>
    </w:p>
    <w:p w:rsidR="006A3CA4" w:rsidRPr="006A3CA4" w:rsidRDefault="006A3CA4" w:rsidP="006A3CA4">
      <w:pPr>
        <w:widowControl/>
        <w:spacing w:line="360" w:lineRule="auto"/>
        <w:jc w:val="left"/>
        <w:rPr>
          <w:rFonts w:ascii="楷体_GB2312" w:eastAsia="楷体_GB2312" w:hAnsi="Microsoft YaHei UI" w:cs="宋体" w:hint="eastAsia"/>
          <w:spacing w:val="8"/>
          <w:kern w:val="0"/>
          <w:sz w:val="30"/>
          <w:szCs w:val="30"/>
        </w:rPr>
      </w:pPr>
      <w:r w:rsidRPr="006A3CA4">
        <w:rPr>
          <w:rFonts w:ascii="楷体_GB2312" w:eastAsia="楷体_GB2312" w:hAnsi="Microsoft YaHei UI" w:cs="宋体" w:hint="eastAsia"/>
          <w:spacing w:val="8"/>
          <w:kern w:val="0"/>
          <w:sz w:val="30"/>
          <w:szCs w:val="30"/>
        </w:rPr>
        <w:t>公式：配偶：死者本人工资×40%（按月支付）；</w:t>
      </w:r>
    </w:p>
    <w:p w:rsidR="006A3CA4" w:rsidRPr="006A3CA4" w:rsidRDefault="006A3CA4" w:rsidP="006A3CA4">
      <w:pPr>
        <w:widowControl/>
        <w:spacing w:line="360" w:lineRule="auto"/>
        <w:jc w:val="left"/>
        <w:rPr>
          <w:rFonts w:ascii="楷体_GB2312" w:eastAsia="楷体_GB2312" w:hAnsi="宋体" w:cs="宋体" w:hint="eastAsia"/>
          <w:kern w:val="0"/>
          <w:sz w:val="30"/>
          <w:szCs w:val="30"/>
        </w:rPr>
      </w:pPr>
      <w:r w:rsidRPr="006A3CA4">
        <w:rPr>
          <w:rFonts w:ascii="楷体_GB2312" w:eastAsia="楷体_GB2312" w:hAnsi="宋体" w:cs="宋体" w:hint="eastAsia"/>
          <w:kern w:val="0"/>
          <w:sz w:val="30"/>
          <w:szCs w:val="30"/>
        </w:rPr>
        <w:br/>
        <w:t>其它亲属：死者本人工资×30%（每人每月）；</w:t>
      </w:r>
      <w:r w:rsidRPr="006A3CA4">
        <w:rPr>
          <w:rFonts w:ascii="楷体_GB2312" w:eastAsia="楷体_GB2312" w:hAnsi="宋体" w:cs="宋体" w:hint="eastAsia"/>
          <w:kern w:val="0"/>
          <w:sz w:val="30"/>
          <w:szCs w:val="30"/>
        </w:rPr>
        <w:br/>
        <w:t>孤寡老人或孤儿：上述标准的基础上增加10％；</w:t>
      </w:r>
      <w:r w:rsidRPr="006A3CA4">
        <w:rPr>
          <w:rFonts w:ascii="楷体_GB2312" w:eastAsia="楷体_GB2312" w:hAnsi="宋体" w:cs="宋体" w:hint="eastAsia"/>
          <w:kern w:val="0"/>
          <w:sz w:val="30"/>
          <w:szCs w:val="30"/>
        </w:rPr>
        <w:br/>
        <w:t>初次核定时上述抚恤金之和应≤职工月工资（按月计算）。</w:t>
      </w:r>
      <w:r w:rsidRPr="006A3CA4">
        <w:rPr>
          <w:rFonts w:ascii="楷体_GB2312" w:eastAsia="楷体_GB2312" w:hAnsi="Microsoft YaHei UI" w:cs="宋体" w:hint="eastAsia"/>
          <w:spacing w:val="8"/>
          <w:kern w:val="0"/>
          <w:sz w:val="30"/>
          <w:szCs w:val="30"/>
          <w:shd w:val="clear" w:color="auto" w:fill="FFFFFF"/>
        </w:rPr>
        <w:t>注：1、以上标准均基于《工伤保险条例》规定及最新统计数据归纳总结。</w:t>
      </w:r>
    </w:p>
    <w:p w:rsidR="006A3CA4" w:rsidRPr="006A3CA4" w:rsidRDefault="006A3CA4" w:rsidP="006A3CA4">
      <w:pPr>
        <w:widowControl/>
        <w:shd w:val="clear" w:color="auto" w:fill="FFFFFF"/>
        <w:spacing w:line="360" w:lineRule="auto"/>
        <w:rPr>
          <w:rFonts w:ascii="楷体_GB2312" w:eastAsia="楷体_GB2312" w:hAnsi="Microsoft YaHei UI" w:cs="宋体" w:hint="eastAsia"/>
          <w:spacing w:val="8"/>
          <w:kern w:val="0"/>
          <w:sz w:val="30"/>
          <w:szCs w:val="30"/>
        </w:rPr>
      </w:pPr>
      <w:r w:rsidRPr="006A3CA4">
        <w:rPr>
          <w:rFonts w:ascii="楷体_GB2312" w:eastAsia="楷体_GB2312" w:hAnsi="Microsoft YaHei UI" w:cs="宋体" w:hint="eastAsia"/>
          <w:spacing w:val="8"/>
          <w:kern w:val="0"/>
          <w:sz w:val="30"/>
          <w:szCs w:val="30"/>
        </w:rPr>
        <w:t>2、供养亲属，是指该职工的配偶、子女、父母、祖父母、外祖父母、孙子女、外孙子女、兄弟姐妹。</w:t>
      </w:r>
    </w:p>
    <w:p w:rsidR="006A3CA4" w:rsidRPr="006A3CA4" w:rsidRDefault="006A3CA4" w:rsidP="006A3CA4">
      <w:pPr>
        <w:widowControl/>
        <w:shd w:val="clear" w:color="auto" w:fill="FFFFFF"/>
        <w:spacing w:line="360" w:lineRule="auto"/>
        <w:rPr>
          <w:rFonts w:ascii="楷体_GB2312" w:eastAsia="楷体_GB2312" w:hAnsi="Microsoft YaHei UI" w:cs="宋体" w:hint="eastAsia"/>
          <w:spacing w:val="8"/>
          <w:kern w:val="0"/>
          <w:sz w:val="30"/>
          <w:szCs w:val="30"/>
        </w:rPr>
      </w:pPr>
      <w:r w:rsidRPr="006A3CA4">
        <w:rPr>
          <w:rFonts w:ascii="楷体_GB2312" w:eastAsia="楷体_GB2312" w:hAnsi="Microsoft YaHei UI" w:cs="宋体" w:hint="eastAsia"/>
          <w:spacing w:val="8"/>
          <w:kern w:val="0"/>
          <w:sz w:val="30"/>
          <w:szCs w:val="30"/>
        </w:rPr>
        <w:t>3、申领供养亲属抚恤金，还需符合《因工死亡职工供养亲属范围规定》第三条规定的条件。</w:t>
      </w:r>
    </w:p>
    <w:p w:rsidR="006A3CA4" w:rsidRPr="006A3CA4" w:rsidRDefault="006A3CA4" w:rsidP="006A3CA4">
      <w:pPr>
        <w:widowControl/>
        <w:spacing w:line="360" w:lineRule="auto"/>
        <w:jc w:val="left"/>
        <w:rPr>
          <w:rFonts w:ascii="楷体_GB2312" w:eastAsia="楷体_GB2312" w:hAnsi="Microsoft YaHei UI" w:cs="宋体" w:hint="eastAsia"/>
          <w:spacing w:val="8"/>
          <w:kern w:val="0"/>
          <w:sz w:val="30"/>
          <w:szCs w:val="30"/>
        </w:rPr>
      </w:pPr>
      <w:r w:rsidRPr="006A3CA4">
        <w:rPr>
          <w:rFonts w:ascii="楷体_GB2312" w:eastAsia="楷体_GB2312" w:hAnsi="Microsoft YaHei UI" w:cs="宋体" w:hint="eastAsia"/>
          <w:spacing w:val="8"/>
          <w:kern w:val="0"/>
          <w:sz w:val="30"/>
          <w:szCs w:val="30"/>
        </w:rPr>
        <w:t>依据：《工伤保险条例》</w:t>
      </w:r>
    </w:p>
    <w:p w:rsidR="006A3CA4" w:rsidRPr="006A3CA4" w:rsidRDefault="006A3CA4" w:rsidP="006A3CA4">
      <w:pPr>
        <w:widowControl/>
        <w:spacing w:line="360" w:lineRule="auto"/>
        <w:jc w:val="left"/>
        <w:rPr>
          <w:rFonts w:ascii="楷体_GB2312" w:eastAsia="楷体_GB2312" w:hAnsi="宋体" w:cs="宋体" w:hint="eastAsia"/>
          <w:kern w:val="0"/>
          <w:sz w:val="30"/>
          <w:szCs w:val="30"/>
        </w:rPr>
      </w:pPr>
      <w:r w:rsidRPr="006A3CA4">
        <w:rPr>
          <w:rFonts w:ascii="楷体_GB2312" w:eastAsia="楷体_GB2312" w:hAnsi="inherit" w:cs="宋体" w:hint="eastAsia"/>
          <w:b/>
          <w:bCs/>
          <w:spacing w:val="8"/>
          <w:kern w:val="0"/>
          <w:sz w:val="30"/>
          <w:szCs w:val="30"/>
        </w:rPr>
        <w:t>第三十九条</w:t>
      </w:r>
      <w:r w:rsidRPr="006A3CA4">
        <w:rPr>
          <w:rFonts w:ascii="楷体_GB2312" w:eastAsia="楷体_GB2312" w:hAnsi="inherit" w:cs="宋体" w:hint="eastAsia"/>
          <w:spacing w:val="8"/>
          <w:kern w:val="0"/>
          <w:sz w:val="30"/>
          <w:szCs w:val="30"/>
        </w:rPr>
        <w:t xml:space="preserve">　职工因工死亡，其近亲属按照下列规定从工伤保险基金领取丧葬补助金、供养亲属抚恤金和一次性工亡补助金：</w:t>
      </w:r>
    </w:p>
    <w:p w:rsidR="006A3CA4" w:rsidRPr="006A3CA4" w:rsidRDefault="006A3CA4" w:rsidP="006A3CA4">
      <w:pPr>
        <w:widowControl/>
        <w:spacing w:line="360" w:lineRule="auto"/>
        <w:jc w:val="left"/>
        <w:rPr>
          <w:rFonts w:ascii="楷体_GB2312" w:eastAsia="楷体_GB2312" w:hAnsi="宋体" w:cs="宋体" w:hint="eastAsia"/>
          <w:kern w:val="0"/>
          <w:sz w:val="30"/>
          <w:szCs w:val="30"/>
        </w:rPr>
      </w:pPr>
      <w:r w:rsidRPr="006A3CA4">
        <w:rPr>
          <w:rFonts w:ascii="楷体_GB2312" w:eastAsia="楷体_GB2312" w:hAnsi="inherit" w:cs="宋体" w:hint="eastAsia"/>
          <w:spacing w:val="8"/>
          <w:kern w:val="0"/>
          <w:sz w:val="30"/>
          <w:szCs w:val="30"/>
        </w:rPr>
        <w:t>（一）丧葬补助金为6个月的统筹地区上年度职工月平均工资；</w:t>
      </w:r>
    </w:p>
    <w:p w:rsidR="006A3CA4" w:rsidRPr="006A3CA4" w:rsidRDefault="006A3CA4" w:rsidP="006A3CA4">
      <w:pPr>
        <w:widowControl/>
        <w:spacing w:line="360" w:lineRule="auto"/>
        <w:jc w:val="left"/>
        <w:rPr>
          <w:rFonts w:ascii="楷体_GB2312" w:eastAsia="楷体_GB2312" w:hAnsi="宋体" w:cs="宋体" w:hint="eastAsia"/>
          <w:kern w:val="0"/>
          <w:sz w:val="30"/>
          <w:szCs w:val="30"/>
        </w:rPr>
      </w:pPr>
      <w:r w:rsidRPr="006A3CA4">
        <w:rPr>
          <w:rFonts w:ascii="楷体_GB2312" w:eastAsia="楷体_GB2312" w:hAnsi="宋体" w:cs="宋体" w:hint="eastAsia"/>
          <w:kern w:val="0"/>
          <w:sz w:val="30"/>
          <w:szCs w:val="30"/>
        </w:rPr>
        <w:lastRenderedPageBreak/>
        <w:t> </w:t>
      </w:r>
    </w:p>
    <w:p w:rsidR="006A3CA4" w:rsidRPr="006A3CA4" w:rsidRDefault="006A3CA4" w:rsidP="006A3CA4">
      <w:pPr>
        <w:widowControl/>
        <w:spacing w:line="360" w:lineRule="auto"/>
        <w:jc w:val="left"/>
        <w:rPr>
          <w:rFonts w:ascii="楷体_GB2312" w:eastAsia="楷体_GB2312" w:hAnsi="宋体" w:cs="宋体" w:hint="eastAsia"/>
          <w:kern w:val="0"/>
          <w:sz w:val="30"/>
          <w:szCs w:val="30"/>
        </w:rPr>
      </w:pPr>
      <w:r w:rsidRPr="006A3CA4">
        <w:rPr>
          <w:rFonts w:ascii="楷体_GB2312" w:eastAsia="楷体_GB2312" w:hAnsi="宋体" w:cs="宋体" w:hint="eastAsia"/>
          <w:kern w:val="0"/>
          <w:sz w:val="30"/>
          <w:szCs w:val="30"/>
        </w:rPr>
        <w:t>（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社会保险行政部门规定；</w:t>
      </w:r>
    </w:p>
    <w:p w:rsidR="006A3CA4" w:rsidRPr="006A3CA4" w:rsidRDefault="006A3CA4" w:rsidP="006A3CA4">
      <w:pPr>
        <w:widowControl/>
        <w:spacing w:line="360" w:lineRule="auto"/>
        <w:jc w:val="left"/>
        <w:rPr>
          <w:rFonts w:ascii="楷体_GB2312" w:eastAsia="楷体_GB2312" w:hAnsi="宋体" w:cs="宋体" w:hint="eastAsia"/>
          <w:kern w:val="0"/>
          <w:sz w:val="30"/>
          <w:szCs w:val="30"/>
        </w:rPr>
      </w:pPr>
      <w:r w:rsidRPr="006A3CA4">
        <w:rPr>
          <w:rFonts w:ascii="楷体_GB2312" w:eastAsia="楷体_GB2312" w:hAnsi="宋体" w:cs="宋体" w:hint="eastAsia"/>
          <w:kern w:val="0"/>
          <w:sz w:val="30"/>
          <w:szCs w:val="30"/>
        </w:rPr>
        <w:t> </w:t>
      </w:r>
    </w:p>
    <w:p w:rsidR="006A3CA4" w:rsidRPr="006A3CA4" w:rsidRDefault="006A3CA4" w:rsidP="006A3CA4">
      <w:pPr>
        <w:widowControl/>
        <w:spacing w:line="360" w:lineRule="auto"/>
        <w:jc w:val="left"/>
        <w:rPr>
          <w:rFonts w:ascii="楷体_GB2312" w:eastAsia="楷体_GB2312" w:hAnsi="宋体" w:cs="宋体" w:hint="eastAsia"/>
          <w:kern w:val="0"/>
          <w:sz w:val="30"/>
          <w:szCs w:val="30"/>
        </w:rPr>
      </w:pPr>
      <w:r w:rsidRPr="006A3CA4">
        <w:rPr>
          <w:rFonts w:ascii="楷体_GB2312" w:eastAsia="楷体_GB2312" w:hAnsi="宋体" w:cs="宋体" w:hint="eastAsia"/>
          <w:kern w:val="0"/>
          <w:sz w:val="30"/>
          <w:szCs w:val="30"/>
        </w:rPr>
        <w:t>（三）一次性工亡补助金标准为上一年度全国城镇居民人均可支配收入的20倍。</w:t>
      </w:r>
    </w:p>
    <w:p w:rsidR="006A3CA4" w:rsidRPr="006A3CA4" w:rsidRDefault="006A3CA4" w:rsidP="006A3CA4">
      <w:pPr>
        <w:widowControl/>
        <w:spacing w:line="360" w:lineRule="auto"/>
        <w:jc w:val="left"/>
        <w:rPr>
          <w:rFonts w:ascii="楷体_GB2312" w:eastAsia="楷体_GB2312" w:hAnsi="宋体" w:cs="宋体" w:hint="eastAsia"/>
          <w:kern w:val="0"/>
          <w:sz w:val="30"/>
          <w:szCs w:val="30"/>
        </w:rPr>
      </w:pPr>
      <w:r w:rsidRPr="006A3CA4">
        <w:rPr>
          <w:rFonts w:ascii="楷体_GB2312" w:eastAsia="楷体_GB2312" w:hAnsi="宋体" w:cs="宋体" w:hint="eastAsia"/>
          <w:kern w:val="0"/>
          <w:sz w:val="30"/>
          <w:szCs w:val="30"/>
        </w:rPr>
        <w:t> </w:t>
      </w:r>
    </w:p>
    <w:p w:rsidR="006A3CA4" w:rsidRPr="006A3CA4" w:rsidRDefault="006A3CA4" w:rsidP="006A3CA4">
      <w:pPr>
        <w:widowControl/>
        <w:spacing w:line="360" w:lineRule="auto"/>
        <w:jc w:val="left"/>
        <w:rPr>
          <w:rFonts w:ascii="楷体_GB2312" w:eastAsia="楷体_GB2312" w:hAnsi="宋体" w:cs="宋体" w:hint="eastAsia"/>
          <w:kern w:val="0"/>
          <w:sz w:val="30"/>
          <w:szCs w:val="30"/>
        </w:rPr>
      </w:pPr>
      <w:r w:rsidRPr="006A3CA4">
        <w:rPr>
          <w:rFonts w:ascii="楷体_GB2312" w:eastAsia="楷体_GB2312" w:hAnsi="宋体" w:cs="宋体" w:hint="eastAsia"/>
          <w:kern w:val="0"/>
          <w:sz w:val="30"/>
          <w:szCs w:val="30"/>
        </w:rPr>
        <w:t>伤残职工在停工留薪期内因工伤导致死亡的，其近亲属享受本条第一款规定的待遇。</w:t>
      </w:r>
    </w:p>
    <w:p w:rsidR="006A3CA4" w:rsidRPr="006A3CA4" w:rsidRDefault="006A3CA4" w:rsidP="006A3CA4">
      <w:pPr>
        <w:widowControl/>
        <w:spacing w:line="360" w:lineRule="auto"/>
        <w:jc w:val="left"/>
        <w:rPr>
          <w:rFonts w:ascii="楷体_GB2312" w:eastAsia="楷体_GB2312" w:hAnsi="宋体" w:cs="宋体" w:hint="eastAsia"/>
          <w:kern w:val="0"/>
          <w:sz w:val="30"/>
          <w:szCs w:val="30"/>
        </w:rPr>
      </w:pPr>
      <w:r w:rsidRPr="006A3CA4">
        <w:rPr>
          <w:rFonts w:ascii="楷体_GB2312" w:eastAsia="楷体_GB2312" w:hAnsi="宋体" w:cs="宋体" w:hint="eastAsia"/>
          <w:kern w:val="0"/>
          <w:sz w:val="30"/>
          <w:szCs w:val="30"/>
        </w:rPr>
        <w:t> </w:t>
      </w:r>
    </w:p>
    <w:p w:rsidR="006A3CA4" w:rsidRPr="006A3CA4" w:rsidRDefault="006A3CA4" w:rsidP="006A3CA4">
      <w:pPr>
        <w:widowControl/>
        <w:spacing w:line="360" w:lineRule="auto"/>
        <w:jc w:val="left"/>
        <w:rPr>
          <w:rFonts w:ascii="楷体_GB2312" w:eastAsia="楷体_GB2312" w:hAnsi="宋体" w:cs="宋体" w:hint="eastAsia"/>
          <w:kern w:val="0"/>
          <w:sz w:val="30"/>
          <w:szCs w:val="30"/>
        </w:rPr>
      </w:pPr>
      <w:r w:rsidRPr="006A3CA4">
        <w:rPr>
          <w:rFonts w:ascii="楷体_GB2312" w:eastAsia="楷体_GB2312" w:hAnsi="宋体" w:cs="宋体" w:hint="eastAsia"/>
          <w:kern w:val="0"/>
          <w:sz w:val="30"/>
          <w:szCs w:val="30"/>
        </w:rPr>
        <w:t>一级至四级伤残职工在停工留薪期满后死亡的，其近亲属可以享受本条第一款第（一）项、第（二）项规定的待遇。</w:t>
      </w:r>
    </w:p>
    <w:p w:rsidR="006A3CA4" w:rsidRPr="006A3CA4" w:rsidRDefault="006A3CA4" w:rsidP="006A3CA4">
      <w:pPr>
        <w:pStyle w:val="a4"/>
        <w:spacing w:before="0" w:beforeAutospacing="0" w:after="0" w:afterAutospacing="0" w:line="360" w:lineRule="auto"/>
        <w:jc w:val="both"/>
        <w:rPr>
          <w:rFonts w:ascii="楷体_GB2312" w:eastAsia="楷体_GB2312" w:hAnsi="Microsoft YaHei UI" w:hint="eastAsia"/>
          <w:spacing w:val="8"/>
          <w:sz w:val="30"/>
          <w:szCs w:val="30"/>
        </w:rPr>
      </w:pPr>
      <w:r w:rsidRPr="006A3CA4">
        <w:rPr>
          <w:rFonts w:ascii="楷体_GB2312" w:eastAsia="楷体_GB2312" w:hAnsi="Microsoft YaHei UI" w:hint="eastAsia"/>
          <w:spacing w:val="8"/>
          <w:sz w:val="30"/>
          <w:szCs w:val="30"/>
        </w:rPr>
        <w:t>居民收入情况</w:t>
      </w:r>
    </w:p>
    <w:p w:rsidR="006A3CA4" w:rsidRPr="006A3CA4" w:rsidRDefault="006A3CA4" w:rsidP="006A3CA4">
      <w:pPr>
        <w:pStyle w:val="a4"/>
        <w:spacing w:before="0" w:beforeAutospacing="0" w:after="0" w:afterAutospacing="0" w:line="360" w:lineRule="auto"/>
        <w:jc w:val="both"/>
        <w:rPr>
          <w:rFonts w:ascii="楷体_GB2312" w:eastAsia="楷体_GB2312" w:hAnsi="Microsoft YaHei UI" w:hint="eastAsia"/>
          <w:spacing w:val="8"/>
          <w:sz w:val="30"/>
          <w:szCs w:val="30"/>
        </w:rPr>
      </w:pPr>
    </w:p>
    <w:p w:rsidR="006A3CA4" w:rsidRPr="006A3CA4" w:rsidRDefault="006A3CA4" w:rsidP="006A3CA4">
      <w:pPr>
        <w:pStyle w:val="a4"/>
        <w:spacing w:before="0" w:beforeAutospacing="0" w:after="0" w:afterAutospacing="0" w:line="360" w:lineRule="auto"/>
        <w:jc w:val="both"/>
        <w:rPr>
          <w:rFonts w:ascii="楷体_GB2312" w:eastAsia="楷体_GB2312" w:hAnsi="Microsoft YaHei UI" w:hint="eastAsia"/>
          <w:spacing w:val="8"/>
          <w:sz w:val="30"/>
          <w:szCs w:val="30"/>
        </w:rPr>
      </w:pPr>
      <w:r w:rsidRPr="006A3CA4">
        <w:rPr>
          <w:rFonts w:ascii="楷体_GB2312" w:eastAsia="楷体_GB2312" w:hAnsi="Microsoft YaHei UI" w:hint="eastAsia"/>
          <w:spacing w:val="8"/>
          <w:sz w:val="30"/>
          <w:szCs w:val="30"/>
        </w:rPr>
        <w:t>全年全国居民人均可支配收入39218元，比上年名义增长6.3%，扣除价格因素实际增长6.1%。按常住地分，</w:t>
      </w:r>
      <w:r w:rsidRPr="006A3CA4">
        <w:rPr>
          <w:rFonts w:ascii="楷体_GB2312" w:eastAsia="楷体_GB2312" w:hAnsi="Microsoft YaHei UI" w:hint="eastAsia"/>
          <w:spacing w:val="8"/>
          <w:sz w:val="30"/>
          <w:szCs w:val="30"/>
          <w:shd w:val="clear" w:color="auto" w:fill="DFFFDF"/>
        </w:rPr>
        <w:t>城镇居民人均可支配收入51821元，比上年名义增长5.1%</w:t>
      </w:r>
      <w:r w:rsidRPr="006A3CA4">
        <w:rPr>
          <w:rFonts w:ascii="楷体_GB2312" w:eastAsia="楷体_GB2312" w:hAnsi="Microsoft YaHei UI" w:hint="eastAsia"/>
          <w:spacing w:val="8"/>
          <w:sz w:val="30"/>
          <w:szCs w:val="30"/>
        </w:rPr>
        <w:t>，扣除价格因素实际增长4.8%；农村居民人均可支配收入21691元，比</w:t>
      </w:r>
      <w:r w:rsidRPr="006A3CA4">
        <w:rPr>
          <w:rFonts w:ascii="楷体_GB2312" w:eastAsia="楷体_GB2312" w:hAnsi="Microsoft YaHei UI" w:hint="eastAsia"/>
          <w:spacing w:val="8"/>
          <w:sz w:val="30"/>
          <w:szCs w:val="30"/>
        </w:rPr>
        <w:lastRenderedPageBreak/>
        <w:t>上年名义增长7.7%，扣除价格因素实际增长7.6%。全国居民人均可支配收入中位数33036元，比上年名义增长5.3%。按全国居民五等份收入分组，低收入组人均可支配收入9215元，中间偏下收入组20442元，中间收入组32195元，中间偏上收入组50220元，高收入组95055元。全年全国居民人均消费支出26796元，比上年名义增长9.2%，扣除价格因素实际增长9.0%。全国居民人均食品烟酒消费支出占人均消费支出的比重（恩格尔系数）为29.8%，比上年下降0.7个百分点；全国居民人均服务性消费支出增长14.4%，占人均消费支出的比重为45.2%，比上年提高2.0个百分点。</w:t>
      </w:r>
    </w:p>
    <w:p w:rsidR="006A3CA4" w:rsidRPr="006A3CA4" w:rsidRDefault="006A3CA4"/>
    <w:sectPr w:rsidR="006A3CA4" w:rsidRPr="006A3C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71"/>
    <w:rsid w:val="00115671"/>
    <w:rsid w:val="006A3CA4"/>
    <w:rsid w:val="00AC1434"/>
    <w:rsid w:val="00F65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A3CA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A3CA4"/>
    <w:rPr>
      <w:rFonts w:ascii="宋体" w:eastAsia="宋体" w:hAnsi="宋体" w:cs="宋体"/>
      <w:b/>
      <w:bCs/>
      <w:kern w:val="36"/>
      <w:sz w:val="48"/>
      <w:szCs w:val="48"/>
    </w:rPr>
  </w:style>
  <w:style w:type="character" w:styleId="a3">
    <w:name w:val="Strong"/>
    <w:basedOn w:val="a0"/>
    <w:uiPriority w:val="22"/>
    <w:qFormat/>
    <w:rsid w:val="006A3CA4"/>
    <w:rPr>
      <w:b/>
      <w:bCs/>
    </w:rPr>
  </w:style>
  <w:style w:type="paragraph" w:styleId="a4">
    <w:name w:val="Normal (Web)"/>
    <w:basedOn w:val="a"/>
    <w:uiPriority w:val="99"/>
    <w:semiHidden/>
    <w:unhideWhenUsed/>
    <w:rsid w:val="006A3CA4"/>
    <w:pPr>
      <w:widowControl/>
      <w:spacing w:before="100" w:beforeAutospacing="1" w:after="100" w:afterAutospacing="1"/>
      <w:jc w:val="left"/>
    </w:pPr>
    <w:rPr>
      <w:rFonts w:ascii="宋体" w:eastAsia="宋体" w:hAnsi="宋体" w:cs="宋体"/>
      <w:kern w:val="0"/>
      <w:sz w:val="24"/>
      <w:szCs w:val="24"/>
    </w:rPr>
  </w:style>
  <w:style w:type="character" w:customStyle="1" w:styleId="wxtextunderline">
    <w:name w:val="wx_text_underline"/>
    <w:basedOn w:val="a0"/>
    <w:rsid w:val="006A3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A3CA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A3CA4"/>
    <w:rPr>
      <w:rFonts w:ascii="宋体" w:eastAsia="宋体" w:hAnsi="宋体" w:cs="宋体"/>
      <w:b/>
      <w:bCs/>
      <w:kern w:val="36"/>
      <w:sz w:val="48"/>
      <w:szCs w:val="48"/>
    </w:rPr>
  </w:style>
  <w:style w:type="character" w:styleId="a3">
    <w:name w:val="Strong"/>
    <w:basedOn w:val="a0"/>
    <w:uiPriority w:val="22"/>
    <w:qFormat/>
    <w:rsid w:val="006A3CA4"/>
    <w:rPr>
      <w:b/>
      <w:bCs/>
    </w:rPr>
  </w:style>
  <w:style w:type="paragraph" w:styleId="a4">
    <w:name w:val="Normal (Web)"/>
    <w:basedOn w:val="a"/>
    <w:uiPriority w:val="99"/>
    <w:semiHidden/>
    <w:unhideWhenUsed/>
    <w:rsid w:val="006A3CA4"/>
    <w:pPr>
      <w:widowControl/>
      <w:spacing w:before="100" w:beforeAutospacing="1" w:after="100" w:afterAutospacing="1"/>
      <w:jc w:val="left"/>
    </w:pPr>
    <w:rPr>
      <w:rFonts w:ascii="宋体" w:eastAsia="宋体" w:hAnsi="宋体" w:cs="宋体"/>
      <w:kern w:val="0"/>
      <w:sz w:val="24"/>
      <w:szCs w:val="24"/>
    </w:rPr>
  </w:style>
  <w:style w:type="character" w:customStyle="1" w:styleId="wxtextunderline">
    <w:name w:val="wx_text_underline"/>
    <w:basedOn w:val="a0"/>
    <w:rsid w:val="006A3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10204">
      <w:bodyDiv w:val="1"/>
      <w:marLeft w:val="0"/>
      <w:marRight w:val="0"/>
      <w:marTop w:val="0"/>
      <w:marBottom w:val="0"/>
      <w:divBdr>
        <w:top w:val="none" w:sz="0" w:space="0" w:color="auto"/>
        <w:left w:val="none" w:sz="0" w:space="0" w:color="auto"/>
        <w:bottom w:val="none" w:sz="0" w:space="0" w:color="auto"/>
        <w:right w:val="none" w:sz="0" w:space="0" w:color="auto"/>
      </w:divBdr>
    </w:div>
    <w:div w:id="1657956085">
      <w:bodyDiv w:val="1"/>
      <w:marLeft w:val="0"/>
      <w:marRight w:val="0"/>
      <w:marTop w:val="0"/>
      <w:marBottom w:val="0"/>
      <w:divBdr>
        <w:top w:val="none" w:sz="0" w:space="0" w:color="auto"/>
        <w:left w:val="none" w:sz="0" w:space="0" w:color="auto"/>
        <w:bottom w:val="none" w:sz="0" w:space="0" w:color="auto"/>
        <w:right w:val="none" w:sz="0" w:space="0" w:color="auto"/>
      </w:divBdr>
    </w:div>
    <w:div w:id="16791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314</Words>
  <Characters>1794</Characters>
  <Application>Microsoft Office Word</Application>
  <DocSecurity>0</DocSecurity>
  <Lines>14</Lines>
  <Paragraphs>4</Paragraphs>
  <ScaleCrop>false</ScaleCrop>
  <Company>Microsoft</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2024-02-21T06:25:00Z</dcterms:created>
  <dcterms:modified xsi:type="dcterms:W3CDTF">2024-02-21T06:27:00Z</dcterms:modified>
</cp:coreProperties>
</file>