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昌乐县市场监督管理局</w:t>
      </w:r>
    </w:p>
    <w:p>
      <w:pPr>
        <w:adjustRightInd w:val="0"/>
        <w:snapToGrid w:val="0"/>
        <w:spacing w:before="240" w:beforeLines="100" w:line="500" w:lineRule="exact"/>
        <w:jc w:val="center"/>
        <w:outlineLvl w:val="0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行政处罚服务指南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一、执法事项名称及适用范围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本指南适用于办理所有行政处罚案件。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中华人民共和国公司法》《中华人民共和国个人独资企业法》《中华人民共和国合伙企业法》《个体工商户条例》《中华人民共和国产品质量法》《中华人民共和国商标法》《中华人民共和国广告法》《中华人民共和国消费者权益保护法》《中华人民共和国反不正当竞争法》《中华人民共和国行政处罚法》《食品安全法》等。   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昌乐县市场监督管理局局各办案单位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四、办理基本流程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发现违法事实→立案→调查取证→提出行政处罚意见→法制机构审核→集体研究决定→处罚事前告知→作出处罚决定→送达→执行→结案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90日，特殊情况经报批可以延长30日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六、救济渠道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（一）当事人享有的权利：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听证权利、陈述申辩权利、行政复议权利、行政诉讼权利、国家赔偿权利。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（二）救济途径：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向作出具体行政行为的行政执法部门申请进行听证、陈述申辩；向本级政府提出行政复议；向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人民法院提出行政诉讼和国家赔偿。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七、监督和投诉渠道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监督部门：办公室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投诉电话：05366236336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信函投诉：昌乐县城关商务社区1号楼昌乐县市场监督管理局收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八、办公电话、地址和时间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办公时间：工作日，上午8:30-11:30，下午13:30-17:30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办公电话：05366236336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办公地址：昌乐县城关商务社区1号楼昌乐县市场监督管理局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588" w:bottom="1588" w:left="1588" w:header="851" w:footer="992" w:gutter="0"/>
          <w:pgNumType w:fmt="numberInDash"/>
          <w:cols w:space="720" w:num="1"/>
          <w:docGrid w:linePitch="319" w:charSpace="0"/>
        </w:sectPr>
      </w:pPr>
    </w:p>
    <w:p>
      <w:pPr>
        <w:spacing w:line="560" w:lineRule="exact"/>
        <w:jc w:val="center"/>
      </w:pPr>
    </w:p>
    <w:sectPr>
      <w:footerReference r:id="rId9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408150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9F602B"/>
    <w:rsid w:val="00A152FF"/>
    <w:rsid w:val="00A52A5B"/>
    <w:rsid w:val="00A81051"/>
    <w:rsid w:val="00AC1089"/>
    <w:rsid w:val="00B41364"/>
    <w:rsid w:val="00B63149"/>
    <w:rsid w:val="00B77734"/>
    <w:rsid w:val="00B878F0"/>
    <w:rsid w:val="00CC7FA9"/>
    <w:rsid w:val="00CE4B88"/>
    <w:rsid w:val="00D1062F"/>
    <w:rsid w:val="00D1276D"/>
    <w:rsid w:val="00D52592"/>
    <w:rsid w:val="00D9131D"/>
    <w:rsid w:val="00D93D39"/>
    <w:rsid w:val="00DC48D3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FF023E4"/>
    <w:rsid w:val="2A3D09A2"/>
    <w:rsid w:val="30EC2E26"/>
    <w:rsid w:val="33F72970"/>
    <w:rsid w:val="376A2396"/>
    <w:rsid w:val="3F8A52EE"/>
    <w:rsid w:val="46CB0CA2"/>
    <w:rsid w:val="4BEB3C50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</Words>
  <Characters>531</Characters>
  <Lines>4</Lines>
  <Paragraphs>1</Paragraphs>
  <TotalTime>1268</TotalTime>
  <ScaleCrop>false</ScaleCrop>
  <LinksUpToDate>false</LinksUpToDate>
  <CharactersWithSpaces>623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zhanghaitao</cp:lastModifiedBy>
  <dcterms:modified xsi:type="dcterms:W3CDTF">2020-12-18T09:05:37Z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