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val="en-US" w:eastAsia="zh-CN"/>
        </w:rPr>
      </w:pPr>
      <w:bookmarkStart w:id="0" w:name="_GoBack"/>
      <w:r>
        <w:rPr>
          <w:rFonts w:hint="eastAsia" w:ascii="宋体" w:hAnsi="宋体" w:eastAsia="宋体" w:cs="宋体"/>
          <w:b/>
          <w:bCs/>
          <w:sz w:val="44"/>
          <w:szCs w:val="44"/>
          <w:lang w:val="en-US" w:eastAsia="zh-CN"/>
        </w:rPr>
        <w:t>昌乐县商务局关于对2021年度全县</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二手车交易市场“双随机、一公开”</w:t>
      </w:r>
    </w:p>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检查工作的公告</w:t>
      </w:r>
    </w:p>
    <w:bookmarkEnd w:id="0"/>
    <w:p>
      <w:r>
        <w:rPr>
          <w:rFonts w:hint="default"/>
          <w:lang w:val="en-US" w:eastAsia="zh-CN"/>
        </w:rPr>
        <w:t> </w:t>
      </w:r>
    </w:p>
    <w:p>
      <w:pPr>
        <w:rPr>
          <w:rFonts w:hint="eastAsia" w:ascii="仿宋" w:hAnsi="仿宋" w:eastAsia="仿宋" w:cs="仿宋"/>
          <w:sz w:val="32"/>
          <w:szCs w:val="32"/>
        </w:rPr>
      </w:pPr>
      <w:r>
        <w:rPr>
          <w:lang w:val="en-US" w:eastAsia="zh-CN"/>
        </w:rPr>
        <w:t xml:space="preserve"> </w:t>
      </w:r>
      <w:r>
        <w:rPr>
          <w:rFonts w:hint="eastAsia"/>
          <w:lang w:val="en-US" w:eastAsia="zh-CN"/>
        </w:rPr>
        <w:t xml:space="preserve">    </w:t>
      </w:r>
      <w:r>
        <w:rPr>
          <w:rFonts w:hint="eastAsia" w:ascii="仿宋" w:hAnsi="仿宋" w:eastAsia="仿宋" w:cs="仿宋"/>
          <w:sz w:val="32"/>
          <w:szCs w:val="32"/>
          <w:lang w:val="en-US" w:eastAsia="zh-CN"/>
        </w:rPr>
        <w:t>为贯彻落实“双随机、一公开”监管工作要求，扎实推进我县部门“双随机、一公开”监管深入开展，经研究决定，对二手车交易市场检查工作。</w:t>
      </w:r>
    </w:p>
    <w:p>
      <w:pPr>
        <w:rPr>
          <w:rFonts w:hint="eastAsia" w:ascii="仿宋" w:hAnsi="仿宋" w:eastAsia="仿宋" w:cs="仿宋"/>
          <w:sz w:val="32"/>
          <w:szCs w:val="32"/>
        </w:rPr>
      </w:pPr>
      <w:r>
        <w:rPr>
          <w:rFonts w:hint="eastAsia" w:ascii="仿宋" w:hAnsi="仿宋" w:eastAsia="仿宋" w:cs="仿宋"/>
          <w:sz w:val="32"/>
          <w:szCs w:val="32"/>
          <w:lang w:val="en-US" w:eastAsia="zh-CN"/>
        </w:rPr>
        <w:t>     本次检查是2021年度我县部门联合二手车经营企业“双随机、一公开”检查。认真制定了抽查实施方案，检查实施部门为县商务局、市场监管局，检查对象为经商务部门备案的二手车交易市场，被检查对象按照100%的比例从抽查对象样本中抽取，共涉及1家二手车交易市场（昌乐县裕丰二手车交易有限公司）。</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县商务局检查内容主要是：二手车交易市场交易服务流程及建立保存二手车交易档案合规情况。县市场监管局检查内容主要是对二手车拍卖活动经营资格及相关拍卖行为的检查。此次检查任务要求在11月30日前完成。</w:t>
      </w:r>
    </w:p>
    <w:p>
      <w:pPr>
        <w:rPr>
          <w:rFonts w:hint="eastAsia" w:ascii="仿宋" w:hAnsi="仿宋" w:eastAsia="仿宋" w:cs="仿宋"/>
          <w:sz w:val="32"/>
          <w:szCs w:val="32"/>
        </w:rPr>
      </w:pPr>
      <w:r>
        <w:rPr>
          <w:rFonts w:hint="eastAsia" w:ascii="仿宋" w:hAnsi="仿宋" w:eastAsia="仿宋" w:cs="仿宋"/>
          <w:sz w:val="32"/>
          <w:szCs w:val="32"/>
          <w:lang w:val="en-US" w:eastAsia="zh-CN"/>
        </w:rPr>
        <w:t>     特此公告。 </w:t>
      </w: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ind w:firstLine="5760" w:firstLineChars="1800"/>
        <w:rPr>
          <w:rFonts w:hint="eastAsia" w:ascii="仿宋" w:hAnsi="仿宋" w:eastAsia="仿宋" w:cs="仿宋"/>
          <w:sz w:val="32"/>
          <w:szCs w:val="32"/>
        </w:rPr>
      </w:pPr>
      <w:r>
        <w:rPr>
          <w:rFonts w:hint="eastAsia" w:ascii="仿宋" w:hAnsi="仿宋" w:eastAsia="仿宋" w:cs="仿宋"/>
          <w:sz w:val="32"/>
          <w:szCs w:val="32"/>
          <w:lang w:val="en-US" w:eastAsia="zh-CN"/>
        </w:rPr>
        <w:t>昌乐县商务局</w:t>
      </w:r>
    </w:p>
    <w:p>
      <w:pPr>
        <w:ind w:firstLine="4480" w:firstLineChars="1400"/>
        <w:rPr>
          <w:rFonts w:hint="eastAsia" w:ascii="仿宋" w:hAnsi="仿宋" w:eastAsia="仿宋" w:cs="仿宋"/>
          <w:sz w:val="32"/>
          <w:szCs w:val="32"/>
        </w:rPr>
      </w:pPr>
      <w:r>
        <w:rPr>
          <w:rFonts w:hint="eastAsia" w:ascii="仿宋" w:hAnsi="仿宋" w:eastAsia="仿宋" w:cs="仿宋"/>
          <w:sz w:val="32"/>
          <w:szCs w:val="32"/>
          <w:lang w:val="en-US" w:eastAsia="zh-CN"/>
        </w:rPr>
        <w:t>       2021年11月25日  </w:t>
      </w:r>
    </w:p>
    <w:p>
      <w:pPr>
        <w:rPr>
          <w:rFonts w:hint="eastAsia"/>
        </w:rPr>
      </w:pPr>
    </w:p>
    <w:p>
      <w:pPr>
        <w:rPr>
          <w:rFonts w:hint="eastAsia"/>
        </w:rPr>
      </w:pP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AE7F93"/>
    <w:rsid w:val="0CAE7F93"/>
    <w:rsid w:val="34DA0077"/>
    <w:rsid w:val="3D8F6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uiPriority w:val="0"/>
    <w:rPr>
      <w:color w:val="333333"/>
      <w:sz w:val="18"/>
      <w:szCs w:val="18"/>
      <w:u w:val="none"/>
    </w:rPr>
  </w:style>
  <w:style w:type="character" w:styleId="5">
    <w:name w:val="Hyperlink"/>
    <w:basedOn w:val="3"/>
    <w:uiPriority w:val="0"/>
    <w:rPr>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2021-11-25T02:57:00Z</dcterms:created>
  <dc:creator>Administrator</dc:creator>
  <cp:lastModifiedBy>dd</cp:lastModifiedBy>
  <cp:lastPrinted>2021-11-25T06:35:00Z</cp:lastPrinted>
  <dcterms:modified xsi:type="dcterms:W3CDTF">2021-11-29T05:49:58Z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3A474EDDD63D43ACB34867E67795EB54</vt:lpwstr>
  </property>
</Properties>
</file>