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18" w:rsidRDefault="00CD7A90">
      <w:pPr>
        <w:spacing w:line="480" w:lineRule="exact"/>
        <w:jc w:val="center"/>
        <w:rPr>
          <w:rFonts w:ascii="文星标宋" w:eastAsia="文星标宋" w:hAnsi="华文中宋"/>
          <w:sz w:val="44"/>
          <w:szCs w:val="44"/>
        </w:rPr>
      </w:pPr>
      <w:r>
        <w:rPr>
          <w:rFonts w:ascii="文星标宋" w:eastAsia="文星标宋" w:hAnsi="华文中宋" w:hint="eastAsia"/>
          <w:sz w:val="44"/>
          <w:szCs w:val="44"/>
        </w:rPr>
        <w:t>昌乐县户外广告和招牌设置管理办法</w:t>
      </w:r>
    </w:p>
    <w:p w:rsidR="003A6A18" w:rsidRDefault="003A6A18">
      <w:pPr>
        <w:spacing w:line="480" w:lineRule="exact"/>
        <w:jc w:val="center"/>
        <w:rPr>
          <w:rFonts w:ascii="仿宋_GB2312" w:eastAsia="仿宋_GB2312"/>
          <w:sz w:val="32"/>
          <w:szCs w:val="32"/>
        </w:rPr>
      </w:pPr>
    </w:p>
    <w:p w:rsidR="003A6A18" w:rsidRDefault="00CD7A90">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征求意见稿 )</w:t>
      </w:r>
    </w:p>
    <w:p w:rsidR="003A6A18" w:rsidRDefault="003A6A18">
      <w:pPr>
        <w:jc w:val="center"/>
        <w:rPr>
          <w:rFonts w:ascii="方正小标宋简体" w:eastAsia="方正小标宋简体"/>
          <w:sz w:val="11"/>
          <w:szCs w:val="11"/>
        </w:rPr>
      </w:pPr>
    </w:p>
    <w:p w:rsidR="003A6A18" w:rsidRDefault="003A6A18">
      <w:pPr>
        <w:jc w:val="left"/>
        <w:rPr>
          <w:rFonts w:ascii="仿宋" w:eastAsia="仿宋" w:hAnsi="仿宋"/>
          <w:bCs/>
          <w:sz w:val="32"/>
          <w:szCs w:val="32"/>
        </w:rPr>
      </w:pPr>
    </w:p>
    <w:p w:rsidR="003A6A18" w:rsidRDefault="00CD7A90">
      <w:pPr>
        <w:numPr>
          <w:ilvl w:val="0"/>
          <w:numId w:val="1"/>
        </w:numPr>
        <w:jc w:val="left"/>
        <w:rPr>
          <w:rFonts w:ascii="仿宋_GB2312" w:eastAsia="仿宋_GB2312" w:hAnsi="仿宋"/>
          <w:bCs/>
          <w:sz w:val="32"/>
          <w:szCs w:val="32"/>
        </w:rPr>
      </w:pPr>
      <w:r>
        <w:rPr>
          <w:rFonts w:ascii="仿宋_GB2312" w:eastAsia="仿宋_GB2312" w:hAnsi="仿宋" w:hint="eastAsia"/>
          <w:bCs/>
          <w:sz w:val="32"/>
          <w:szCs w:val="32"/>
        </w:rPr>
        <w:t xml:space="preserve"> 总  则</w:t>
      </w:r>
    </w:p>
    <w:p w:rsidR="003A6A18" w:rsidRDefault="00CD7A90">
      <w:pPr>
        <w:numPr>
          <w:ilvl w:val="0"/>
          <w:numId w:val="1"/>
        </w:numPr>
        <w:jc w:val="left"/>
        <w:rPr>
          <w:rFonts w:ascii="仿宋_GB2312" w:eastAsia="仿宋_GB2312" w:hAnsi="仿宋"/>
          <w:bCs/>
          <w:sz w:val="32"/>
          <w:szCs w:val="32"/>
        </w:rPr>
      </w:pPr>
      <w:r>
        <w:rPr>
          <w:rFonts w:ascii="仿宋_GB2312" w:eastAsia="仿宋_GB2312" w:hAnsi="仿宋" w:hint="eastAsia"/>
          <w:bCs/>
          <w:sz w:val="32"/>
          <w:szCs w:val="32"/>
        </w:rPr>
        <w:t xml:space="preserve"> 规  划</w:t>
      </w:r>
    </w:p>
    <w:p w:rsidR="003A6A18" w:rsidRDefault="00CD7A90">
      <w:pPr>
        <w:jc w:val="left"/>
        <w:rPr>
          <w:rFonts w:ascii="仿宋_GB2312" w:eastAsia="仿宋_GB2312" w:hAnsi="仿宋"/>
          <w:bCs/>
          <w:sz w:val="32"/>
          <w:szCs w:val="32"/>
        </w:rPr>
      </w:pPr>
      <w:r>
        <w:rPr>
          <w:rFonts w:ascii="仿宋_GB2312" w:eastAsia="仿宋_GB2312" w:hAnsi="仿宋" w:hint="eastAsia"/>
          <w:bCs/>
          <w:sz w:val="32"/>
          <w:szCs w:val="32"/>
        </w:rPr>
        <w:t>第三章  设  置</w:t>
      </w:r>
    </w:p>
    <w:p w:rsidR="003A6A18" w:rsidRDefault="00CD7A90">
      <w:pPr>
        <w:jc w:val="left"/>
        <w:rPr>
          <w:rFonts w:ascii="仿宋_GB2312" w:eastAsia="仿宋_GB2312" w:hAnsi="仿宋"/>
          <w:bCs/>
          <w:sz w:val="32"/>
          <w:szCs w:val="32"/>
        </w:rPr>
      </w:pPr>
      <w:r>
        <w:rPr>
          <w:rFonts w:ascii="仿宋_GB2312" w:eastAsia="仿宋_GB2312" w:hAnsi="仿宋" w:hint="eastAsia"/>
          <w:bCs/>
          <w:sz w:val="32"/>
          <w:szCs w:val="32"/>
        </w:rPr>
        <w:t>第四章  监督管理</w:t>
      </w:r>
    </w:p>
    <w:p w:rsidR="003A6A18" w:rsidRDefault="00CD7A90">
      <w:pPr>
        <w:jc w:val="left"/>
        <w:rPr>
          <w:rFonts w:ascii="仿宋_GB2312" w:eastAsia="仿宋_GB2312" w:hAnsi="仿宋"/>
          <w:bCs/>
          <w:sz w:val="32"/>
          <w:szCs w:val="32"/>
        </w:rPr>
      </w:pPr>
      <w:r>
        <w:rPr>
          <w:rFonts w:ascii="仿宋_GB2312" w:eastAsia="仿宋_GB2312" w:hAnsi="仿宋" w:hint="eastAsia"/>
          <w:bCs/>
          <w:sz w:val="32"/>
          <w:szCs w:val="32"/>
        </w:rPr>
        <w:t>第五章  法律责任</w:t>
      </w:r>
    </w:p>
    <w:p w:rsidR="003A6A18" w:rsidRDefault="00CD7A90">
      <w:pPr>
        <w:jc w:val="left"/>
        <w:rPr>
          <w:rFonts w:ascii="仿宋_GB2312" w:eastAsia="仿宋_GB2312" w:hAnsi="仿宋"/>
          <w:bCs/>
          <w:sz w:val="32"/>
          <w:szCs w:val="32"/>
        </w:rPr>
      </w:pPr>
      <w:r>
        <w:rPr>
          <w:rFonts w:ascii="仿宋_GB2312" w:eastAsia="仿宋_GB2312" w:hAnsi="仿宋" w:hint="eastAsia"/>
          <w:bCs/>
          <w:sz w:val="32"/>
          <w:szCs w:val="32"/>
        </w:rPr>
        <w:t>第六章  附  则</w:t>
      </w:r>
    </w:p>
    <w:p w:rsidR="003A6A18" w:rsidRDefault="003A6A18">
      <w:pPr>
        <w:jc w:val="center"/>
        <w:rPr>
          <w:rFonts w:ascii="黑体" w:eastAsia="黑体" w:hAnsi="黑体"/>
          <w:bCs/>
          <w:sz w:val="32"/>
          <w:szCs w:val="32"/>
        </w:rPr>
      </w:pPr>
    </w:p>
    <w:p w:rsidR="003A6A18" w:rsidRDefault="00CD7A90">
      <w:pPr>
        <w:jc w:val="center"/>
        <w:rPr>
          <w:rFonts w:ascii="黑体" w:eastAsia="黑体" w:hAnsi="黑体"/>
          <w:bCs/>
          <w:sz w:val="32"/>
          <w:szCs w:val="32"/>
        </w:rPr>
      </w:pPr>
      <w:bookmarkStart w:id="0" w:name="_Hlk36414172"/>
      <w:r>
        <w:rPr>
          <w:rFonts w:ascii="黑体" w:eastAsia="黑体" w:hAnsi="黑体" w:hint="eastAsia"/>
          <w:bCs/>
          <w:sz w:val="32"/>
          <w:szCs w:val="32"/>
        </w:rPr>
        <w:t>第一章  总  则</w:t>
      </w:r>
    </w:p>
    <w:bookmarkEnd w:id="0"/>
    <w:p w:rsidR="003A6A18" w:rsidRDefault="003A6A18">
      <w:pPr>
        <w:ind w:firstLineChars="200" w:firstLine="640"/>
        <w:rPr>
          <w:rFonts w:ascii="仿宋_GB2312" w:eastAsia="仿宋_GB2312"/>
          <w:bCs/>
          <w:sz w:val="32"/>
          <w:szCs w:val="32"/>
        </w:rPr>
      </w:pPr>
    </w:p>
    <w:p w:rsidR="003A6A18" w:rsidRDefault="00CD7A90">
      <w:pPr>
        <w:ind w:firstLineChars="200" w:firstLine="640"/>
        <w:rPr>
          <w:rFonts w:ascii="仿宋_GB2312" w:eastAsia="仿宋_GB2312" w:hAnsi="仿宋"/>
          <w:bCs/>
          <w:sz w:val="32"/>
          <w:szCs w:val="32"/>
        </w:rPr>
      </w:pPr>
      <w:r>
        <w:rPr>
          <w:rFonts w:ascii="仿宋_GB2312" w:eastAsia="仿宋_GB2312" w:hAnsi="仿宋" w:hint="eastAsia"/>
          <w:bCs/>
          <w:sz w:val="32"/>
          <w:szCs w:val="32"/>
        </w:rPr>
        <w:t xml:space="preserve">第一条  为规范户外广告和招牌设置管理，合理利用城市空间资源，提升城市品质，根据《中华人民共和国广告法》《中华人民共和国城乡规划法》《城市市容和环境卫生管理条例》《中华人民共和国城市容貌标准》《山东省城镇容貌和环境卫生管理办法》《潍坊市户外广告和招牌设置管理办法》等法律、法规、规章的规定，结合我县实际，制定本办法。 </w:t>
      </w:r>
    </w:p>
    <w:p w:rsidR="003A6A18" w:rsidRDefault="00CD7A90">
      <w:pPr>
        <w:ind w:firstLineChars="200" w:firstLine="640"/>
        <w:rPr>
          <w:rFonts w:ascii="仿宋_GB2312" w:eastAsia="仿宋_GB2312" w:hAnsi="仿宋"/>
          <w:bCs/>
          <w:sz w:val="32"/>
          <w:szCs w:val="32"/>
        </w:rPr>
      </w:pPr>
      <w:r>
        <w:rPr>
          <w:rFonts w:ascii="仿宋_GB2312" w:eastAsia="仿宋_GB2312" w:hAnsi="仿宋" w:hint="eastAsia"/>
          <w:bCs/>
          <w:sz w:val="32"/>
          <w:szCs w:val="32"/>
        </w:rPr>
        <w:t>第二条  县城区户外广告和招牌的设置管理适用本办法。</w:t>
      </w:r>
    </w:p>
    <w:p w:rsidR="003A6A18" w:rsidRDefault="00CD7A90">
      <w:pPr>
        <w:ind w:firstLineChars="200" w:firstLine="640"/>
        <w:rPr>
          <w:rFonts w:ascii="仿宋_GB2312" w:eastAsia="仿宋_GB2312" w:hAnsi="仿宋"/>
          <w:bCs/>
          <w:sz w:val="32"/>
          <w:szCs w:val="32"/>
        </w:rPr>
      </w:pPr>
      <w:r>
        <w:rPr>
          <w:rFonts w:ascii="仿宋_GB2312" w:eastAsia="仿宋_GB2312" w:hAnsi="仿宋" w:hint="eastAsia"/>
          <w:bCs/>
          <w:sz w:val="32"/>
          <w:szCs w:val="32"/>
        </w:rPr>
        <w:t>第三条  本办法所称的户外广告，是指利用公共、自有</w:t>
      </w:r>
      <w:r>
        <w:rPr>
          <w:rFonts w:ascii="仿宋_GB2312" w:eastAsia="仿宋_GB2312" w:hAnsi="仿宋" w:hint="eastAsia"/>
          <w:bCs/>
          <w:sz w:val="32"/>
          <w:szCs w:val="32"/>
        </w:rPr>
        <w:lastRenderedPageBreak/>
        <w:t>或者他人所有的建（构）筑物、市政设施、工地围挡、道路、场地、空间、交通工具（包括各种水上漂浮物、空中飞行物）等载体设置、悬挂、张贴的各种形式的商业广告、公益广告以及利用其他形式在户外设置的发光字、霓虹灯、灯箱、电子显示屏、广告栏、宣传栏、橱窗、实物模型、充气物、布幅、投映广告等,不包含利用城市道路、公共场地设置的交通指示标志、路牌、指引牌。</w:t>
      </w:r>
    </w:p>
    <w:p w:rsidR="003A6A18" w:rsidRDefault="00CD7A90">
      <w:pPr>
        <w:ind w:firstLineChars="200" w:firstLine="640"/>
        <w:rPr>
          <w:rFonts w:ascii="仿宋_GB2312" w:eastAsia="仿宋_GB2312" w:hAnsi="仿宋"/>
          <w:bCs/>
          <w:sz w:val="32"/>
          <w:szCs w:val="32"/>
        </w:rPr>
      </w:pPr>
      <w:r>
        <w:rPr>
          <w:rFonts w:ascii="仿宋_GB2312" w:eastAsia="仿宋_GB2312" w:hAnsi="仿宋" w:hint="eastAsia"/>
          <w:bCs/>
          <w:sz w:val="32"/>
          <w:szCs w:val="32"/>
        </w:rPr>
        <w:t>本办法所称招牌，是指在办公、经营场所或者建（构）筑物控制范围内设置的用于表示名称、字号、商号的标牌、标志、字体符号、楼宇标识等。</w:t>
      </w:r>
    </w:p>
    <w:p w:rsidR="003A6A18" w:rsidRDefault="00CD7A90">
      <w:pPr>
        <w:ind w:firstLineChars="200" w:firstLine="640"/>
        <w:rPr>
          <w:rFonts w:ascii="仿宋_GB2312" w:eastAsia="仿宋_GB2312" w:hAnsi="仿宋"/>
          <w:bCs/>
          <w:sz w:val="32"/>
          <w:szCs w:val="32"/>
        </w:rPr>
      </w:pPr>
      <w:r>
        <w:rPr>
          <w:rFonts w:ascii="仿宋_GB2312" w:eastAsia="仿宋_GB2312" w:hAnsi="仿宋" w:hint="eastAsia"/>
          <w:bCs/>
          <w:sz w:val="32"/>
          <w:szCs w:val="32"/>
        </w:rPr>
        <w:t>第四条  户外广告和招牌设置应当统一规划、合理布局，并遵循以下原则：</w:t>
      </w:r>
    </w:p>
    <w:p w:rsidR="003A6A18" w:rsidRDefault="00CD7A90">
      <w:pPr>
        <w:ind w:firstLineChars="200" w:firstLine="640"/>
        <w:rPr>
          <w:rFonts w:ascii="仿宋_GB2312" w:eastAsia="仿宋_GB2312" w:hAnsi="仿宋"/>
          <w:bCs/>
          <w:sz w:val="32"/>
          <w:szCs w:val="32"/>
        </w:rPr>
      </w:pPr>
      <w:r>
        <w:rPr>
          <w:rFonts w:ascii="仿宋_GB2312" w:eastAsia="仿宋_GB2312" w:hAnsi="仿宋" w:hint="eastAsia"/>
          <w:bCs/>
          <w:sz w:val="32"/>
          <w:szCs w:val="32"/>
        </w:rPr>
        <w:t>（一）符合设置专项规划、设置技术规范和相关设置标准，确保安全；</w:t>
      </w:r>
    </w:p>
    <w:p w:rsidR="003A6A18" w:rsidRDefault="00CD7A90">
      <w:pPr>
        <w:ind w:firstLineChars="200" w:firstLine="640"/>
        <w:rPr>
          <w:rFonts w:ascii="仿宋_GB2312" w:eastAsia="仿宋_GB2312" w:hAnsi="仿宋"/>
          <w:bCs/>
          <w:sz w:val="32"/>
          <w:szCs w:val="32"/>
        </w:rPr>
      </w:pPr>
      <w:r>
        <w:rPr>
          <w:rFonts w:ascii="仿宋_GB2312" w:eastAsia="仿宋_GB2312" w:hAnsi="仿宋" w:hint="eastAsia"/>
          <w:bCs/>
          <w:sz w:val="32"/>
          <w:szCs w:val="32"/>
        </w:rPr>
        <w:t>（二）鼓励采用节能环保的新技术、新材料、新工艺；</w:t>
      </w:r>
    </w:p>
    <w:p w:rsidR="003A6A18" w:rsidRDefault="00CD7A90">
      <w:pPr>
        <w:ind w:firstLineChars="200" w:firstLine="640"/>
        <w:rPr>
          <w:rFonts w:ascii="仿宋_GB2312" w:eastAsia="仿宋_GB2312" w:hAnsi="仿宋"/>
          <w:bCs/>
          <w:sz w:val="32"/>
          <w:szCs w:val="32"/>
        </w:rPr>
      </w:pPr>
      <w:r>
        <w:rPr>
          <w:rFonts w:ascii="仿宋_GB2312" w:eastAsia="仿宋_GB2312" w:hAnsi="仿宋" w:hint="eastAsia"/>
          <w:bCs/>
          <w:sz w:val="32"/>
          <w:szCs w:val="32"/>
        </w:rPr>
        <w:t>（三）设置规格、形状、材质、色彩等保持与城市空间和周边景观相协调，与历史文化和城市风貌相融合。</w:t>
      </w:r>
    </w:p>
    <w:p w:rsidR="003A6A18" w:rsidRDefault="00CD7A90">
      <w:pPr>
        <w:ind w:firstLineChars="200" w:firstLine="640"/>
        <w:rPr>
          <w:rFonts w:ascii="仿宋_GB2312" w:eastAsia="仿宋_GB2312" w:hAnsi="仿宋"/>
          <w:bCs/>
          <w:sz w:val="32"/>
          <w:szCs w:val="32"/>
        </w:rPr>
      </w:pPr>
      <w:r>
        <w:rPr>
          <w:rFonts w:ascii="仿宋_GB2312" w:eastAsia="仿宋_GB2312" w:hAnsi="仿宋" w:hint="eastAsia"/>
          <w:bCs/>
          <w:sz w:val="32"/>
          <w:szCs w:val="32"/>
        </w:rPr>
        <w:t>第五条  审批服务部门负责</w:t>
      </w:r>
      <w:r w:rsidRPr="00B26CC1">
        <w:rPr>
          <w:rFonts w:ascii="仿宋_GB2312" w:eastAsia="仿宋_GB2312" w:hAnsi="仿宋" w:hint="eastAsia"/>
          <w:bCs/>
          <w:sz w:val="32"/>
          <w:szCs w:val="32"/>
        </w:rPr>
        <w:t>城区大型户外广告设置和在建(构)筑物和其他设施上</w:t>
      </w:r>
      <w:r>
        <w:rPr>
          <w:rFonts w:ascii="仿宋_GB2312" w:eastAsia="仿宋_GB2312" w:hAnsi="仿宋" w:hint="eastAsia"/>
          <w:bCs/>
          <w:sz w:val="32"/>
          <w:szCs w:val="32"/>
        </w:rPr>
        <w:t>张贴、张挂宣传品,或者利用实物造型、悬挂物、充气装置等载体设置宣传品（以下简称临时性户外广告）的审批工作。</w:t>
      </w:r>
    </w:p>
    <w:p w:rsidR="003A6A18" w:rsidRDefault="00CD7A90">
      <w:pPr>
        <w:ind w:firstLineChars="200" w:firstLine="640"/>
        <w:rPr>
          <w:rFonts w:ascii="仿宋_GB2312" w:eastAsia="仿宋_GB2312" w:hAnsi="仿宋"/>
          <w:bCs/>
          <w:sz w:val="32"/>
          <w:szCs w:val="32"/>
        </w:rPr>
      </w:pPr>
      <w:r>
        <w:rPr>
          <w:rFonts w:ascii="仿宋_GB2312" w:eastAsia="仿宋_GB2312" w:hAnsi="仿宋" w:hint="eastAsia"/>
          <w:bCs/>
          <w:sz w:val="32"/>
          <w:szCs w:val="32"/>
        </w:rPr>
        <w:lastRenderedPageBreak/>
        <w:t>综合执法部门负责城市道路两侧沿街户外广告及招牌设置的监督管理工作。</w:t>
      </w:r>
    </w:p>
    <w:p w:rsidR="003A6A18" w:rsidRDefault="00CD7A90">
      <w:pPr>
        <w:ind w:firstLineChars="200" w:firstLine="640"/>
        <w:rPr>
          <w:rFonts w:ascii="仿宋_GB2312" w:eastAsia="仿宋_GB2312" w:hAnsi="仿宋"/>
          <w:bCs/>
          <w:sz w:val="32"/>
          <w:szCs w:val="32"/>
        </w:rPr>
      </w:pPr>
      <w:r>
        <w:rPr>
          <w:rFonts w:ascii="仿宋_GB2312" w:eastAsia="仿宋_GB2312" w:hAnsi="仿宋" w:hint="eastAsia"/>
          <w:bCs/>
          <w:sz w:val="32"/>
          <w:szCs w:val="32"/>
        </w:rPr>
        <w:t>自然资源和规划、住建、市场监管、公安、发改、财政、交通、商务等部门按照各自职责，做好户外广告和招牌设置的有关管理工作。</w:t>
      </w:r>
    </w:p>
    <w:p w:rsidR="00B26CC1" w:rsidRDefault="00D4707B" w:rsidP="00D4707B">
      <w:pPr>
        <w:ind w:firstLineChars="200" w:firstLine="640"/>
        <w:rPr>
          <w:rFonts w:ascii="仿宋_GB2312" w:eastAsia="仿宋_GB2312" w:hAnsi="仿宋" w:hint="eastAsia"/>
          <w:bCs/>
          <w:sz w:val="32"/>
          <w:szCs w:val="32"/>
          <w:u w:val="single"/>
        </w:rPr>
      </w:pPr>
      <w:r>
        <w:rPr>
          <w:rFonts w:ascii="仿宋_GB2312" w:eastAsia="仿宋_GB2312" w:hAnsi="仿宋" w:hint="eastAsia"/>
          <w:bCs/>
          <w:sz w:val="32"/>
          <w:szCs w:val="32"/>
          <w:u w:val="single"/>
        </w:rPr>
        <w:t>城区街道</w:t>
      </w:r>
      <w:r w:rsidR="00B26CC1" w:rsidRPr="00B26CC1">
        <w:rPr>
          <w:rFonts w:ascii="仿宋_GB2312" w:eastAsia="仿宋_GB2312" w:hAnsi="仿宋" w:hint="eastAsia"/>
          <w:bCs/>
          <w:sz w:val="32"/>
          <w:szCs w:val="32"/>
          <w:u w:val="single"/>
        </w:rPr>
        <w:t>办事处负责</w:t>
      </w:r>
      <w:r>
        <w:rPr>
          <w:rFonts w:ascii="仿宋_GB2312" w:eastAsia="仿宋_GB2312" w:hAnsi="仿宋" w:hint="eastAsia"/>
          <w:bCs/>
          <w:sz w:val="32"/>
          <w:szCs w:val="32"/>
          <w:u w:val="single"/>
        </w:rPr>
        <w:t>对本行政区域</w:t>
      </w:r>
      <w:r w:rsidR="00B26CC1" w:rsidRPr="00B26CC1">
        <w:rPr>
          <w:rFonts w:ascii="仿宋_GB2312" w:eastAsia="仿宋_GB2312" w:hAnsi="仿宋" w:hint="eastAsia"/>
          <w:bCs/>
          <w:sz w:val="32"/>
          <w:szCs w:val="32"/>
          <w:u w:val="single"/>
        </w:rPr>
        <w:t>内户外广告及招牌设置工作进行协调、监督和检查，督促有关单位和个人履行义务。</w:t>
      </w:r>
    </w:p>
    <w:p w:rsidR="003A6A18" w:rsidRDefault="00CD7A90">
      <w:pPr>
        <w:ind w:firstLineChars="200" w:firstLine="640"/>
        <w:rPr>
          <w:rFonts w:ascii="仿宋_GB2312" w:eastAsia="仿宋_GB2312" w:hAnsi="仿宋"/>
          <w:bCs/>
          <w:sz w:val="32"/>
          <w:szCs w:val="32"/>
        </w:rPr>
      </w:pPr>
      <w:r>
        <w:rPr>
          <w:rFonts w:ascii="仿宋_GB2312" w:eastAsia="仿宋_GB2312" w:hAnsi="仿宋" w:hint="eastAsia"/>
          <w:bCs/>
          <w:sz w:val="32"/>
          <w:szCs w:val="32"/>
        </w:rPr>
        <w:t>第六条  审批服务部门在作出审批后,应当及时将审批信息提供给综合执法等有关部门，实现信息共享。</w:t>
      </w:r>
    </w:p>
    <w:p w:rsidR="003A6A18" w:rsidRDefault="00CD7A90">
      <w:pPr>
        <w:ind w:firstLineChars="200" w:firstLine="640"/>
        <w:rPr>
          <w:rFonts w:ascii="仿宋_GB2312" w:eastAsia="仿宋_GB2312" w:hAnsi="仿宋"/>
          <w:bCs/>
          <w:sz w:val="32"/>
          <w:szCs w:val="32"/>
        </w:rPr>
      </w:pPr>
      <w:r>
        <w:rPr>
          <w:rFonts w:ascii="仿宋_GB2312" w:eastAsia="仿宋_GB2312" w:hAnsi="仿宋" w:hint="eastAsia"/>
          <w:bCs/>
          <w:sz w:val="32"/>
          <w:szCs w:val="32"/>
        </w:rPr>
        <w:t>第七条  有关协会、商会等社会组织应当加强行业自律，规范行业标准，引导会员依法从事广告活动，营造公平竞争、诚信经营的市场环境，配合有关部门做好户外广告和招牌设置的监督管理工作。</w:t>
      </w:r>
    </w:p>
    <w:p w:rsidR="003A6A18" w:rsidRDefault="00CD7A90">
      <w:pPr>
        <w:ind w:firstLineChars="200" w:firstLine="640"/>
        <w:rPr>
          <w:rFonts w:ascii="仿宋_GB2312" w:eastAsia="仿宋_GB2312" w:hAnsi="仿宋"/>
          <w:bCs/>
          <w:sz w:val="32"/>
          <w:szCs w:val="32"/>
        </w:rPr>
      </w:pPr>
      <w:r>
        <w:rPr>
          <w:rFonts w:ascii="仿宋_GB2312" w:eastAsia="仿宋_GB2312" w:hAnsi="仿宋" w:hint="eastAsia"/>
          <w:bCs/>
          <w:sz w:val="32"/>
          <w:szCs w:val="32"/>
        </w:rPr>
        <w:t>第八条  综合执法部门应当会同有关部门建立户外广告和招牌设置管理协调机制，协调解决户外广告和招牌设置监督管理工作中的重大问题。</w:t>
      </w:r>
    </w:p>
    <w:p w:rsidR="003A6A18" w:rsidRDefault="003A6A18">
      <w:pPr>
        <w:ind w:firstLineChars="200" w:firstLine="640"/>
        <w:rPr>
          <w:rFonts w:ascii="仿宋_GB2312" w:eastAsia="仿宋_GB2312" w:hAnsi="仿宋"/>
          <w:bCs/>
          <w:sz w:val="32"/>
          <w:szCs w:val="32"/>
        </w:rPr>
      </w:pPr>
    </w:p>
    <w:p w:rsidR="003A6A18" w:rsidRDefault="00CD7A90">
      <w:pPr>
        <w:jc w:val="center"/>
        <w:rPr>
          <w:rFonts w:ascii="黑体" w:eastAsia="黑体" w:hAnsi="黑体"/>
          <w:bCs/>
          <w:sz w:val="32"/>
          <w:szCs w:val="32"/>
        </w:rPr>
      </w:pPr>
      <w:r>
        <w:rPr>
          <w:rFonts w:ascii="黑体" w:eastAsia="黑体" w:hAnsi="黑体" w:hint="eastAsia"/>
          <w:bCs/>
          <w:sz w:val="32"/>
          <w:szCs w:val="32"/>
        </w:rPr>
        <w:t>第二章  规  划</w:t>
      </w:r>
    </w:p>
    <w:p w:rsidR="003A6A18" w:rsidRDefault="003A6A18">
      <w:pPr>
        <w:rPr>
          <w:rFonts w:ascii="仿宋_GB2312" w:eastAsia="仿宋_GB2312" w:hAnsi="仿宋"/>
          <w:bCs/>
          <w:sz w:val="32"/>
          <w:szCs w:val="32"/>
        </w:rPr>
      </w:pPr>
    </w:p>
    <w:p w:rsidR="003A6A18" w:rsidRDefault="00CD7A90">
      <w:pPr>
        <w:ind w:firstLineChars="200" w:firstLine="640"/>
        <w:rPr>
          <w:rFonts w:ascii="仿宋_GB2312" w:eastAsia="仿宋_GB2312" w:hAnsi="仿宋"/>
          <w:bCs/>
          <w:sz w:val="32"/>
          <w:szCs w:val="32"/>
        </w:rPr>
      </w:pPr>
      <w:r>
        <w:rPr>
          <w:rFonts w:ascii="仿宋_GB2312" w:eastAsia="仿宋_GB2312" w:hAnsi="仿宋" w:hint="eastAsia"/>
          <w:bCs/>
          <w:sz w:val="32"/>
          <w:szCs w:val="32"/>
        </w:rPr>
        <w:t>第九条</w:t>
      </w:r>
      <w:r w:rsidRPr="00BA79FD">
        <w:rPr>
          <w:rFonts w:ascii="仿宋_GB2312" w:eastAsia="仿宋_GB2312" w:hAnsi="仿宋" w:hint="eastAsia"/>
          <w:bCs/>
          <w:sz w:val="32"/>
          <w:szCs w:val="32"/>
        </w:rPr>
        <w:t xml:space="preserve">  自然资源和规划部门会同综合执法、公安、交</w:t>
      </w:r>
      <w:r w:rsidRPr="00BA79FD">
        <w:rPr>
          <w:rFonts w:ascii="仿宋_GB2312" w:eastAsia="仿宋_GB2312" w:hAnsi="仿宋" w:hint="eastAsia"/>
          <w:bCs/>
          <w:sz w:val="32"/>
          <w:szCs w:val="32"/>
        </w:rPr>
        <w:lastRenderedPageBreak/>
        <w:t>通等有关部门组织编制户外广告和招牌设置专项规划，经县</w:t>
      </w:r>
      <w:r>
        <w:rPr>
          <w:rFonts w:ascii="仿宋_GB2312" w:eastAsia="仿宋_GB2312" w:hAnsi="仿宋" w:hint="eastAsia"/>
          <w:bCs/>
          <w:sz w:val="32"/>
          <w:szCs w:val="32"/>
        </w:rPr>
        <w:t>国土空间规划委员会审议通过并报县人民政府批准后公布实施。户外广告和招牌设置专项规划应当依据城市总体规划，符合城市容貌标准，与区域环境和城市风貌相协调。</w:t>
      </w:r>
    </w:p>
    <w:p w:rsidR="003A6A18" w:rsidRDefault="00CD7A90">
      <w:pPr>
        <w:ind w:firstLineChars="200" w:firstLine="640"/>
        <w:rPr>
          <w:rFonts w:ascii="仿宋_GB2312" w:eastAsia="仿宋_GB2312" w:hAnsi="仿宋"/>
          <w:bCs/>
          <w:sz w:val="32"/>
          <w:szCs w:val="32"/>
        </w:rPr>
      </w:pPr>
      <w:r>
        <w:rPr>
          <w:rFonts w:ascii="仿宋_GB2312" w:eastAsia="仿宋_GB2312" w:hAnsi="仿宋" w:hint="eastAsia"/>
          <w:bCs/>
          <w:sz w:val="32"/>
          <w:szCs w:val="32"/>
        </w:rPr>
        <w:t>经批准的专项规划，不得擅自更改；确需更改的，应当按照原程序报批。</w:t>
      </w:r>
    </w:p>
    <w:p w:rsidR="003A6A18" w:rsidRDefault="00CD7A90">
      <w:pPr>
        <w:ind w:firstLineChars="200" w:firstLine="640"/>
        <w:rPr>
          <w:rFonts w:ascii="仿宋_GB2312" w:eastAsia="仿宋_GB2312" w:hAnsi="仿宋"/>
          <w:bCs/>
          <w:sz w:val="32"/>
          <w:szCs w:val="32"/>
        </w:rPr>
      </w:pPr>
      <w:r>
        <w:rPr>
          <w:rFonts w:ascii="仿宋_GB2312" w:eastAsia="仿宋_GB2312" w:hAnsi="仿宋" w:hint="eastAsia"/>
          <w:bCs/>
          <w:sz w:val="32"/>
          <w:szCs w:val="32"/>
        </w:rPr>
        <w:t>第十条  专项规划应当包括下列内容：</w:t>
      </w:r>
    </w:p>
    <w:p w:rsidR="003A6A18" w:rsidRDefault="00CD7A90">
      <w:pPr>
        <w:ind w:firstLineChars="200" w:firstLine="640"/>
        <w:rPr>
          <w:rFonts w:ascii="仿宋_GB2312" w:eastAsia="仿宋_GB2312" w:hAnsi="仿宋"/>
          <w:bCs/>
          <w:sz w:val="32"/>
          <w:szCs w:val="32"/>
        </w:rPr>
      </w:pPr>
      <w:r>
        <w:rPr>
          <w:rFonts w:ascii="仿宋_GB2312" w:eastAsia="仿宋_GB2312" w:hAnsi="仿宋" w:hint="eastAsia"/>
          <w:bCs/>
          <w:sz w:val="32"/>
          <w:szCs w:val="32"/>
        </w:rPr>
        <w:t>（一）户外广告禁设区、限设区、可设区；</w:t>
      </w:r>
    </w:p>
    <w:p w:rsidR="003A6A18" w:rsidRDefault="00CD7A90">
      <w:pPr>
        <w:ind w:firstLineChars="200" w:firstLine="640"/>
        <w:rPr>
          <w:rFonts w:ascii="仿宋_GB2312" w:eastAsia="仿宋_GB2312" w:hAnsi="仿宋"/>
          <w:bCs/>
          <w:sz w:val="32"/>
          <w:szCs w:val="32"/>
        </w:rPr>
      </w:pPr>
      <w:r>
        <w:rPr>
          <w:rFonts w:ascii="仿宋_GB2312" w:eastAsia="仿宋_GB2312" w:hAnsi="仿宋" w:hint="eastAsia"/>
          <w:bCs/>
          <w:sz w:val="32"/>
          <w:szCs w:val="32"/>
        </w:rPr>
        <w:t>（二）户外广告布局、总量、密度、种类的控制原则；</w:t>
      </w:r>
    </w:p>
    <w:p w:rsidR="003A6A18" w:rsidRDefault="00CD7A90">
      <w:pPr>
        <w:ind w:firstLineChars="200" w:firstLine="640"/>
        <w:rPr>
          <w:rFonts w:ascii="仿宋_GB2312" w:eastAsia="仿宋_GB2312" w:hAnsi="仿宋"/>
          <w:bCs/>
          <w:sz w:val="32"/>
          <w:szCs w:val="32"/>
        </w:rPr>
      </w:pPr>
      <w:r>
        <w:rPr>
          <w:rFonts w:ascii="仿宋_GB2312" w:eastAsia="仿宋_GB2312" w:hAnsi="仿宋" w:hint="eastAsia"/>
          <w:bCs/>
          <w:sz w:val="32"/>
          <w:szCs w:val="32"/>
        </w:rPr>
        <w:t>（三）户外广告和招牌设置的位置、形式、规模、色彩、声音、亮度等基本设置要求。</w:t>
      </w:r>
    </w:p>
    <w:p w:rsidR="003A6A18" w:rsidRDefault="00CD7A90">
      <w:pPr>
        <w:ind w:firstLineChars="200" w:firstLine="640"/>
        <w:rPr>
          <w:rFonts w:ascii="仿宋_GB2312" w:eastAsia="仿宋_GB2312" w:hAnsi="仿宋"/>
          <w:bCs/>
          <w:sz w:val="32"/>
          <w:szCs w:val="32"/>
        </w:rPr>
      </w:pPr>
      <w:r>
        <w:rPr>
          <w:rFonts w:ascii="仿宋_GB2312" w:eastAsia="仿宋_GB2312" w:hAnsi="仿宋" w:hint="eastAsia"/>
          <w:bCs/>
          <w:sz w:val="32"/>
          <w:szCs w:val="32"/>
        </w:rPr>
        <w:t>历史文化街区的招牌设置，应当与历史风貌、街区特色、传统格局相协调。商业街区、商业广场、大型城市综合体、大型市场（卖场）的招牌设置可以按照整体规划设计，突出功能定位，体现商业特色。</w:t>
      </w:r>
    </w:p>
    <w:p w:rsidR="003A6A18" w:rsidRDefault="00CD7A90">
      <w:pPr>
        <w:ind w:firstLineChars="200" w:firstLine="640"/>
        <w:rPr>
          <w:rFonts w:ascii="仿宋_GB2312" w:eastAsia="仿宋_GB2312" w:hAnsi="仿宋"/>
          <w:bCs/>
          <w:sz w:val="32"/>
          <w:szCs w:val="32"/>
        </w:rPr>
      </w:pPr>
      <w:r>
        <w:rPr>
          <w:rFonts w:ascii="仿宋_GB2312" w:eastAsia="仿宋_GB2312" w:hAnsi="仿宋" w:hint="eastAsia"/>
          <w:bCs/>
          <w:sz w:val="32"/>
          <w:szCs w:val="32"/>
        </w:rPr>
        <w:t>第十一条  禁设区范围内，禁止设置户外广告，但下列情形除外：</w:t>
      </w:r>
    </w:p>
    <w:p w:rsidR="003A6A18" w:rsidRDefault="00CD7A90">
      <w:pPr>
        <w:ind w:firstLineChars="200" w:firstLine="640"/>
        <w:rPr>
          <w:rFonts w:ascii="仿宋_GB2312" w:eastAsia="仿宋_GB2312" w:hAnsi="仿宋"/>
          <w:bCs/>
          <w:sz w:val="32"/>
          <w:szCs w:val="32"/>
        </w:rPr>
      </w:pPr>
      <w:r>
        <w:rPr>
          <w:rFonts w:ascii="仿宋_GB2312" w:eastAsia="仿宋_GB2312" w:hAnsi="仿宋" w:hint="eastAsia"/>
          <w:bCs/>
          <w:sz w:val="32"/>
          <w:szCs w:val="32"/>
        </w:rPr>
        <w:t>（一）绿地、公园结合园林景观适度设置的小品、雕塑式公益广告；</w:t>
      </w:r>
    </w:p>
    <w:p w:rsidR="003A6A18" w:rsidRDefault="00CD7A90">
      <w:pPr>
        <w:ind w:firstLineChars="200" w:firstLine="640"/>
        <w:rPr>
          <w:rFonts w:ascii="仿宋_GB2312" w:eastAsia="仿宋_GB2312" w:hAnsi="仿宋"/>
          <w:bCs/>
          <w:sz w:val="32"/>
          <w:szCs w:val="32"/>
        </w:rPr>
      </w:pPr>
      <w:r>
        <w:rPr>
          <w:rFonts w:ascii="仿宋_GB2312" w:eastAsia="仿宋_GB2312" w:hAnsi="仿宋" w:hint="eastAsia"/>
          <w:bCs/>
          <w:sz w:val="32"/>
          <w:szCs w:val="32"/>
        </w:rPr>
        <w:t>（二）在经批准的商业综合体预留的广告位按照要求设置的广告；</w:t>
      </w:r>
    </w:p>
    <w:p w:rsidR="003A6A18" w:rsidRDefault="00CD7A90">
      <w:pPr>
        <w:ind w:firstLineChars="200" w:firstLine="640"/>
        <w:rPr>
          <w:rFonts w:ascii="仿宋_GB2312" w:eastAsia="仿宋_GB2312" w:hAnsi="仿宋"/>
          <w:bCs/>
          <w:sz w:val="32"/>
          <w:szCs w:val="32"/>
        </w:rPr>
      </w:pPr>
      <w:r>
        <w:rPr>
          <w:rFonts w:ascii="仿宋_GB2312" w:eastAsia="仿宋_GB2312" w:hAnsi="仿宋" w:hint="eastAsia"/>
          <w:bCs/>
          <w:sz w:val="32"/>
          <w:szCs w:val="32"/>
        </w:rPr>
        <w:lastRenderedPageBreak/>
        <w:t>（三）道路规划红线内设置的公交候车亭广告；</w:t>
      </w:r>
    </w:p>
    <w:p w:rsidR="003A6A18" w:rsidRDefault="00CD7A90">
      <w:pPr>
        <w:ind w:firstLineChars="200" w:firstLine="640"/>
        <w:rPr>
          <w:rFonts w:ascii="仿宋_GB2312" w:eastAsia="仿宋_GB2312" w:hAnsi="仿宋"/>
          <w:bCs/>
          <w:sz w:val="32"/>
          <w:szCs w:val="32"/>
        </w:rPr>
      </w:pPr>
      <w:r>
        <w:rPr>
          <w:rFonts w:ascii="仿宋_GB2312" w:eastAsia="仿宋_GB2312" w:hAnsi="仿宋" w:hint="eastAsia"/>
          <w:bCs/>
          <w:sz w:val="32"/>
          <w:szCs w:val="32"/>
        </w:rPr>
        <w:t>（四）县人民政府根据公共利益需要特别批准设置的广告。</w:t>
      </w:r>
    </w:p>
    <w:p w:rsidR="003A6A18" w:rsidRDefault="00CD7A90">
      <w:pPr>
        <w:ind w:firstLineChars="200" w:firstLine="640"/>
        <w:rPr>
          <w:rFonts w:ascii="仿宋_GB2312" w:eastAsia="仿宋_GB2312" w:hAnsi="仿宋"/>
          <w:bCs/>
          <w:sz w:val="32"/>
          <w:szCs w:val="32"/>
        </w:rPr>
      </w:pPr>
      <w:r>
        <w:rPr>
          <w:rFonts w:ascii="仿宋_GB2312" w:eastAsia="仿宋_GB2312" w:hAnsi="仿宋" w:hint="eastAsia"/>
          <w:bCs/>
          <w:sz w:val="32"/>
          <w:szCs w:val="32"/>
        </w:rPr>
        <w:t xml:space="preserve">第十二条  </w:t>
      </w:r>
      <w:r w:rsidRPr="007667B5">
        <w:rPr>
          <w:rFonts w:ascii="仿宋_GB2312" w:eastAsia="仿宋_GB2312" w:hAnsi="仿宋" w:hint="eastAsia"/>
          <w:bCs/>
          <w:sz w:val="32"/>
          <w:szCs w:val="32"/>
          <w:u w:val="single"/>
        </w:rPr>
        <w:t>自然资源和规划部门会同综合执法</w:t>
      </w:r>
      <w:r w:rsidR="00B26CC1">
        <w:rPr>
          <w:rFonts w:ascii="仿宋_GB2312" w:eastAsia="仿宋_GB2312" w:hAnsi="仿宋" w:hint="eastAsia"/>
          <w:bCs/>
          <w:sz w:val="32"/>
          <w:szCs w:val="32"/>
          <w:u w:val="single"/>
        </w:rPr>
        <w:t>、公安、交通</w:t>
      </w:r>
      <w:r w:rsidRPr="007667B5">
        <w:rPr>
          <w:rFonts w:ascii="仿宋_GB2312" w:eastAsia="仿宋_GB2312" w:hAnsi="仿宋" w:hint="eastAsia"/>
          <w:bCs/>
          <w:sz w:val="32"/>
          <w:szCs w:val="32"/>
          <w:u w:val="single"/>
        </w:rPr>
        <w:t>等有关部门,</w:t>
      </w:r>
      <w:r>
        <w:rPr>
          <w:rFonts w:ascii="仿宋_GB2312" w:eastAsia="仿宋_GB2312" w:hAnsi="仿宋" w:hint="eastAsia"/>
          <w:bCs/>
          <w:sz w:val="32"/>
          <w:szCs w:val="32"/>
        </w:rPr>
        <w:t>根据专项规划编制户外广告和招牌设置详细规划方案(以下简称设置方案),经县人民政府批准后公布实施。</w:t>
      </w:r>
    </w:p>
    <w:p w:rsidR="003A6A18" w:rsidRDefault="00CD7A90">
      <w:pPr>
        <w:ind w:firstLineChars="200" w:firstLine="640"/>
        <w:rPr>
          <w:rFonts w:ascii="仿宋_GB2312" w:eastAsia="仿宋_GB2312" w:hAnsi="仿宋"/>
          <w:bCs/>
          <w:sz w:val="32"/>
          <w:szCs w:val="32"/>
        </w:rPr>
      </w:pPr>
      <w:r>
        <w:rPr>
          <w:rFonts w:ascii="仿宋_GB2312" w:eastAsia="仿宋_GB2312" w:hAnsi="仿宋" w:hint="eastAsia"/>
          <w:bCs/>
          <w:sz w:val="32"/>
          <w:szCs w:val="32"/>
        </w:rPr>
        <w:t>设置方案应当明确户外广告和招牌的点位数量、载体部位、详细尺寸、结构形式、广告性质等。</w:t>
      </w:r>
    </w:p>
    <w:p w:rsidR="003A6A18" w:rsidRDefault="00CD7A90">
      <w:pPr>
        <w:ind w:firstLineChars="200" w:firstLine="640"/>
        <w:rPr>
          <w:rFonts w:ascii="仿宋_GB2312" w:eastAsia="仿宋_GB2312" w:hAnsi="仿宋"/>
          <w:bCs/>
          <w:sz w:val="32"/>
          <w:szCs w:val="32"/>
        </w:rPr>
      </w:pPr>
      <w:r>
        <w:rPr>
          <w:rFonts w:ascii="仿宋_GB2312" w:eastAsia="仿宋_GB2312" w:hAnsi="仿宋" w:hint="eastAsia"/>
          <w:bCs/>
          <w:sz w:val="32"/>
          <w:szCs w:val="32"/>
        </w:rPr>
        <w:t>第十三条</w:t>
      </w:r>
      <w:r>
        <w:rPr>
          <w:rFonts w:ascii="仿宋_GB2312" w:eastAsia="仿宋_GB2312" w:hAnsi="仿宋" w:hint="eastAsia"/>
          <w:bCs/>
          <w:sz w:val="32"/>
          <w:szCs w:val="32"/>
        </w:rPr>
        <w:t> </w:t>
      </w:r>
      <w:r>
        <w:rPr>
          <w:rFonts w:ascii="仿宋_GB2312" w:eastAsia="仿宋_GB2312" w:hAnsi="仿宋" w:hint="eastAsia"/>
          <w:bCs/>
          <w:sz w:val="32"/>
          <w:szCs w:val="32"/>
        </w:rPr>
        <w:t xml:space="preserve"> 专项规划和设置方案是户外广告和招牌设置的主要依据。</w:t>
      </w:r>
    </w:p>
    <w:p w:rsidR="003A6A18" w:rsidRDefault="00CD7A90">
      <w:pPr>
        <w:ind w:firstLineChars="200" w:firstLine="640"/>
        <w:rPr>
          <w:rFonts w:ascii="仿宋_GB2312" w:eastAsia="仿宋_GB2312" w:hAnsi="仿宋"/>
          <w:bCs/>
          <w:sz w:val="32"/>
          <w:szCs w:val="32"/>
        </w:rPr>
      </w:pPr>
      <w:r w:rsidRPr="00B26CC1">
        <w:rPr>
          <w:rFonts w:ascii="仿宋_GB2312" w:eastAsia="仿宋_GB2312" w:hAnsi="仿宋" w:hint="eastAsia"/>
          <w:bCs/>
          <w:sz w:val="32"/>
          <w:szCs w:val="32"/>
        </w:rPr>
        <w:t>专项规划和设置方案应当公开，方便设置人、利害关系</w:t>
      </w:r>
      <w:r>
        <w:rPr>
          <w:rFonts w:ascii="仿宋_GB2312" w:eastAsia="仿宋_GB2312" w:hAnsi="仿宋" w:hint="eastAsia"/>
          <w:bCs/>
          <w:sz w:val="32"/>
          <w:szCs w:val="32"/>
        </w:rPr>
        <w:t>人、社会公众查询和监督。</w:t>
      </w:r>
    </w:p>
    <w:p w:rsidR="003A6A18" w:rsidRDefault="00CD7A90">
      <w:pPr>
        <w:ind w:firstLineChars="200" w:firstLine="640"/>
        <w:rPr>
          <w:rFonts w:ascii="仿宋_GB2312" w:eastAsia="仿宋_GB2312" w:hAnsi="仿宋"/>
          <w:bCs/>
          <w:sz w:val="32"/>
          <w:szCs w:val="32"/>
        </w:rPr>
      </w:pPr>
      <w:r>
        <w:rPr>
          <w:rFonts w:ascii="仿宋_GB2312" w:eastAsia="仿宋_GB2312" w:hAnsi="仿宋" w:hint="eastAsia"/>
          <w:bCs/>
          <w:sz w:val="32"/>
          <w:szCs w:val="32"/>
        </w:rPr>
        <w:t>第十四条  新建建（构）筑物需要设置户外广告和招牌的，应当将户外广告和招牌纳入建设工程规划设计方案。</w:t>
      </w:r>
    </w:p>
    <w:p w:rsidR="003A6A18" w:rsidRDefault="00CD7A90">
      <w:pPr>
        <w:ind w:firstLineChars="200" w:firstLine="640"/>
        <w:rPr>
          <w:rFonts w:ascii="仿宋_GB2312" w:eastAsia="仿宋_GB2312" w:hAnsi="仿宋"/>
          <w:bCs/>
          <w:sz w:val="32"/>
          <w:szCs w:val="32"/>
        </w:rPr>
      </w:pPr>
      <w:r>
        <w:rPr>
          <w:rFonts w:ascii="仿宋_GB2312" w:eastAsia="仿宋_GB2312" w:hAnsi="仿宋" w:hint="eastAsia"/>
          <w:bCs/>
          <w:sz w:val="32"/>
          <w:szCs w:val="32"/>
        </w:rPr>
        <w:t>未预留户外广告和招牌位置的建（构）筑物及其他设施,需设置户外广告和招牌的，应当符合原建（构）筑物设计效果。</w:t>
      </w:r>
    </w:p>
    <w:p w:rsidR="003A6A18" w:rsidRDefault="00CD7A90">
      <w:pPr>
        <w:ind w:firstLineChars="200" w:firstLine="640"/>
        <w:rPr>
          <w:rFonts w:ascii="仿宋_GB2312" w:eastAsia="仿宋_GB2312" w:hAnsi="仿宋"/>
          <w:bCs/>
          <w:sz w:val="32"/>
          <w:szCs w:val="32"/>
        </w:rPr>
      </w:pPr>
      <w:r>
        <w:rPr>
          <w:rFonts w:ascii="仿宋_GB2312" w:eastAsia="仿宋_GB2312" w:hAnsi="仿宋" w:hint="eastAsia"/>
          <w:bCs/>
          <w:sz w:val="32"/>
          <w:szCs w:val="32"/>
        </w:rPr>
        <w:t xml:space="preserve">               </w:t>
      </w:r>
    </w:p>
    <w:p w:rsidR="003A6A18" w:rsidRDefault="00CD7A90">
      <w:pPr>
        <w:ind w:firstLineChars="900" w:firstLine="2880"/>
        <w:rPr>
          <w:rFonts w:ascii="黑体" w:eastAsia="黑体" w:hAnsi="黑体"/>
          <w:bCs/>
          <w:sz w:val="32"/>
          <w:szCs w:val="32"/>
        </w:rPr>
      </w:pPr>
      <w:r>
        <w:rPr>
          <w:rFonts w:ascii="黑体" w:eastAsia="黑体" w:hAnsi="黑体" w:hint="eastAsia"/>
          <w:bCs/>
          <w:sz w:val="32"/>
          <w:szCs w:val="32"/>
        </w:rPr>
        <w:t xml:space="preserve">第三章 </w:t>
      </w:r>
      <w:r>
        <w:rPr>
          <w:rFonts w:ascii="黑体" w:eastAsia="黑体" w:hAnsi="黑体"/>
          <w:bCs/>
          <w:sz w:val="32"/>
          <w:szCs w:val="32"/>
        </w:rPr>
        <w:t xml:space="preserve"> </w:t>
      </w:r>
      <w:r>
        <w:rPr>
          <w:rFonts w:ascii="黑体" w:eastAsia="黑体" w:hAnsi="黑体" w:hint="eastAsia"/>
          <w:bCs/>
          <w:sz w:val="32"/>
          <w:szCs w:val="32"/>
        </w:rPr>
        <w:t>设  置</w:t>
      </w:r>
    </w:p>
    <w:p w:rsidR="003A6A18" w:rsidRDefault="003A6A18">
      <w:pPr>
        <w:jc w:val="center"/>
        <w:rPr>
          <w:rFonts w:ascii="黑体" w:eastAsia="黑体" w:hAnsi="黑体"/>
          <w:bCs/>
          <w:sz w:val="32"/>
          <w:szCs w:val="32"/>
        </w:rPr>
      </w:pPr>
    </w:p>
    <w:p w:rsidR="003A6A18" w:rsidRDefault="00CD7A90">
      <w:pPr>
        <w:numPr>
          <w:ilvl w:val="0"/>
          <w:numId w:val="2"/>
        </w:num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 xml:space="preserve"> 设置大型户外广告和临时性户外广告，应当按照法律、法规、规章规定办理审批手续。未经审批，任何单位和个人不得擅自设置。</w:t>
      </w:r>
    </w:p>
    <w:p w:rsidR="003A6A18" w:rsidRDefault="00CD7A90">
      <w:pPr>
        <w:ind w:firstLine="645"/>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因户外广告设置需要新建建（构）筑物，且法律规定实行建设工程规划许可管理的，应当在申请户外广告设置审批前依法先行办理建设工程规划等审批手续。</w:t>
      </w:r>
    </w:p>
    <w:p w:rsidR="003A6A18" w:rsidRDefault="00CD7A9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公路用地和公路两侧建筑控制区范围内户外广告的设置，按照《中华人民共和国公路法》等有关法律、法规、规章的规定执行。</w:t>
      </w:r>
    </w:p>
    <w:p w:rsidR="003A6A18" w:rsidRDefault="00CD7A9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第十六条  户外广告和招牌设置的位置、形式、规模、风格、色彩、高度、材质、亮化等应当与所依附的建筑物和相邻广告等周围环境相协调。</w:t>
      </w:r>
    </w:p>
    <w:p w:rsidR="003A6A18" w:rsidRDefault="00CD7A9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第十七条  设置大型户外广告，申请人应当向审批服务部门提出书面申请，并提交下列材料： </w:t>
      </w:r>
    </w:p>
    <w:p w:rsidR="003A6A18" w:rsidRDefault="00CD7A9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（一）户外广告设置申请书； </w:t>
      </w:r>
    </w:p>
    <w:p w:rsidR="003A6A18" w:rsidRDefault="00CD7A9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（二）广告设置地点、规格、材质、形式及效果图等资料；</w:t>
      </w:r>
    </w:p>
    <w:p w:rsidR="003A6A18" w:rsidRDefault="00CD7A9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（三）法律、法规、规章规定应当提交的其他证明材料。</w:t>
      </w:r>
    </w:p>
    <w:p w:rsidR="003A6A18" w:rsidRDefault="00CD7A9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第十八条  户外广告资源是城市公共资源，广告经营者设置户外广告，占用城市公共空间资源，应当依法缴纳户外广告资源有偿使用费，但本办法明确规定免予缴纳的除外。</w:t>
      </w:r>
    </w:p>
    <w:p w:rsidR="003A6A18" w:rsidRDefault="00CD7A9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广告资源有偿使用费标准，根据上级有关规定执行。</w:t>
      </w:r>
    </w:p>
    <w:p w:rsidR="003A6A18" w:rsidRDefault="00CD7A9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综合执法部门负责收取户外广告资源有偿使用费，确保依法征收、应收尽收。户外广告资源有偿使用费实行“收支两条线”管理，所收取的户外广告资源有偿使用费应当全额上缴县财政。</w:t>
      </w:r>
    </w:p>
    <w:p w:rsidR="003A6A18" w:rsidRPr="00792700" w:rsidRDefault="00CD7A90">
      <w:pPr>
        <w:ind w:firstLineChars="200" w:firstLine="640"/>
        <w:rPr>
          <w:rFonts w:ascii="仿宋_GB2312" w:eastAsia="仿宋_GB2312" w:hAnsi="仿宋_GB2312" w:cs="仿宋_GB2312"/>
          <w:bCs/>
          <w:sz w:val="32"/>
          <w:szCs w:val="32"/>
        </w:rPr>
      </w:pPr>
      <w:r w:rsidRPr="00792700">
        <w:rPr>
          <w:rFonts w:ascii="仿宋_GB2312" w:eastAsia="仿宋_GB2312" w:hAnsi="仿宋_GB2312" w:cs="仿宋_GB2312" w:hint="eastAsia"/>
          <w:bCs/>
          <w:sz w:val="32"/>
          <w:szCs w:val="32"/>
        </w:rPr>
        <w:t>第十九条  在公共产权建筑物、设施、场地等设置户外广告的，应当通过公共资源交易平台以招标、拍卖方式进行公开出让，出让收入全额上缴财政。</w:t>
      </w:r>
    </w:p>
    <w:p w:rsidR="003A6A18" w:rsidRPr="00792700" w:rsidRDefault="00CD7A90">
      <w:pPr>
        <w:ind w:firstLineChars="200" w:firstLine="640"/>
        <w:rPr>
          <w:rFonts w:ascii="仿宋_GB2312" w:eastAsia="仿宋_GB2312" w:hAnsi="仿宋_GB2312" w:cs="仿宋_GB2312"/>
          <w:bCs/>
          <w:sz w:val="32"/>
          <w:szCs w:val="32"/>
        </w:rPr>
      </w:pPr>
      <w:r w:rsidRPr="00792700">
        <w:rPr>
          <w:rFonts w:ascii="仿宋_GB2312" w:eastAsia="仿宋_GB2312" w:hAnsi="仿宋_GB2312" w:cs="仿宋_GB2312" w:hint="eastAsia"/>
          <w:bCs/>
          <w:sz w:val="32"/>
          <w:szCs w:val="32"/>
        </w:rPr>
        <w:t xml:space="preserve">在非公共产权建（构）筑物、设施、场地上设置户外广告的，按规定标准向政府缴纳户外广告资源有偿使用费。  </w:t>
      </w:r>
    </w:p>
    <w:p w:rsidR="003A6A18" w:rsidRDefault="00CD7A9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第二十条  申请设置具有特殊创新形式、没有相应技术规范的户外广告，审批服务部门应当组织有关专家进行论证。</w:t>
      </w:r>
    </w:p>
    <w:p w:rsidR="003A6A18" w:rsidRDefault="00CD7A9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第二十一条  大型电子显示屏设置批准期限最长不超过5年，其他大型户外广告设置批准期限不得超过3年。</w:t>
      </w:r>
    </w:p>
    <w:p w:rsidR="003A6A18" w:rsidRDefault="00CD7A9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通过招标、拍卖方式获得户外广告设施经营权的，设置期限按照招标、拍卖规定的期限核定，最长不得超过5年。</w:t>
      </w:r>
    </w:p>
    <w:p w:rsidR="003A6A18" w:rsidRDefault="00CD7A9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重大活动举办期间，在不影响城镇容貌、交通安全的条件下，可以根据需要在活动场地周边及部分路段设置临时性户外广告。临时性户外广告的设置期限根据活动期限确定，活动结束当日由设置人自行拆除清理。 </w:t>
      </w:r>
    </w:p>
    <w:p w:rsidR="003A6A18" w:rsidRDefault="00CD7A9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第二十二条  大型户外广告设施设置批准期满设置人需</w:t>
      </w:r>
      <w:r>
        <w:rPr>
          <w:rFonts w:ascii="仿宋_GB2312" w:eastAsia="仿宋_GB2312" w:hAnsi="仿宋_GB2312" w:cs="仿宋_GB2312" w:hint="eastAsia"/>
          <w:bCs/>
          <w:sz w:val="32"/>
          <w:szCs w:val="32"/>
        </w:rPr>
        <w:lastRenderedPageBreak/>
        <w:t>要延续使用的，应当在有效期届满三十日前提出申请，重新办理审批手续。</w:t>
      </w:r>
    </w:p>
    <w:p w:rsidR="003A6A18" w:rsidRDefault="00CD7A9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第二十三条  大型户外广告在设置批准期限内发生转让、变更的，设置人应当到原审批机关办理转让、变更手续。其中变更户外广告设施规格、结构、内容、色彩等事项的，设置人应当按照本办法规定重新办理设置审批手续。 </w:t>
      </w:r>
    </w:p>
    <w:p w:rsidR="003A6A18" w:rsidRDefault="00CD7A9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第二十四条  对国家、省、市重大部署、重要工作、重点活动等需要进行公益宣传的，牵头部门、单位负责到审批服务部门办理有关手续。</w:t>
      </w:r>
    </w:p>
    <w:p w:rsidR="003A6A18" w:rsidRDefault="00CD7A9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第二十五条  设置户外广告，应符合城市市容环境的定位要求，做到内容健康、文字规范、外形美观、安全牢固，不得遮挡、影响交通标志、交通信号灯，不得妨碍交通通行。</w:t>
      </w:r>
    </w:p>
    <w:p w:rsidR="003A6A18" w:rsidRDefault="00CD7A9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第二十六条  招牌设置应当遵守下列规定：</w:t>
      </w:r>
    </w:p>
    <w:p w:rsidR="003A6A18" w:rsidRDefault="00CD7A9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（一）符合专项规划、设置方案和技术规范。</w:t>
      </w:r>
    </w:p>
    <w:p w:rsidR="003A6A18" w:rsidRDefault="00CD7A9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（二）实行“一店一招”原则，一个店铺只允许设置一块招牌，有多个临街立面的，每个临街立面可以设置一块。</w:t>
      </w:r>
    </w:p>
    <w:p w:rsidR="003A6A18" w:rsidRDefault="00CD7A9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（三）招牌位置应依附于一层门楣及二层窗户以下窗间墙设置，相邻经营单位门店招牌应处于同一平面，高矮一致，宽度不超出自身经营场所两侧墙面，并与建筑立面平行，特色商业街区除外。</w:t>
      </w:r>
    </w:p>
    <w:p w:rsidR="003A6A18" w:rsidRPr="00792700" w:rsidRDefault="00CD7A90">
      <w:pPr>
        <w:ind w:firstLineChars="200" w:firstLine="640"/>
        <w:rPr>
          <w:rFonts w:ascii="仿宋_GB2312" w:eastAsia="仿宋_GB2312" w:hAnsi="仿宋_GB2312" w:cs="仿宋_GB2312"/>
          <w:bCs/>
          <w:sz w:val="32"/>
          <w:szCs w:val="32"/>
        </w:rPr>
      </w:pPr>
      <w:r w:rsidRPr="00792700">
        <w:rPr>
          <w:rFonts w:ascii="仿宋_GB2312" w:eastAsia="仿宋_GB2312" w:hAnsi="仿宋_GB2312" w:cs="仿宋_GB2312" w:hint="eastAsia"/>
          <w:bCs/>
          <w:sz w:val="32"/>
          <w:szCs w:val="32"/>
        </w:rPr>
        <w:t>（四）招牌设置应当安全、规范、整齐、美观，符合区</w:t>
      </w:r>
      <w:r w:rsidRPr="00792700">
        <w:rPr>
          <w:rFonts w:ascii="仿宋_GB2312" w:eastAsia="仿宋_GB2312" w:hAnsi="仿宋_GB2312" w:cs="仿宋_GB2312" w:hint="eastAsia"/>
          <w:bCs/>
          <w:sz w:val="32"/>
          <w:szCs w:val="32"/>
        </w:rPr>
        <w:lastRenderedPageBreak/>
        <w:t>域功能要求，与周围环境相协调。</w:t>
      </w:r>
    </w:p>
    <w:p w:rsidR="003A6A18" w:rsidRPr="00792700" w:rsidRDefault="00CD7A9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（五）鼓励招牌用字根据宣传特点和周边风貌，使用符合规范要求的中、外文双语；</w:t>
      </w:r>
      <w:r w:rsidRPr="00792700">
        <w:rPr>
          <w:rFonts w:ascii="仿宋_GB2312" w:eastAsia="仿宋_GB2312" w:hAnsi="仿宋_GB2312" w:cs="仿宋_GB2312" w:hint="eastAsia"/>
          <w:bCs/>
          <w:sz w:val="32"/>
          <w:szCs w:val="32"/>
        </w:rPr>
        <w:t>招牌内容作为本单位的名称、标识，不得增设商业广告。</w:t>
      </w:r>
    </w:p>
    <w:p w:rsidR="003A6A18" w:rsidRDefault="00CD7A9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（六）招牌应当有夜间亮化效果，宜采用符合安全、环保要求的新型材料和LED光源。</w:t>
      </w:r>
    </w:p>
    <w:p w:rsidR="003A6A18" w:rsidRDefault="00CD7A9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（七）除临街底层经营性用房外，多个单位共用同一建筑物的，建筑物所有人或者管理人应当对招牌统一规划、规范设置。</w:t>
      </w:r>
    </w:p>
    <w:p w:rsidR="003A6A18" w:rsidRDefault="00CD7A9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（八）国际、国内统一品牌的连锁店、专卖店、经国家商务部认定的中华老字号店及银行、保险、电信等行业户外招牌设置，可以结合现场实际情况，根据有关法律、法规、规章等规定确定其规格和位置。</w:t>
      </w:r>
    </w:p>
    <w:p w:rsidR="003A6A18" w:rsidRDefault="00CD7A9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第二十七条 有下列情形之一的，不得设置户外广告和招牌：</w:t>
      </w:r>
    </w:p>
    <w:p w:rsidR="003A6A18" w:rsidRDefault="00CD7A9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（一）利用交通安全设施、交通标志的；</w:t>
      </w:r>
    </w:p>
    <w:p w:rsidR="003A6A18" w:rsidRDefault="00CD7A9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（二）影响市政公共设施、交通安全设施、交通标志、消防设施、消防安全标志使用的；</w:t>
      </w:r>
    </w:p>
    <w:p w:rsidR="003A6A18" w:rsidRDefault="00CD7A9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（三）妨碍生产生活、影响城镇容貌或者建筑物整体外观的；</w:t>
      </w:r>
    </w:p>
    <w:p w:rsidR="003A6A18" w:rsidRDefault="00CD7A9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（四）在国家机关、文物保护单位和风景名胜点周围的</w:t>
      </w:r>
      <w:r>
        <w:rPr>
          <w:rFonts w:ascii="仿宋_GB2312" w:eastAsia="仿宋_GB2312" w:hAnsi="仿宋_GB2312" w:cs="仿宋_GB2312" w:hint="eastAsia"/>
          <w:bCs/>
          <w:sz w:val="32"/>
          <w:szCs w:val="32"/>
        </w:rPr>
        <w:lastRenderedPageBreak/>
        <w:t>建筑控制地带内设置的;</w:t>
      </w:r>
    </w:p>
    <w:p w:rsidR="003A6A18" w:rsidRDefault="00CD7A9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（五）法律、法规、规章以及县政府禁止设置户外广告和招牌的其他情形。</w:t>
      </w:r>
    </w:p>
    <w:p w:rsidR="003A6A18" w:rsidRDefault="00CD7A9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禁止设置屋(楼)顶广告和招牌、窗户广告、大型落地式广告、大型高立柱广告以及可能危及建(构)筑物和设施安全的广告。</w:t>
      </w:r>
    </w:p>
    <w:p w:rsidR="003A6A18" w:rsidRDefault="00CD7A9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本办法施行前已经设置的不符合标准要求的户外广告，应逐步予以拆除，并不得延续设置审批。 </w:t>
      </w:r>
    </w:p>
    <w:p w:rsidR="003A6A18" w:rsidRDefault="00CD7A9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第二十八条  楼宇标识广告遵循“一楼一名”的设置原则，即每栋建筑仅允许使用一个名称。高层建筑的主楼部分楼宇标识设置数量不应超过两个，多层、低层建筑仅允许设置一个。</w:t>
      </w:r>
    </w:p>
    <w:p w:rsidR="003A6A18" w:rsidRDefault="00CD7A9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第二十九条  户外广告和招牌使用的文字、商标、图案等，应当符合国家有关规定，书写准确、清晰、规范、易于识别。禁止使用繁体字、异体字，法律、法规、规章另有规定的除外。户外广告用字使用中外文对照时，中文在上，外文在下，中文字体大，外文字体小（国际、国内统一品牌连锁店与专卖店除外）。  </w:t>
      </w:r>
    </w:p>
    <w:p w:rsidR="003A6A18" w:rsidRDefault="00CD7A90">
      <w:pPr>
        <w:ind w:firstLineChars="200" w:firstLine="640"/>
        <w:rPr>
          <w:rFonts w:ascii="仿宋_GB2312" w:eastAsia="仿宋_GB2312" w:hAnsi="仿宋"/>
          <w:bCs/>
          <w:sz w:val="32"/>
          <w:szCs w:val="32"/>
        </w:rPr>
      </w:pPr>
      <w:r>
        <w:rPr>
          <w:rFonts w:ascii="仿宋_GB2312" w:eastAsia="仿宋_GB2312" w:hAnsi="仿宋_GB2312" w:cs="仿宋_GB2312" w:hint="eastAsia"/>
          <w:bCs/>
          <w:sz w:val="32"/>
          <w:szCs w:val="32"/>
        </w:rPr>
        <w:t xml:space="preserve">     </w:t>
      </w:r>
    </w:p>
    <w:p w:rsidR="003A6A18" w:rsidRDefault="00CD7A90">
      <w:pPr>
        <w:jc w:val="center"/>
        <w:rPr>
          <w:rFonts w:ascii="黑体" w:eastAsia="黑体" w:hAnsi="黑体"/>
          <w:bCs/>
          <w:sz w:val="32"/>
          <w:szCs w:val="32"/>
        </w:rPr>
      </w:pPr>
      <w:r>
        <w:rPr>
          <w:rFonts w:ascii="黑体" w:eastAsia="黑体" w:hAnsi="黑体" w:hint="eastAsia"/>
          <w:bCs/>
          <w:sz w:val="32"/>
          <w:szCs w:val="32"/>
        </w:rPr>
        <w:t xml:space="preserve">第四章 </w:t>
      </w:r>
      <w:r>
        <w:rPr>
          <w:rFonts w:ascii="黑体" w:eastAsia="黑体" w:hAnsi="黑体"/>
          <w:bCs/>
          <w:sz w:val="32"/>
          <w:szCs w:val="32"/>
        </w:rPr>
        <w:t xml:space="preserve"> </w:t>
      </w:r>
      <w:r>
        <w:rPr>
          <w:rFonts w:ascii="黑体" w:eastAsia="黑体" w:hAnsi="黑体" w:hint="eastAsia"/>
          <w:bCs/>
          <w:sz w:val="32"/>
          <w:szCs w:val="32"/>
        </w:rPr>
        <w:t>监督管理</w:t>
      </w:r>
    </w:p>
    <w:p w:rsidR="003A6A18" w:rsidRDefault="003A6A18">
      <w:pPr>
        <w:ind w:firstLineChars="200" w:firstLine="640"/>
        <w:rPr>
          <w:rFonts w:ascii="仿宋_GB2312" w:eastAsia="仿宋_GB2312"/>
          <w:bCs/>
          <w:sz w:val="32"/>
          <w:szCs w:val="32"/>
        </w:rPr>
      </w:pPr>
    </w:p>
    <w:p w:rsidR="003A6A18" w:rsidRDefault="00CD7A90">
      <w:pPr>
        <w:ind w:firstLineChars="200" w:firstLine="640"/>
        <w:rPr>
          <w:rFonts w:ascii="仿宋" w:eastAsia="仿宋" w:hAnsi="仿宋"/>
          <w:bCs/>
          <w:sz w:val="32"/>
          <w:szCs w:val="32"/>
        </w:rPr>
      </w:pPr>
      <w:r>
        <w:rPr>
          <w:rFonts w:ascii="仿宋_GB2312" w:eastAsia="仿宋_GB2312" w:hAnsi="仿宋" w:hint="eastAsia"/>
          <w:bCs/>
          <w:sz w:val="32"/>
          <w:szCs w:val="32"/>
        </w:rPr>
        <w:lastRenderedPageBreak/>
        <w:t>第三十条</w:t>
      </w:r>
      <w:r>
        <w:rPr>
          <w:rFonts w:ascii="仿宋" w:eastAsia="仿宋" w:hAnsi="仿宋" w:hint="eastAsia"/>
          <w:bCs/>
          <w:sz w:val="32"/>
          <w:szCs w:val="32"/>
        </w:rPr>
        <w:t xml:space="preserve">  设置户外广告和招牌，应当符合有关安全技术等规范，并选用节约能源、符合环境保护要求的材料，避免危害公众安全和对居民生活造成不利影响。 </w:t>
      </w:r>
    </w:p>
    <w:p w:rsidR="003A6A18" w:rsidRDefault="00CD7A90">
      <w:pPr>
        <w:ind w:firstLineChars="200" w:firstLine="640"/>
        <w:rPr>
          <w:rFonts w:ascii="仿宋" w:eastAsia="仿宋" w:hAnsi="仿宋"/>
          <w:bCs/>
          <w:sz w:val="32"/>
          <w:szCs w:val="32"/>
        </w:rPr>
      </w:pPr>
      <w:r>
        <w:rPr>
          <w:rFonts w:ascii="仿宋_GB2312" w:eastAsia="仿宋_GB2312" w:hAnsi="仿宋" w:hint="eastAsia"/>
          <w:bCs/>
          <w:sz w:val="32"/>
          <w:szCs w:val="32"/>
        </w:rPr>
        <w:t>第三十一条</w:t>
      </w:r>
      <w:r>
        <w:rPr>
          <w:rFonts w:ascii="仿宋" w:eastAsia="仿宋" w:hAnsi="仿宋" w:hint="eastAsia"/>
          <w:bCs/>
          <w:sz w:val="32"/>
          <w:szCs w:val="32"/>
        </w:rPr>
        <w:t xml:space="preserve">  大型户外广告和张贴、张挂、设置宣传品许可证应当载明批准编号、设置人、位置、数量、形式、规格、期限等内容。</w:t>
      </w:r>
    </w:p>
    <w:p w:rsidR="003A6A18" w:rsidRDefault="00CD7A90">
      <w:pPr>
        <w:ind w:firstLineChars="200" w:firstLine="640"/>
        <w:rPr>
          <w:rFonts w:ascii="仿宋" w:eastAsia="仿宋" w:hAnsi="仿宋"/>
          <w:bCs/>
          <w:sz w:val="32"/>
          <w:szCs w:val="32"/>
        </w:rPr>
      </w:pPr>
      <w:r>
        <w:rPr>
          <w:rFonts w:ascii="仿宋_GB2312" w:eastAsia="仿宋_GB2312" w:hAnsi="仿宋" w:hint="eastAsia"/>
          <w:bCs/>
          <w:sz w:val="32"/>
          <w:szCs w:val="32"/>
        </w:rPr>
        <w:t>第三十二条</w:t>
      </w:r>
      <w:r>
        <w:rPr>
          <w:rFonts w:ascii="仿宋" w:eastAsia="仿宋" w:hAnsi="仿宋" w:hint="eastAsia"/>
          <w:bCs/>
          <w:sz w:val="32"/>
          <w:szCs w:val="32"/>
        </w:rPr>
        <w:t xml:space="preserve">  经批准设置大型户外广告的，应当自批准之日起三个月内完成设置；因故不能按期完成的，应当在期满前向审批机关申请延期，并说明理由。</w:t>
      </w:r>
    </w:p>
    <w:p w:rsidR="003A6A18" w:rsidRDefault="00CD7A90">
      <w:pPr>
        <w:ind w:firstLineChars="200" w:firstLine="640"/>
        <w:rPr>
          <w:rFonts w:ascii="仿宋" w:eastAsia="仿宋" w:hAnsi="仿宋"/>
          <w:bCs/>
          <w:sz w:val="32"/>
          <w:szCs w:val="32"/>
        </w:rPr>
      </w:pPr>
      <w:r>
        <w:rPr>
          <w:rFonts w:ascii="仿宋" w:eastAsia="仿宋" w:hAnsi="仿宋" w:hint="eastAsia"/>
          <w:bCs/>
          <w:sz w:val="32"/>
          <w:szCs w:val="32"/>
        </w:rPr>
        <w:t>大型户外广告应当按照批准的期限、地点、使用性质、规格、形式和材质设置，不得擅自变更。确需变更的，应当按照规定的审批程序办理变更手续。</w:t>
      </w:r>
    </w:p>
    <w:p w:rsidR="003A6A18" w:rsidRDefault="00CD7A90">
      <w:pPr>
        <w:ind w:firstLineChars="200" w:firstLine="640"/>
        <w:rPr>
          <w:rFonts w:ascii="仿宋" w:eastAsia="仿宋" w:hAnsi="仿宋"/>
          <w:bCs/>
          <w:sz w:val="32"/>
          <w:szCs w:val="32"/>
        </w:rPr>
      </w:pPr>
      <w:r>
        <w:rPr>
          <w:rFonts w:ascii="仿宋" w:eastAsia="仿宋" w:hAnsi="仿宋" w:hint="eastAsia"/>
          <w:bCs/>
          <w:sz w:val="32"/>
          <w:szCs w:val="32"/>
        </w:rPr>
        <w:t>设置大型户外广告，应当在右下角标注设置人和批准编号。</w:t>
      </w:r>
    </w:p>
    <w:p w:rsidR="003A6A18" w:rsidRDefault="00CD7A90">
      <w:pPr>
        <w:pStyle w:val="a6"/>
        <w:widowControl/>
        <w:wordWrap w:val="0"/>
        <w:spacing w:beforeAutospacing="0" w:afterAutospacing="0"/>
        <w:ind w:firstLineChars="200" w:firstLine="640"/>
        <w:rPr>
          <w:rFonts w:ascii="仿宋" w:eastAsia="仿宋" w:hAnsi="仿宋"/>
          <w:bCs/>
          <w:sz w:val="32"/>
          <w:szCs w:val="32"/>
        </w:rPr>
      </w:pPr>
      <w:r>
        <w:rPr>
          <w:rFonts w:ascii="仿宋" w:eastAsia="仿宋" w:hAnsi="仿宋" w:hint="eastAsia"/>
          <w:bCs/>
          <w:sz w:val="32"/>
          <w:szCs w:val="32"/>
        </w:rPr>
        <w:t xml:space="preserve">第三十三条  </w:t>
      </w:r>
      <w:r>
        <w:rPr>
          <w:rFonts w:ascii="仿宋" w:eastAsia="仿宋" w:hAnsi="仿宋" w:hint="eastAsia"/>
          <w:bCs/>
          <w:spacing w:val="-20"/>
          <w:sz w:val="32"/>
          <w:szCs w:val="32"/>
        </w:rPr>
        <w:t>大型户外广告应当设置一定比例的公益广告。</w:t>
      </w:r>
    </w:p>
    <w:p w:rsidR="003A6A18" w:rsidRDefault="00CD7A90">
      <w:pPr>
        <w:pStyle w:val="a6"/>
        <w:widowControl/>
        <w:wordWrap w:val="0"/>
        <w:spacing w:beforeAutospacing="0" w:afterAutospacing="0"/>
        <w:ind w:firstLineChars="200" w:firstLine="640"/>
        <w:rPr>
          <w:rFonts w:ascii="仿宋" w:eastAsia="仿宋" w:hAnsi="仿宋"/>
          <w:bCs/>
          <w:sz w:val="32"/>
          <w:szCs w:val="32"/>
        </w:rPr>
      </w:pPr>
      <w:r>
        <w:rPr>
          <w:rFonts w:ascii="仿宋" w:eastAsia="仿宋" w:hAnsi="仿宋" w:hint="eastAsia"/>
          <w:bCs/>
          <w:kern w:val="2"/>
          <w:sz w:val="32"/>
          <w:szCs w:val="32"/>
        </w:rPr>
        <w:t>户外公益广告的内容、设置时间以及方式等，应当根据城市建设管理需要合理安排。</w:t>
      </w:r>
      <w:r>
        <w:rPr>
          <w:rFonts w:ascii="仿宋" w:eastAsia="仿宋" w:hAnsi="仿宋" w:hint="eastAsia"/>
          <w:bCs/>
          <w:sz w:val="32"/>
          <w:szCs w:val="32"/>
        </w:rPr>
        <w:t>其中，利用公交候车亭、公共汽车车体以及建筑工地围墙（栏）等设置公益广告的比例不得低于50%，其他大型户外固定广告牌、大型电子显示屏等公益广告比例不得低于20%。</w:t>
      </w:r>
    </w:p>
    <w:p w:rsidR="003A6A18" w:rsidRDefault="00CD7A90">
      <w:pPr>
        <w:ind w:firstLineChars="200" w:firstLine="640"/>
        <w:rPr>
          <w:rFonts w:ascii="仿宋" w:eastAsia="仿宋" w:hAnsi="仿宋"/>
          <w:bCs/>
          <w:sz w:val="32"/>
          <w:szCs w:val="32"/>
        </w:rPr>
      </w:pPr>
      <w:r>
        <w:rPr>
          <w:rFonts w:ascii="仿宋" w:eastAsia="仿宋" w:hAnsi="仿宋" w:hint="eastAsia"/>
          <w:bCs/>
          <w:sz w:val="32"/>
          <w:szCs w:val="32"/>
        </w:rPr>
        <w:t>第三十四条  户外商业广告版面闲置时间不得超过三十</w:t>
      </w:r>
      <w:r>
        <w:rPr>
          <w:rFonts w:ascii="仿宋" w:eastAsia="仿宋" w:hAnsi="仿宋" w:hint="eastAsia"/>
          <w:bCs/>
          <w:sz w:val="32"/>
          <w:szCs w:val="32"/>
        </w:rPr>
        <w:lastRenderedPageBreak/>
        <w:t>日；超过三十日的，应当临时以公益广告内容代替。</w:t>
      </w:r>
    </w:p>
    <w:p w:rsidR="003A6A18" w:rsidRDefault="00CD7A90">
      <w:pPr>
        <w:ind w:firstLineChars="200" w:firstLine="640"/>
        <w:rPr>
          <w:rFonts w:ascii="仿宋" w:eastAsia="仿宋" w:hAnsi="仿宋"/>
          <w:bCs/>
          <w:sz w:val="32"/>
          <w:szCs w:val="32"/>
        </w:rPr>
      </w:pPr>
      <w:r>
        <w:rPr>
          <w:rFonts w:ascii="仿宋" w:eastAsia="仿宋" w:hAnsi="仿宋" w:hint="eastAsia"/>
          <w:bCs/>
          <w:sz w:val="32"/>
          <w:szCs w:val="32"/>
        </w:rPr>
        <w:t>第三十五条  户外广告和招牌设置人承担户外广告设施维护管理的主体责任，负责日常检查、维护，并确保牢固安全。</w:t>
      </w:r>
    </w:p>
    <w:p w:rsidR="003A6A18" w:rsidRDefault="00CD7A90">
      <w:pPr>
        <w:ind w:firstLineChars="200" w:firstLine="640"/>
        <w:rPr>
          <w:rFonts w:ascii="仿宋" w:eastAsia="仿宋" w:hAnsi="仿宋"/>
          <w:bCs/>
          <w:sz w:val="32"/>
          <w:szCs w:val="32"/>
        </w:rPr>
      </w:pPr>
      <w:r>
        <w:rPr>
          <w:rFonts w:ascii="仿宋" w:eastAsia="仿宋" w:hAnsi="仿宋" w:hint="eastAsia"/>
          <w:bCs/>
          <w:sz w:val="32"/>
          <w:szCs w:val="32"/>
        </w:rPr>
        <w:t xml:space="preserve">户外广告图案、文字出现破损、污迹、褪色、变形或者亮化残缺不全等情况时，设置人应当及时予以维修、更新；亮化残缺的，在修复前应当暂停使用。 </w:t>
      </w:r>
    </w:p>
    <w:p w:rsidR="003A6A18" w:rsidRDefault="00CD7A90">
      <w:pPr>
        <w:ind w:firstLineChars="200" w:firstLine="640"/>
        <w:rPr>
          <w:rFonts w:ascii="仿宋" w:eastAsia="仿宋" w:hAnsi="仿宋"/>
          <w:bCs/>
          <w:sz w:val="32"/>
          <w:szCs w:val="32"/>
        </w:rPr>
      </w:pPr>
      <w:r>
        <w:rPr>
          <w:rFonts w:ascii="仿宋" w:eastAsia="仿宋" w:hAnsi="仿宋" w:hint="eastAsia"/>
          <w:bCs/>
          <w:sz w:val="32"/>
          <w:szCs w:val="32"/>
        </w:rPr>
        <w:t>第三十六条  户外广告设置人应当按照有关技术规范、安全标准组织安全检测。其中对大型户外广告设施，设置期限超过十二个月的，设置人应当委托具有专业检测资质的机构，每年进行一次安全检测，并出具安全检测报告。对检测不合格的，设置人应当立即修复或者拆除。因整修导致户外广告结构变动的，应当重新进行安全检测。</w:t>
      </w:r>
    </w:p>
    <w:p w:rsidR="003A6A18" w:rsidRDefault="00CD7A90">
      <w:pPr>
        <w:ind w:firstLineChars="200" w:firstLine="640"/>
        <w:rPr>
          <w:rFonts w:ascii="仿宋" w:eastAsia="仿宋" w:hAnsi="仿宋"/>
          <w:bCs/>
          <w:sz w:val="32"/>
          <w:szCs w:val="32"/>
        </w:rPr>
      </w:pPr>
      <w:r>
        <w:rPr>
          <w:rFonts w:ascii="仿宋" w:eastAsia="仿宋" w:hAnsi="仿宋" w:hint="eastAsia"/>
          <w:bCs/>
          <w:sz w:val="32"/>
          <w:szCs w:val="32"/>
        </w:rPr>
        <w:t xml:space="preserve">第三十七条  遇有大风、暴雨和其他恶劣天气预警时，户外广告和招牌设置人应当及时采取加固、断电等安全防范措施；发现漏电等安全隐患的，应当立即修复或者拆除。 </w:t>
      </w:r>
    </w:p>
    <w:p w:rsidR="003A6A18" w:rsidRDefault="00CD7A90">
      <w:pPr>
        <w:ind w:firstLineChars="200" w:firstLine="640"/>
        <w:rPr>
          <w:rFonts w:ascii="仿宋" w:eastAsia="仿宋" w:hAnsi="仿宋"/>
          <w:bCs/>
          <w:sz w:val="32"/>
          <w:szCs w:val="32"/>
        </w:rPr>
      </w:pPr>
      <w:r>
        <w:rPr>
          <w:rFonts w:ascii="仿宋" w:eastAsia="仿宋" w:hAnsi="仿宋" w:hint="eastAsia"/>
          <w:bCs/>
          <w:sz w:val="32"/>
          <w:szCs w:val="32"/>
        </w:rPr>
        <w:t>户外广告和招牌在建设、修复或者拆除期间，设置人应当采取安全保障措施并在现场明显位置设置警示标志。</w:t>
      </w:r>
    </w:p>
    <w:p w:rsidR="003A6A18" w:rsidRDefault="00CD7A90">
      <w:pPr>
        <w:ind w:firstLineChars="200" w:firstLine="640"/>
        <w:rPr>
          <w:rFonts w:ascii="仿宋" w:eastAsia="仿宋" w:hAnsi="仿宋"/>
          <w:bCs/>
          <w:sz w:val="32"/>
          <w:szCs w:val="32"/>
        </w:rPr>
      </w:pPr>
      <w:r>
        <w:rPr>
          <w:rFonts w:ascii="仿宋" w:eastAsia="仿宋" w:hAnsi="仿宋" w:hint="eastAsia"/>
          <w:bCs/>
          <w:sz w:val="32"/>
          <w:szCs w:val="32"/>
        </w:rPr>
        <w:t>第三十八条  在设置批准期限内，因城市规划调整、公共基础设施建设等涉及公共利益，需要拆除户外广告设施的，设置人应当按照国家有关规定予以拆除。</w:t>
      </w:r>
    </w:p>
    <w:p w:rsidR="003A6A18" w:rsidRDefault="00CD7A90">
      <w:pPr>
        <w:ind w:firstLineChars="200" w:firstLine="640"/>
        <w:rPr>
          <w:rFonts w:ascii="仿宋" w:eastAsia="仿宋" w:hAnsi="仿宋"/>
          <w:bCs/>
          <w:sz w:val="32"/>
          <w:szCs w:val="32"/>
        </w:rPr>
      </w:pPr>
      <w:r>
        <w:rPr>
          <w:rFonts w:ascii="仿宋" w:eastAsia="仿宋" w:hAnsi="仿宋" w:hint="eastAsia"/>
          <w:bCs/>
          <w:sz w:val="32"/>
          <w:szCs w:val="32"/>
        </w:rPr>
        <w:lastRenderedPageBreak/>
        <w:t>第三十九条  大型户外广告设置批准期限届满不再设置或者未获得延续设置批准的，设置人应当于期满后十五日内自行拆除，并恢复原状。</w:t>
      </w:r>
    </w:p>
    <w:p w:rsidR="003A6A18" w:rsidRDefault="00CD7A90">
      <w:pPr>
        <w:ind w:firstLineChars="200" w:firstLine="640"/>
        <w:jc w:val="center"/>
        <w:rPr>
          <w:rFonts w:ascii="黑体" w:eastAsia="黑体" w:hAnsi="黑体"/>
          <w:bCs/>
          <w:sz w:val="32"/>
          <w:szCs w:val="32"/>
        </w:rPr>
      </w:pPr>
      <w:r>
        <w:rPr>
          <w:rFonts w:ascii="黑体" w:eastAsia="黑体" w:hAnsi="黑体" w:hint="eastAsia"/>
          <w:bCs/>
          <w:sz w:val="32"/>
          <w:szCs w:val="32"/>
        </w:rPr>
        <w:t>第五章  法律责任</w:t>
      </w:r>
    </w:p>
    <w:p w:rsidR="003A6A18" w:rsidRDefault="003A6A18">
      <w:pPr>
        <w:ind w:firstLineChars="200" w:firstLine="640"/>
        <w:rPr>
          <w:rFonts w:ascii="仿宋" w:eastAsia="仿宋" w:hAnsi="仿宋"/>
          <w:bCs/>
          <w:sz w:val="32"/>
          <w:szCs w:val="32"/>
        </w:rPr>
      </w:pPr>
    </w:p>
    <w:p w:rsidR="003A6A18" w:rsidRDefault="00CD7A90">
      <w:pPr>
        <w:ind w:firstLineChars="200" w:firstLine="640"/>
        <w:rPr>
          <w:rFonts w:ascii="仿宋" w:eastAsia="仿宋" w:hAnsi="仿宋"/>
          <w:bCs/>
          <w:sz w:val="32"/>
          <w:szCs w:val="32"/>
        </w:rPr>
      </w:pPr>
      <w:r>
        <w:rPr>
          <w:rFonts w:ascii="仿宋" w:eastAsia="仿宋" w:hAnsi="仿宋" w:hint="eastAsia"/>
          <w:bCs/>
          <w:sz w:val="32"/>
          <w:szCs w:val="32"/>
        </w:rPr>
        <w:t>第四十条  违反本办法第十五条第一款规定，擅自设置大型户外广告，影响城镇容貌的，由综合执法部门责令停止违法行为，限期清理、拆除或者采取其他补救措施；逾期未清理、拆除或者采取其他补救措施的，处2000元以上2万元以下罚款。</w:t>
      </w:r>
    </w:p>
    <w:p w:rsidR="003A6A18" w:rsidRDefault="00CD7A90">
      <w:pPr>
        <w:ind w:firstLineChars="200" w:firstLine="640"/>
        <w:rPr>
          <w:rFonts w:ascii="仿宋" w:eastAsia="仿宋" w:hAnsi="仿宋"/>
          <w:bCs/>
          <w:sz w:val="32"/>
          <w:szCs w:val="32"/>
        </w:rPr>
      </w:pPr>
      <w:r>
        <w:rPr>
          <w:rFonts w:ascii="仿宋" w:eastAsia="仿宋" w:hAnsi="仿宋" w:hint="eastAsia"/>
          <w:bCs/>
          <w:sz w:val="32"/>
          <w:szCs w:val="32"/>
        </w:rPr>
        <w:t>第四十一条  违反本办法第十五条第一款规定，擅自设置临时性户外广告，影响城镇容貌的，由综合执法部门责令停止违法行为，限期清理、拆除或者采取其他补救措施；逾期未清理、拆除或者采取其他补救措施的，处200元以上5000元以下罚款。</w:t>
      </w:r>
    </w:p>
    <w:p w:rsidR="003A6A18" w:rsidRDefault="00CD7A90">
      <w:pPr>
        <w:ind w:firstLineChars="200" w:firstLine="640"/>
        <w:rPr>
          <w:rFonts w:ascii="仿宋" w:eastAsia="仿宋" w:hAnsi="仿宋"/>
          <w:bCs/>
          <w:sz w:val="32"/>
          <w:szCs w:val="32"/>
        </w:rPr>
      </w:pPr>
      <w:r>
        <w:rPr>
          <w:rFonts w:ascii="仿宋" w:eastAsia="仿宋" w:hAnsi="仿宋" w:hint="eastAsia"/>
          <w:bCs/>
          <w:sz w:val="32"/>
          <w:szCs w:val="32"/>
        </w:rPr>
        <w:t>第四十二条  违反本办法第二十六条第一项、第二项规定设置招牌的,由综合执法部门责令限期改正;逾期不改正的,处 500 元以上 5000 元以下罚款。</w:t>
      </w:r>
    </w:p>
    <w:p w:rsidR="003A6A18" w:rsidRDefault="00CD7A90">
      <w:pPr>
        <w:ind w:firstLineChars="200" w:firstLine="640"/>
        <w:rPr>
          <w:rFonts w:ascii="仿宋" w:eastAsia="仿宋" w:hAnsi="仿宋"/>
          <w:bCs/>
          <w:sz w:val="32"/>
          <w:szCs w:val="32"/>
        </w:rPr>
      </w:pPr>
      <w:r>
        <w:rPr>
          <w:rFonts w:ascii="仿宋" w:eastAsia="仿宋" w:hAnsi="仿宋" w:hint="eastAsia"/>
          <w:bCs/>
          <w:sz w:val="32"/>
          <w:szCs w:val="32"/>
        </w:rPr>
        <w:t>第四十三条  违反本办法第三十二条第二款规定,未按照大型户外广告批准的期限、地点、使用性质、规格、形式和材质设置的,由综合执法部门责令限期改正;逾期不改正的,</w:t>
      </w:r>
      <w:r>
        <w:rPr>
          <w:rFonts w:ascii="仿宋" w:eastAsia="仿宋" w:hAnsi="仿宋" w:hint="eastAsia"/>
          <w:bCs/>
          <w:sz w:val="32"/>
          <w:szCs w:val="32"/>
        </w:rPr>
        <w:lastRenderedPageBreak/>
        <w:t>处 1000 元以上1 万元以下罚款。</w:t>
      </w:r>
    </w:p>
    <w:p w:rsidR="003A6A18" w:rsidRDefault="00CD7A90">
      <w:pPr>
        <w:ind w:firstLineChars="200" w:firstLine="640"/>
        <w:rPr>
          <w:rFonts w:ascii="仿宋" w:eastAsia="仿宋" w:hAnsi="仿宋"/>
          <w:bCs/>
          <w:sz w:val="32"/>
          <w:szCs w:val="32"/>
        </w:rPr>
      </w:pPr>
      <w:r>
        <w:rPr>
          <w:rFonts w:ascii="仿宋" w:eastAsia="仿宋" w:hAnsi="仿宋" w:hint="eastAsia"/>
          <w:bCs/>
          <w:sz w:val="32"/>
          <w:szCs w:val="32"/>
        </w:rPr>
        <w:t>第四十四条  违反本办法第三十四条规定,户外商业广告版面临时空置超过三十日未设置公益广告的,由综合执法部门责令限期整改;逾期不整改的,处 200 元以上 1000 元以下罚款。</w:t>
      </w:r>
    </w:p>
    <w:p w:rsidR="003A6A18" w:rsidRDefault="00CD7A90">
      <w:pPr>
        <w:ind w:firstLineChars="200" w:firstLine="640"/>
        <w:rPr>
          <w:rFonts w:ascii="仿宋" w:eastAsia="仿宋" w:hAnsi="仿宋"/>
          <w:bCs/>
          <w:sz w:val="32"/>
          <w:szCs w:val="32"/>
        </w:rPr>
      </w:pPr>
      <w:r>
        <w:rPr>
          <w:rFonts w:ascii="仿宋" w:eastAsia="仿宋" w:hAnsi="仿宋" w:hint="eastAsia"/>
          <w:bCs/>
          <w:sz w:val="32"/>
          <w:szCs w:val="32"/>
        </w:rPr>
        <w:t xml:space="preserve">第四十五条  违反本办法第三十九条规定,未在规定期限内自行拆除大型户外广告相关设施的,由综合执法部门责令限期拆除;逾期不拆除的,处 2000 元以上 2 万元以下罚款。   </w:t>
      </w:r>
    </w:p>
    <w:p w:rsidR="003A6A18" w:rsidRDefault="00CD7A90">
      <w:pPr>
        <w:ind w:firstLineChars="200" w:firstLine="640"/>
        <w:rPr>
          <w:rFonts w:ascii="仿宋" w:eastAsia="仿宋" w:hAnsi="仿宋"/>
          <w:bCs/>
          <w:sz w:val="32"/>
          <w:szCs w:val="32"/>
        </w:rPr>
      </w:pPr>
      <w:r>
        <w:rPr>
          <w:rFonts w:ascii="仿宋" w:eastAsia="仿宋" w:hAnsi="仿宋" w:hint="eastAsia"/>
          <w:bCs/>
          <w:sz w:val="32"/>
          <w:szCs w:val="32"/>
        </w:rPr>
        <w:t>第四十六条  违反城乡规划有关法律、法规规定，未办理建设工程规划许可证或者未按照建设工程规划许可证的规定设置大型户外广告的，由综合执法部门责令停止建设；尚可采取改正措施的，限期改正，处建设工程造价百分之五以上百分之十以下的罚款；无法采取改正措施的，限期拆除，不能拆除的，没收实物或者违法收入，可以并处建设工程造价百分之十以下的罚款。</w:t>
      </w:r>
    </w:p>
    <w:p w:rsidR="003A6A18" w:rsidRDefault="00CD7A90">
      <w:pPr>
        <w:ind w:firstLineChars="200" w:firstLine="640"/>
        <w:rPr>
          <w:rFonts w:ascii="仿宋" w:eastAsia="仿宋" w:hAnsi="仿宋"/>
          <w:bCs/>
          <w:sz w:val="32"/>
          <w:szCs w:val="32"/>
        </w:rPr>
      </w:pPr>
      <w:r>
        <w:rPr>
          <w:rFonts w:ascii="仿宋" w:eastAsia="仿宋" w:hAnsi="仿宋" w:hint="eastAsia"/>
          <w:bCs/>
          <w:sz w:val="32"/>
          <w:szCs w:val="32"/>
        </w:rPr>
        <w:t xml:space="preserve">第四十七条  设置户外广告和招牌，违反市场监管、安全生产、道路交通等法律、法规、规章规定的，由有关部门依法进行处罚。 </w:t>
      </w:r>
    </w:p>
    <w:p w:rsidR="003A6A18" w:rsidRDefault="00CD7A90">
      <w:pPr>
        <w:ind w:firstLineChars="200" w:firstLine="640"/>
        <w:rPr>
          <w:rFonts w:ascii="仿宋" w:eastAsia="仿宋" w:hAnsi="仿宋"/>
          <w:bCs/>
          <w:sz w:val="32"/>
          <w:szCs w:val="32"/>
        </w:rPr>
      </w:pPr>
      <w:r>
        <w:rPr>
          <w:rFonts w:ascii="仿宋" w:eastAsia="仿宋" w:hAnsi="仿宋" w:hint="eastAsia"/>
          <w:bCs/>
          <w:sz w:val="32"/>
          <w:szCs w:val="32"/>
        </w:rPr>
        <w:t>第四十八条  未采取有效安全防护措施，发生户外广告和招牌及设施倒塌、坠落、漏电等事故，造成他人人身损害</w:t>
      </w:r>
      <w:r>
        <w:rPr>
          <w:rFonts w:ascii="仿宋" w:eastAsia="仿宋" w:hAnsi="仿宋" w:hint="eastAsia"/>
          <w:bCs/>
          <w:sz w:val="32"/>
          <w:szCs w:val="32"/>
        </w:rPr>
        <w:lastRenderedPageBreak/>
        <w:t>或者财产损失的，设置人应当依法承担民事赔偿责任；构成犯罪的，由司法机关依法追究刑事责任。</w:t>
      </w:r>
    </w:p>
    <w:p w:rsidR="003A6A18" w:rsidRDefault="00CD7A90">
      <w:pPr>
        <w:ind w:firstLineChars="200" w:firstLine="640"/>
        <w:rPr>
          <w:rFonts w:ascii="仿宋" w:eastAsia="仿宋" w:hAnsi="仿宋"/>
          <w:bCs/>
          <w:sz w:val="32"/>
          <w:szCs w:val="32"/>
        </w:rPr>
      </w:pPr>
      <w:r>
        <w:rPr>
          <w:rFonts w:ascii="仿宋" w:eastAsia="仿宋" w:hAnsi="仿宋" w:hint="eastAsia"/>
          <w:bCs/>
          <w:sz w:val="32"/>
          <w:szCs w:val="32"/>
        </w:rPr>
        <w:t xml:space="preserve">第四十九条  行政机关及其工作人员玩忽职守、滥用职权、徇私舞弊的，由有关部门对直接负责的主管人员和其他直接责任人员给予行政处分；构成犯罪的，依法追究刑事责任。 </w:t>
      </w:r>
    </w:p>
    <w:p w:rsidR="003A6A18" w:rsidRDefault="003A6A18">
      <w:pPr>
        <w:jc w:val="center"/>
        <w:rPr>
          <w:rFonts w:ascii="黑体" w:eastAsia="黑体" w:hAnsi="黑体"/>
          <w:bCs/>
          <w:sz w:val="32"/>
          <w:szCs w:val="32"/>
        </w:rPr>
      </w:pPr>
    </w:p>
    <w:p w:rsidR="003A6A18" w:rsidRDefault="00CD7A90">
      <w:pPr>
        <w:jc w:val="center"/>
        <w:rPr>
          <w:rFonts w:ascii="黑体" w:eastAsia="黑体" w:hAnsi="黑体"/>
          <w:bCs/>
          <w:sz w:val="32"/>
          <w:szCs w:val="32"/>
        </w:rPr>
      </w:pPr>
      <w:r>
        <w:rPr>
          <w:rFonts w:ascii="黑体" w:eastAsia="黑体" w:hAnsi="黑体" w:hint="eastAsia"/>
          <w:bCs/>
          <w:sz w:val="32"/>
          <w:szCs w:val="32"/>
        </w:rPr>
        <w:t>第六章   附  则</w:t>
      </w:r>
    </w:p>
    <w:p w:rsidR="003A6A18" w:rsidRDefault="003A6A18">
      <w:pPr>
        <w:ind w:firstLineChars="200" w:firstLine="640"/>
        <w:rPr>
          <w:rFonts w:ascii="仿宋_GB2312" w:eastAsia="仿宋_GB2312"/>
          <w:bCs/>
          <w:sz w:val="32"/>
          <w:szCs w:val="32"/>
        </w:rPr>
      </w:pPr>
    </w:p>
    <w:p w:rsidR="003A6A18" w:rsidRDefault="00CD7A90">
      <w:pPr>
        <w:ind w:firstLineChars="200" w:firstLine="640"/>
        <w:rPr>
          <w:rFonts w:ascii="仿宋" w:eastAsia="仿宋" w:hAnsi="仿宋"/>
          <w:bCs/>
          <w:sz w:val="32"/>
          <w:szCs w:val="32"/>
        </w:rPr>
      </w:pPr>
      <w:r>
        <w:rPr>
          <w:rFonts w:ascii="仿宋" w:eastAsia="仿宋" w:hAnsi="仿宋" w:hint="eastAsia"/>
          <w:bCs/>
          <w:sz w:val="32"/>
          <w:szCs w:val="32"/>
        </w:rPr>
        <w:t>第五十条  本办法所称“大型户外广告”是指任一边边长≥4米或者单面面积≥10平方米的户外广告。</w:t>
      </w:r>
    </w:p>
    <w:p w:rsidR="003A6A18" w:rsidRPr="007667B5" w:rsidRDefault="00CD7A90">
      <w:pPr>
        <w:ind w:firstLineChars="200" w:firstLine="640"/>
        <w:rPr>
          <w:rFonts w:ascii="仿宋" w:eastAsia="仿宋" w:hAnsi="仿宋"/>
          <w:bCs/>
          <w:sz w:val="32"/>
          <w:szCs w:val="32"/>
          <w:u w:val="single"/>
        </w:rPr>
      </w:pPr>
      <w:r>
        <w:rPr>
          <w:rFonts w:ascii="仿宋" w:eastAsia="仿宋" w:hAnsi="仿宋" w:hint="eastAsia"/>
          <w:bCs/>
          <w:sz w:val="32"/>
          <w:szCs w:val="32"/>
        </w:rPr>
        <w:t xml:space="preserve">第五十一条 </w:t>
      </w:r>
      <w:r w:rsidRPr="007667B5">
        <w:rPr>
          <w:rFonts w:ascii="仿宋" w:eastAsia="仿宋" w:hAnsi="仿宋" w:hint="eastAsia"/>
          <w:bCs/>
          <w:sz w:val="32"/>
          <w:szCs w:val="32"/>
          <w:u w:val="single"/>
        </w:rPr>
        <w:t xml:space="preserve"> 县城区外户外广告和招牌的设置，由各镇（街、区）人民政府（办事处、管委会）</w:t>
      </w:r>
      <w:bookmarkStart w:id="1" w:name="_GoBack"/>
      <w:bookmarkEnd w:id="1"/>
      <w:r w:rsidRPr="007667B5">
        <w:rPr>
          <w:rFonts w:ascii="仿宋" w:eastAsia="仿宋" w:hAnsi="仿宋" w:hint="eastAsia"/>
          <w:bCs/>
          <w:sz w:val="32"/>
          <w:szCs w:val="32"/>
          <w:u w:val="single"/>
        </w:rPr>
        <w:t>负责</w:t>
      </w:r>
      <w:r w:rsidR="00BA79FD">
        <w:rPr>
          <w:rFonts w:ascii="仿宋" w:eastAsia="仿宋" w:hAnsi="仿宋" w:hint="eastAsia"/>
          <w:bCs/>
          <w:sz w:val="32"/>
          <w:szCs w:val="32"/>
          <w:u w:val="single"/>
        </w:rPr>
        <w:t>监督</w:t>
      </w:r>
      <w:r w:rsidRPr="007667B5">
        <w:rPr>
          <w:rFonts w:ascii="仿宋" w:eastAsia="仿宋" w:hAnsi="仿宋" w:hint="eastAsia"/>
          <w:bCs/>
          <w:sz w:val="32"/>
          <w:szCs w:val="32"/>
          <w:u w:val="single"/>
        </w:rPr>
        <w:t>管理</w:t>
      </w:r>
      <w:r w:rsidR="00786055">
        <w:rPr>
          <w:rFonts w:ascii="仿宋" w:eastAsia="仿宋" w:hAnsi="仿宋" w:hint="eastAsia"/>
          <w:bCs/>
          <w:sz w:val="32"/>
          <w:szCs w:val="32"/>
          <w:u w:val="single"/>
        </w:rPr>
        <w:t>，可以</w:t>
      </w:r>
      <w:r w:rsidR="00786055" w:rsidRPr="007667B5">
        <w:rPr>
          <w:rFonts w:ascii="仿宋" w:eastAsia="仿宋" w:hAnsi="仿宋" w:hint="eastAsia"/>
          <w:bCs/>
          <w:sz w:val="32"/>
          <w:szCs w:val="32"/>
          <w:u w:val="single"/>
        </w:rPr>
        <w:t>参照本办法执行</w:t>
      </w:r>
      <w:r w:rsidR="00786055">
        <w:rPr>
          <w:rFonts w:ascii="仿宋" w:eastAsia="仿宋" w:hAnsi="仿宋" w:hint="eastAsia"/>
          <w:bCs/>
          <w:sz w:val="32"/>
          <w:szCs w:val="32"/>
          <w:u w:val="single"/>
        </w:rPr>
        <w:t>。</w:t>
      </w:r>
    </w:p>
    <w:p w:rsidR="003A6A18" w:rsidRDefault="00CD7A90">
      <w:pPr>
        <w:ind w:firstLineChars="200" w:firstLine="640"/>
        <w:rPr>
          <w:rFonts w:ascii="仿宋" w:eastAsia="仿宋" w:hAnsi="仿宋"/>
          <w:bCs/>
          <w:sz w:val="32"/>
          <w:szCs w:val="32"/>
        </w:rPr>
      </w:pPr>
      <w:r>
        <w:rPr>
          <w:rFonts w:ascii="仿宋" w:eastAsia="仿宋" w:hAnsi="仿宋" w:hint="eastAsia"/>
          <w:bCs/>
          <w:sz w:val="32"/>
          <w:szCs w:val="32"/>
        </w:rPr>
        <w:t>第五十二条  本办法自2021年  月  日起施行，有效期至2024年  月  日。</w:t>
      </w:r>
    </w:p>
    <w:sectPr w:rsidR="003A6A18" w:rsidSect="003A6A18">
      <w:footerReference w:type="default" r:id="rId9"/>
      <w:pgSz w:w="11906" w:h="16838"/>
      <w:pgMar w:top="1984" w:right="1757" w:bottom="1644"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9CC" w:rsidRDefault="003A19CC" w:rsidP="003A6A18">
      <w:r>
        <w:separator/>
      </w:r>
    </w:p>
  </w:endnote>
  <w:endnote w:type="continuationSeparator" w:id="0">
    <w:p w:rsidR="003A19CC" w:rsidRDefault="003A19CC" w:rsidP="003A6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文星标宋">
    <w:panose1 w:val="02010609000101010101"/>
    <w:charset w:val="86"/>
    <w:family w:val="modern"/>
    <w:pitch w:val="fixed"/>
    <w:sig w:usb0="00000001" w:usb1="080E0000" w:usb2="00000010" w:usb3="00000000" w:csb0="00040000" w:csb1="00000000"/>
  </w:font>
  <w:font w:name="华文中宋">
    <w:altName w:val="微软雅黑"/>
    <w:charset w:val="86"/>
    <w:family w:val="auto"/>
    <w:pitch w:val="default"/>
    <w:sig w:usb0="00000000" w:usb1="00000000" w:usb2="00000000" w:usb3="00000000" w:csb0="0004009F" w:csb1="DFD7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A18" w:rsidRDefault="00C62359">
    <w:pPr>
      <w:pStyle w:val="a4"/>
      <w:framePr w:wrap="around" w:vAnchor="text" w:hAnchor="margin" w:xAlign="center" w:y="1"/>
      <w:rPr>
        <w:rStyle w:val="a7"/>
      </w:rPr>
    </w:pPr>
    <w:r>
      <w:rPr>
        <w:rStyle w:val="a7"/>
      </w:rPr>
      <w:fldChar w:fldCharType="begin"/>
    </w:r>
    <w:r w:rsidR="00CD7A90">
      <w:rPr>
        <w:rStyle w:val="a7"/>
      </w:rPr>
      <w:instrText xml:space="preserve">PAGE  </w:instrText>
    </w:r>
    <w:r>
      <w:rPr>
        <w:rStyle w:val="a7"/>
      </w:rPr>
      <w:fldChar w:fldCharType="separate"/>
    </w:r>
    <w:r w:rsidR="00786055">
      <w:rPr>
        <w:rStyle w:val="a7"/>
        <w:noProof/>
      </w:rPr>
      <w:t>15</w:t>
    </w:r>
    <w:r>
      <w:rPr>
        <w:rStyle w:val="a7"/>
      </w:rPr>
      <w:fldChar w:fldCharType="end"/>
    </w:r>
  </w:p>
  <w:p w:rsidR="003A6A18" w:rsidRDefault="003A6A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9CC" w:rsidRDefault="003A19CC" w:rsidP="003A6A18">
      <w:r>
        <w:separator/>
      </w:r>
    </w:p>
  </w:footnote>
  <w:footnote w:type="continuationSeparator" w:id="0">
    <w:p w:rsidR="003A19CC" w:rsidRDefault="003A19CC" w:rsidP="003A6A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D62FA3"/>
    <w:multiLevelType w:val="singleLevel"/>
    <w:tmpl w:val="D1D62FA3"/>
    <w:lvl w:ilvl="0">
      <w:start w:val="15"/>
      <w:numFmt w:val="chineseCounting"/>
      <w:suff w:val="space"/>
      <w:lvlText w:val="第%1条"/>
      <w:lvlJc w:val="left"/>
      <w:rPr>
        <w:rFonts w:hint="eastAsia"/>
      </w:rPr>
    </w:lvl>
  </w:abstractNum>
  <w:abstractNum w:abstractNumId="1">
    <w:nsid w:val="388BABFC"/>
    <w:multiLevelType w:val="singleLevel"/>
    <w:tmpl w:val="388BABFC"/>
    <w:lvl w:ilvl="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78D2"/>
    <w:rsid w:val="000041A8"/>
    <w:rsid w:val="000152C3"/>
    <w:rsid w:val="00023109"/>
    <w:rsid w:val="00024DA3"/>
    <w:rsid w:val="00025663"/>
    <w:rsid w:val="00030956"/>
    <w:rsid w:val="00041842"/>
    <w:rsid w:val="00045446"/>
    <w:rsid w:val="00047075"/>
    <w:rsid w:val="000508B7"/>
    <w:rsid w:val="000526B7"/>
    <w:rsid w:val="00052B45"/>
    <w:rsid w:val="0005384D"/>
    <w:rsid w:val="00064778"/>
    <w:rsid w:val="000721D8"/>
    <w:rsid w:val="00075191"/>
    <w:rsid w:val="000A0B43"/>
    <w:rsid w:val="000A2953"/>
    <w:rsid w:val="000A4F11"/>
    <w:rsid w:val="000B107C"/>
    <w:rsid w:val="000B228B"/>
    <w:rsid w:val="000C240C"/>
    <w:rsid w:val="000C6326"/>
    <w:rsid w:val="000D48FF"/>
    <w:rsid w:val="000E25AC"/>
    <w:rsid w:val="000E2DFA"/>
    <w:rsid w:val="000E50FB"/>
    <w:rsid w:val="00104CE4"/>
    <w:rsid w:val="00104D51"/>
    <w:rsid w:val="001055A1"/>
    <w:rsid w:val="00107238"/>
    <w:rsid w:val="00121EAF"/>
    <w:rsid w:val="001518C2"/>
    <w:rsid w:val="001521CE"/>
    <w:rsid w:val="00153595"/>
    <w:rsid w:val="00154C31"/>
    <w:rsid w:val="00155824"/>
    <w:rsid w:val="00156A8D"/>
    <w:rsid w:val="00166873"/>
    <w:rsid w:val="00173EB1"/>
    <w:rsid w:val="00183098"/>
    <w:rsid w:val="00186034"/>
    <w:rsid w:val="001931C2"/>
    <w:rsid w:val="00195233"/>
    <w:rsid w:val="001C6201"/>
    <w:rsid w:val="001D3155"/>
    <w:rsid w:val="001D3207"/>
    <w:rsid w:val="001D6422"/>
    <w:rsid w:val="001E3429"/>
    <w:rsid w:val="001F4585"/>
    <w:rsid w:val="00200C1F"/>
    <w:rsid w:val="00202C12"/>
    <w:rsid w:val="00205F57"/>
    <w:rsid w:val="00212A44"/>
    <w:rsid w:val="00212B79"/>
    <w:rsid w:val="00213BC1"/>
    <w:rsid w:val="002150CD"/>
    <w:rsid w:val="002157D6"/>
    <w:rsid w:val="002163A2"/>
    <w:rsid w:val="002267AB"/>
    <w:rsid w:val="00242F86"/>
    <w:rsid w:val="002460FD"/>
    <w:rsid w:val="00247AE2"/>
    <w:rsid w:val="002519E5"/>
    <w:rsid w:val="002529EB"/>
    <w:rsid w:val="00252C26"/>
    <w:rsid w:val="002624E6"/>
    <w:rsid w:val="00266F5B"/>
    <w:rsid w:val="00267B69"/>
    <w:rsid w:val="002841AF"/>
    <w:rsid w:val="002874C6"/>
    <w:rsid w:val="00292E50"/>
    <w:rsid w:val="00296A4A"/>
    <w:rsid w:val="00296DF3"/>
    <w:rsid w:val="002A3A24"/>
    <w:rsid w:val="002A5555"/>
    <w:rsid w:val="002A60CF"/>
    <w:rsid w:val="002A7712"/>
    <w:rsid w:val="002B7EDD"/>
    <w:rsid w:val="002E076C"/>
    <w:rsid w:val="002E0CDF"/>
    <w:rsid w:val="002E0F44"/>
    <w:rsid w:val="00301402"/>
    <w:rsid w:val="00306C40"/>
    <w:rsid w:val="00314C62"/>
    <w:rsid w:val="00321499"/>
    <w:rsid w:val="00324312"/>
    <w:rsid w:val="00324F0B"/>
    <w:rsid w:val="0033216A"/>
    <w:rsid w:val="0033445D"/>
    <w:rsid w:val="00334A4A"/>
    <w:rsid w:val="00335D09"/>
    <w:rsid w:val="00344552"/>
    <w:rsid w:val="0034731D"/>
    <w:rsid w:val="00355F7E"/>
    <w:rsid w:val="003643F4"/>
    <w:rsid w:val="003740A2"/>
    <w:rsid w:val="00375024"/>
    <w:rsid w:val="003820BB"/>
    <w:rsid w:val="003823E1"/>
    <w:rsid w:val="0038249A"/>
    <w:rsid w:val="00394CDD"/>
    <w:rsid w:val="00395808"/>
    <w:rsid w:val="003A19CC"/>
    <w:rsid w:val="003A6A18"/>
    <w:rsid w:val="003B7D92"/>
    <w:rsid w:val="003D2CE2"/>
    <w:rsid w:val="003D74CA"/>
    <w:rsid w:val="003E572E"/>
    <w:rsid w:val="003F034B"/>
    <w:rsid w:val="003F29D3"/>
    <w:rsid w:val="003F7DB2"/>
    <w:rsid w:val="004006E4"/>
    <w:rsid w:val="0040256B"/>
    <w:rsid w:val="00404A9C"/>
    <w:rsid w:val="004111D3"/>
    <w:rsid w:val="004357A1"/>
    <w:rsid w:val="004405AF"/>
    <w:rsid w:val="00444629"/>
    <w:rsid w:val="00444A1B"/>
    <w:rsid w:val="0045370F"/>
    <w:rsid w:val="0045501D"/>
    <w:rsid w:val="00467F34"/>
    <w:rsid w:val="00471427"/>
    <w:rsid w:val="0047428E"/>
    <w:rsid w:val="00484B59"/>
    <w:rsid w:val="00486605"/>
    <w:rsid w:val="00493850"/>
    <w:rsid w:val="00493D2D"/>
    <w:rsid w:val="00496002"/>
    <w:rsid w:val="004A1173"/>
    <w:rsid w:val="004A3D05"/>
    <w:rsid w:val="004A5AA8"/>
    <w:rsid w:val="004B1782"/>
    <w:rsid w:val="004B36AA"/>
    <w:rsid w:val="004B5813"/>
    <w:rsid w:val="004B78D2"/>
    <w:rsid w:val="004C1892"/>
    <w:rsid w:val="004C29F8"/>
    <w:rsid w:val="004D513B"/>
    <w:rsid w:val="004E190D"/>
    <w:rsid w:val="004E69EC"/>
    <w:rsid w:val="004F08B7"/>
    <w:rsid w:val="004F17B9"/>
    <w:rsid w:val="004F6E2B"/>
    <w:rsid w:val="004F7660"/>
    <w:rsid w:val="00503A8D"/>
    <w:rsid w:val="00507C0A"/>
    <w:rsid w:val="00510281"/>
    <w:rsid w:val="00510849"/>
    <w:rsid w:val="005330A1"/>
    <w:rsid w:val="00541808"/>
    <w:rsid w:val="00544A86"/>
    <w:rsid w:val="00550C3F"/>
    <w:rsid w:val="00557D7E"/>
    <w:rsid w:val="0056292C"/>
    <w:rsid w:val="0056346D"/>
    <w:rsid w:val="00573A9B"/>
    <w:rsid w:val="00575A83"/>
    <w:rsid w:val="00576800"/>
    <w:rsid w:val="00584D23"/>
    <w:rsid w:val="00587E19"/>
    <w:rsid w:val="0059196C"/>
    <w:rsid w:val="00592EFF"/>
    <w:rsid w:val="005A1024"/>
    <w:rsid w:val="005B4227"/>
    <w:rsid w:val="005B5C17"/>
    <w:rsid w:val="005D03B6"/>
    <w:rsid w:val="005D3031"/>
    <w:rsid w:val="005D345F"/>
    <w:rsid w:val="005D40A0"/>
    <w:rsid w:val="005E0FAD"/>
    <w:rsid w:val="005E3453"/>
    <w:rsid w:val="005F37FA"/>
    <w:rsid w:val="005F4C8F"/>
    <w:rsid w:val="006012BF"/>
    <w:rsid w:val="0060226D"/>
    <w:rsid w:val="006102C1"/>
    <w:rsid w:val="00633048"/>
    <w:rsid w:val="00635F28"/>
    <w:rsid w:val="00636F7A"/>
    <w:rsid w:val="00657477"/>
    <w:rsid w:val="006601EA"/>
    <w:rsid w:val="0066255A"/>
    <w:rsid w:val="00665C4E"/>
    <w:rsid w:val="00673CE9"/>
    <w:rsid w:val="00675BB6"/>
    <w:rsid w:val="00677716"/>
    <w:rsid w:val="00681105"/>
    <w:rsid w:val="0068429D"/>
    <w:rsid w:val="00692292"/>
    <w:rsid w:val="00696141"/>
    <w:rsid w:val="006A41EC"/>
    <w:rsid w:val="006A7994"/>
    <w:rsid w:val="006B035B"/>
    <w:rsid w:val="006B45EB"/>
    <w:rsid w:val="006B4A1C"/>
    <w:rsid w:val="006D17BC"/>
    <w:rsid w:val="006D2685"/>
    <w:rsid w:val="006D6D47"/>
    <w:rsid w:val="006E2032"/>
    <w:rsid w:val="006F777A"/>
    <w:rsid w:val="007014DB"/>
    <w:rsid w:val="00711443"/>
    <w:rsid w:val="00716F9C"/>
    <w:rsid w:val="00721914"/>
    <w:rsid w:val="00730D7F"/>
    <w:rsid w:val="007349FD"/>
    <w:rsid w:val="0073513C"/>
    <w:rsid w:val="00740B6E"/>
    <w:rsid w:val="00746644"/>
    <w:rsid w:val="00752D16"/>
    <w:rsid w:val="00765075"/>
    <w:rsid w:val="007663A2"/>
    <w:rsid w:val="007667B5"/>
    <w:rsid w:val="00770193"/>
    <w:rsid w:val="00774727"/>
    <w:rsid w:val="00776A18"/>
    <w:rsid w:val="007801CE"/>
    <w:rsid w:val="007827D8"/>
    <w:rsid w:val="00786055"/>
    <w:rsid w:val="00792700"/>
    <w:rsid w:val="007A133C"/>
    <w:rsid w:val="007A1F74"/>
    <w:rsid w:val="007A3D17"/>
    <w:rsid w:val="007A5192"/>
    <w:rsid w:val="007B519C"/>
    <w:rsid w:val="007C79F5"/>
    <w:rsid w:val="007D34A4"/>
    <w:rsid w:val="007D3D8E"/>
    <w:rsid w:val="007E32CF"/>
    <w:rsid w:val="007E5633"/>
    <w:rsid w:val="007F65EC"/>
    <w:rsid w:val="007F7F1E"/>
    <w:rsid w:val="00815BB9"/>
    <w:rsid w:val="008205DC"/>
    <w:rsid w:val="00821F2A"/>
    <w:rsid w:val="00827DED"/>
    <w:rsid w:val="008305F0"/>
    <w:rsid w:val="00860EBE"/>
    <w:rsid w:val="0086121B"/>
    <w:rsid w:val="00861400"/>
    <w:rsid w:val="00872FC2"/>
    <w:rsid w:val="00874857"/>
    <w:rsid w:val="008776E6"/>
    <w:rsid w:val="008815A9"/>
    <w:rsid w:val="0089131F"/>
    <w:rsid w:val="00891B6B"/>
    <w:rsid w:val="008A4944"/>
    <w:rsid w:val="008C3327"/>
    <w:rsid w:val="008E078A"/>
    <w:rsid w:val="008E0CC3"/>
    <w:rsid w:val="008E36DE"/>
    <w:rsid w:val="008F01C7"/>
    <w:rsid w:val="008F2459"/>
    <w:rsid w:val="008F31D3"/>
    <w:rsid w:val="008F6F0E"/>
    <w:rsid w:val="0091732D"/>
    <w:rsid w:val="00921E8C"/>
    <w:rsid w:val="00934A57"/>
    <w:rsid w:val="009417CD"/>
    <w:rsid w:val="00953E4D"/>
    <w:rsid w:val="00955FF6"/>
    <w:rsid w:val="009576C5"/>
    <w:rsid w:val="009730AE"/>
    <w:rsid w:val="0097428D"/>
    <w:rsid w:val="00974E8C"/>
    <w:rsid w:val="0097765B"/>
    <w:rsid w:val="00977969"/>
    <w:rsid w:val="00984149"/>
    <w:rsid w:val="009844AF"/>
    <w:rsid w:val="009C355F"/>
    <w:rsid w:val="009C5101"/>
    <w:rsid w:val="009D1DC5"/>
    <w:rsid w:val="009F53E8"/>
    <w:rsid w:val="00A0073B"/>
    <w:rsid w:val="00A01F1C"/>
    <w:rsid w:val="00A02F15"/>
    <w:rsid w:val="00A03B5F"/>
    <w:rsid w:val="00A11749"/>
    <w:rsid w:val="00A2008B"/>
    <w:rsid w:val="00A20367"/>
    <w:rsid w:val="00A20C38"/>
    <w:rsid w:val="00A32300"/>
    <w:rsid w:val="00A41F81"/>
    <w:rsid w:val="00A4252C"/>
    <w:rsid w:val="00A4397C"/>
    <w:rsid w:val="00A650FF"/>
    <w:rsid w:val="00A81133"/>
    <w:rsid w:val="00A81EA3"/>
    <w:rsid w:val="00A8707B"/>
    <w:rsid w:val="00A904BA"/>
    <w:rsid w:val="00A91E72"/>
    <w:rsid w:val="00A92ABF"/>
    <w:rsid w:val="00AA57C4"/>
    <w:rsid w:val="00AA619D"/>
    <w:rsid w:val="00AA6C3A"/>
    <w:rsid w:val="00AB68C9"/>
    <w:rsid w:val="00AC70AB"/>
    <w:rsid w:val="00AD0EBE"/>
    <w:rsid w:val="00AD313D"/>
    <w:rsid w:val="00B018BC"/>
    <w:rsid w:val="00B07F70"/>
    <w:rsid w:val="00B12F16"/>
    <w:rsid w:val="00B16D01"/>
    <w:rsid w:val="00B26CC1"/>
    <w:rsid w:val="00B35EF3"/>
    <w:rsid w:val="00B421C7"/>
    <w:rsid w:val="00B42870"/>
    <w:rsid w:val="00B428D7"/>
    <w:rsid w:val="00B45D2C"/>
    <w:rsid w:val="00B50C40"/>
    <w:rsid w:val="00B5421B"/>
    <w:rsid w:val="00B555CB"/>
    <w:rsid w:val="00B558D8"/>
    <w:rsid w:val="00B5664E"/>
    <w:rsid w:val="00B56A53"/>
    <w:rsid w:val="00B75FA1"/>
    <w:rsid w:val="00B83194"/>
    <w:rsid w:val="00B903AD"/>
    <w:rsid w:val="00B95AA1"/>
    <w:rsid w:val="00BA4C4A"/>
    <w:rsid w:val="00BA79FD"/>
    <w:rsid w:val="00BB3687"/>
    <w:rsid w:val="00BD04B3"/>
    <w:rsid w:val="00BD56E1"/>
    <w:rsid w:val="00BE0684"/>
    <w:rsid w:val="00BE1A0E"/>
    <w:rsid w:val="00BE47AC"/>
    <w:rsid w:val="00BF23E1"/>
    <w:rsid w:val="00BF30CF"/>
    <w:rsid w:val="00C01879"/>
    <w:rsid w:val="00C05A9D"/>
    <w:rsid w:val="00C07D97"/>
    <w:rsid w:val="00C11250"/>
    <w:rsid w:val="00C129D1"/>
    <w:rsid w:val="00C3239E"/>
    <w:rsid w:val="00C34C3F"/>
    <w:rsid w:val="00C423E1"/>
    <w:rsid w:val="00C43405"/>
    <w:rsid w:val="00C53D92"/>
    <w:rsid w:val="00C62359"/>
    <w:rsid w:val="00C7509B"/>
    <w:rsid w:val="00C76778"/>
    <w:rsid w:val="00C80B96"/>
    <w:rsid w:val="00C8260F"/>
    <w:rsid w:val="00CA481D"/>
    <w:rsid w:val="00CB2039"/>
    <w:rsid w:val="00CB422B"/>
    <w:rsid w:val="00CB6EFE"/>
    <w:rsid w:val="00CC09AB"/>
    <w:rsid w:val="00CC3618"/>
    <w:rsid w:val="00CD7A90"/>
    <w:rsid w:val="00CE6231"/>
    <w:rsid w:val="00CE783D"/>
    <w:rsid w:val="00CF148F"/>
    <w:rsid w:val="00CF3646"/>
    <w:rsid w:val="00D00497"/>
    <w:rsid w:val="00D00BF7"/>
    <w:rsid w:val="00D02AC8"/>
    <w:rsid w:val="00D0516B"/>
    <w:rsid w:val="00D05A95"/>
    <w:rsid w:val="00D0677E"/>
    <w:rsid w:val="00D075D6"/>
    <w:rsid w:val="00D10D82"/>
    <w:rsid w:val="00D10D98"/>
    <w:rsid w:val="00D314A6"/>
    <w:rsid w:val="00D339FF"/>
    <w:rsid w:val="00D369AA"/>
    <w:rsid w:val="00D403D1"/>
    <w:rsid w:val="00D46C4B"/>
    <w:rsid w:val="00D4707B"/>
    <w:rsid w:val="00D47E16"/>
    <w:rsid w:val="00D5514D"/>
    <w:rsid w:val="00D55A91"/>
    <w:rsid w:val="00D574B3"/>
    <w:rsid w:val="00D617B4"/>
    <w:rsid w:val="00D62550"/>
    <w:rsid w:val="00D62DF1"/>
    <w:rsid w:val="00D63BD4"/>
    <w:rsid w:val="00D725DE"/>
    <w:rsid w:val="00D85392"/>
    <w:rsid w:val="00D85EB6"/>
    <w:rsid w:val="00D86732"/>
    <w:rsid w:val="00D90E79"/>
    <w:rsid w:val="00DA1B6A"/>
    <w:rsid w:val="00DA2175"/>
    <w:rsid w:val="00DA7DAC"/>
    <w:rsid w:val="00DB5AC5"/>
    <w:rsid w:val="00DB7E2D"/>
    <w:rsid w:val="00DC3B78"/>
    <w:rsid w:val="00DD02EF"/>
    <w:rsid w:val="00DD0EBE"/>
    <w:rsid w:val="00DD51C8"/>
    <w:rsid w:val="00DF1E01"/>
    <w:rsid w:val="00DF656D"/>
    <w:rsid w:val="00DF7682"/>
    <w:rsid w:val="00DF7BF9"/>
    <w:rsid w:val="00E134F5"/>
    <w:rsid w:val="00E26AC0"/>
    <w:rsid w:val="00E33A67"/>
    <w:rsid w:val="00E33E5D"/>
    <w:rsid w:val="00E34CCC"/>
    <w:rsid w:val="00E40AB2"/>
    <w:rsid w:val="00E40ED5"/>
    <w:rsid w:val="00E712A3"/>
    <w:rsid w:val="00E71CAE"/>
    <w:rsid w:val="00E76A5E"/>
    <w:rsid w:val="00E906D7"/>
    <w:rsid w:val="00E91705"/>
    <w:rsid w:val="00E918F4"/>
    <w:rsid w:val="00EA2DD9"/>
    <w:rsid w:val="00EB123C"/>
    <w:rsid w:val="00EB3A41"/>
    <w:rsid w:val="00EB5FC3"/>
    <w:rsid w:val="00EC2FF9"/>
    <w:rsid w:val="00EC4F68"/>
    <w:rsid w:val="00ED257A"/>
    <w:rsid w:val="00ED6F7A"/>
    <w:rsid w:val="00F02C51"/>
    <w:rsid w:val="00F100A5"/>
    <w:rsid w:val="00F12725"/>
    <w:rsid w:val="00F24CB6"/>
    <w:rsid w:val="00F33B99"/>
    <w:rsid w:val="00F349FA"/>
    <w:rsid w:val="00F37BA8"/>
    <w:rsid w:val="00F416C0"/>
    <w:rsid w:val="00F5023D"/>
    <w:rsid w:val="00F506F8"/>
    <w:rsid w:val="00F5130D"/>
    <w:rsid w:val="00F52BD9"/>
    <w:rsid w:val="00F54995"/>
    <w:rsid w:val="00F57C50"/>
    <w:rsid w:val="00F66CDC"/>
    <w:rsid w:val="00F76AEA"/>
    <w:rsid w:val="00F84DC0"/>
    <w:rsid w:val="00F95287"/>
    <w:rsid w:val="00F969E2"/>
    <w:rsid w:val="00FA0652"/>
    <w:rsid w:val="00FB62FE"/>
    <w:rsid w:val="00FB74B3"/>
    <w:rsid w:val="00FC09EB"/>
    <w:rsid w:val="00FD0A42"/>
    <w:rsid w:val="00FD203C"/>
    <w:rsid w:val="00FD404D"/>
    <w:rsid w:val="00FD5C42"/>
    <w:rsid w:val="00FE65ED"/>
    <w:rsid w:val="00FE6847"/>
    <w:rsid w:val="00FE7CCE"/>
    <w:rsid w:val="00FF0153"/>
    <w:rsid w:val="00FF0B1C"/>
    <w:rsid w:val="00FF2C63"/>
    <w:rsid w:val="00FF43A0"/>
    <w:rsid w:val="02734EEE"/>
    <w:rsid w:val="02C123C9"/>
    <w:rsid w:val="054A51B4"/>
    <w:rsid w:val="066E04DB"/>
    <w:rsid w:val="06B30591"/>
    <w:rsid w:val="08DA0261"/>
    <w:rsid w:val="094E7173"/>
    <w:rsid w:val="09A54A51"/>
    <w:rsid w:val="09F079A7"/>
    <w:rsid w:val="0A932ECC"/>
    <w:rsid w:val="0D6B14AF"/>
    <w:rsid w:val="104C60DF"/>
    <w:rsid w:val="128269BA"/>
    <w:rsid w:val="12F86F24"/>
    <w:rsid w:val="12FB5EBA"/>
    <w:rsid w:val="14FD410D"/>
    <w:rsid w:val="15416732"/>
    <w:rsid w:val="17A957CC"/>
    <w:rsid w:val="1CAC066E"/>
    <w:rsid w:val="20FC3B97"/>
    <w:rsid w:val="217A133B"/>
    <w:rsid w:val="22311113"/>
    <w:rsid w:val="24FD1BA6"/>
    <w:rsid w:val="257F06E1"/>
    <w:rsid w:val="288B3FCE"/>
    <w:rsid w:val="2D591852"/>
    <w:rsid w:val="30B71682"/>
    <w:rsid w:val="31806757"/>
    <w:rsid w:val="33E909B0"/>
    <w:rsid w:val="34A05061"/>
    <w:rsid w:val="364547F0"/>
    <w:rsid w:val="378E64F3"/>
    <w:rsid w:val="3A8A11A2"/>
    <w:rsid w:val="3B6A0AEF"/>
    <w:rsid w:val="3BE00AA1"/>
    <w:rsid w:val="3BEA568E"/>
    <w:rsid w:val="3CD90F65"/>
    <w:rsid w:val="3D514D41"/>
    <w:rsid w:val="3F193C14"/>
    <w:rsid w:val="3F736523"/>
    <w:rsid w:val="43424131"/>
    <w:rsid w:val="440D21AD"/>
    <w:rsid w:val="46126F14"/>
    <w:rsid w:val="4AB75B70"/>
    <w:rsid w:val="4AFC09C8"/>
    <w:rsid w:val="4C9F5F98"/>
    <w:rsid w:val="4CD76A76"/>
    <w:rsid w:val="4EC8266B"/>
    <w:rsid w:val="500C0025"/>
    <w:rsid w:val="56CC1CAE"/>
    <w:rsid w:val="5A524F22"/>
    <w:rsid w:val="5A5535DC"/>
    <w:rsid w:val="5A8528FB"/>
    <w:rsid w:val="5DDA5DF3"/>
    <w:rsid w:val="5DDC61A1"/>
    <w:rsid w:val="5E754E74"/>
    <w:rsid w:val="5FF40DCF"/>
    <w:rsid w:val="61311A0B"/>
    <w:rsid w:val="622F3D17"/>
    <w:rsid w:val="6267194E"/>
    <w:rsid w:val="64AA3FE7"/>
    <w:rsid w:val="64EE5270"/>
    <w:rsid w:val="6543049D"/>
    <w:rsid w:val="66746DF8"/>
    <w:rsid w:val="66A11E71"/>
    <w:rsid w:val="66F7650A"/>
    <w:rsid w:val="678721DB"/>
    <w:rsid w:val="6C376E05"/>
    <w:rsid w:val="6C480A8E"/>
    <w:rsid w:val="6C6D539F"/>
    <w:rsid w:val="6CDD76DD"/>
    <w:rsid w:val="702D3D2F"/>
    <w:rsid w:val="70E73347"/>
    <w:rsid w:val="711C6B48"/>
    <w:rsid w:val="71390F80"/>
    <w:rsid w:val="739C6998"/>
    <w:rsid w:val="76525141"/>
    <w:rsid w:val="771F5D7B"/>
    <w:rsid w:val="78217862"/>
    <w:rsid w:val="791373D7"/>
    <w:rsid w:val="79632A39"/>
    <w:rsid w:val="79C76EB9"/>
    <w:rsid w:val="7BC30CF7"/>
    <w:rsid w:val="7C6652E0"/>
    <w:rsid w:val="7D4A407A"/>
    <w:rsid w:val="7E6352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Body Text Indent" w:semiHidden="0" w:uiPriority="0" w:unhideWhenUsed="0" w:qFormat="1"/>
    <w:lsdException w:name="Subtitle" w:locked="1" w:semiHidden="0" w:uiPriority="0" w:unhideWhenUsed="0" w:qFormat="1"/>
    <w:lsdException w:name="Hyperlink"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Table Grid" w:locked="1" w:uiPriority="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A1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3A6A18"/>
    <w:pPr>
      <w:spacing w:line="640" w:lineRule="atLeast"/>
      <w:ind w:firstLine="720"/>
    </w:pPr>
    <w:rPr>
      <w:rFonts w:ascii="仿宋_GB2312" w:eastAsia="仿宋_GB2312" w:hAnsi="Calibri"/>
      <w:sz w:val="32"/>
      <w:szCs w:val="22"/>
    </w:rPr>
  </w:style>
  <w:style w:type="paragraph" w:styleId="a4">
    <w:name w:val="footer"/>
    <w:basedOn w:val="a"/>
    <w:link w:val="Char0"/>
    <w:uiPriority w:val="99"/>
    <w:qFormat/>
    <w:rsid w:val="003A6A18"/>
    <w:pPr>
      <w:tabs>
        <w:tab w:val="center" w:pos="4153"/>
        <w:tab w:val="right" w:pos="8306"/>
      </w:tabs>
      <w:snapToGrid w:val="0"/>
      <w:jc w:val="left"/>
    </w:pPr>
    <w:rPr>
      <w:sz w:val="18"/>
      <w:szCs w:val="18"/>
    </w:rPr>
  </w:style>
  <w:style w:type="paragraph" w:styleId="a5">
    <w:name w:val="header"/>
    <w:basedOn w:val="a"/>
    <w:link w:val="Char1"/>
    <w:uiPriority w:val="99"/>
    <w:semiHidden/>
    <w:qFormat/>
    <w:rsid w:val="003A6A18"/>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3A6A18"/>
    <w:pPr>
      <w:spacing w:beforeAutospacing="1" w:afterAutospacing="1"/>
      <w:jc w:val="left"/>
    </w:pPr>
    <w:rPr>
      <w:kern w:val="0"/>
      <w:sz w:val="24"/>
    </w:rPr>
  </w:style>
  <w:style w:type="character" w:styleId="a7">
    <w:name w:val="page number"/>
    <w:basedOn w:val="a0"/>
    <w:uiPriority w:val="99"/>
    <w:qFormat/>
    <w:rsid w:val="003A6A18"/>
  </w:style>
  <w:style w:type="character" w:styleId="a8">
    <w:name w:val="Hyperlink"/>
    <w:basedOn w:val="a0"/>
    <w:uiPriority w:val="99"/>
    <w:semiHidden/>
    <w:unhideWhenUsed/>
    <w:qFormat/>
    <w:rsid w:val="003A6A18"/>
    <w:rPr>
      <w:color w:val="0000FF"/>
      <w:u w:val="single"/>
    </w:rPr>
  </w:style>
  <w:style w:type="character" w:customStyle="1" w:styleId="Char0">
    <w:name w:val="页脚 Char"/>
    <w:basedOn w:val="a0"/>
    <w:link w:val="a4"/>
    <w:uiPriority w:val="99"/>
    <w:qFormat/>
    <w:locked/>
    <w:rsid w:val="003A6A18"/>
    <w:rPr>
      <w:rFonts w:ascii="Times New Roman" w:eastAsia="宋体" w:hAnsi="Times New Roman" w:cs="Times New Roman"/>
      <w:sz w:val="18"/>
      <w:szCs w:val="18"/>
    </w:rPr>
  </w:style>
  <w:style w:type="paragraph" w:styleId="a9">
    <w:name w:val="List Paragraph"/>
    <w:basedOn w:val="a"/>
    <w:uiPriority w:val="99"/>
    <w:qFormat/>
    <w:rsid w:val="003A6A18"/>
    <w:pPr>
      <w:ind w:firstLineChars="200" w:firstLine="420"/>
    </w:pPr>
  </w:style>
  <w:style w:type="character" w:customStyle="1" w:styleId="Char1">
    <w:name w:val="页眉 Char"/>
    <w:basedOn w:val="a0"/>
    <w:link w:val="a5"/>
    <w:uiPriority w:val="99"/>
    <w:semiHidden/>
    <w:qFormat/>
    <w:locked/>
    <w:rsid w:val="003A6A18"/>
    <w:rPr>
      <w:rFonts w:ascii="Times New Roman" w:eastAsia="宋体" w:hAnsi="Times New Roman" w:cs="Times New Roman"/>
      <w:sz w:val="18"/>
      <w:szCs w:val="18"/>
    </w:rPr>
  </w:style>
  <w:style w:type="paragraph" w:styleId="aa">
    <w:name w:val="No Spacing"/>
    <w:uiPriority w:val="1"/>
    <w:qFormat/>
    <w:rsid w:val="003A6A18"/>
    <w:pPr>
      <w:widowControl w:val="0"/>
      <w:jc w:val="both"/>
    </w:pPr>
    <w:rPr>
      <w:rFonts w:ascii="Calibri" w:hAnsi="Calibri"/>
      <w:kern w:val="2"/>
      <w:sz w:val="21"/>
      <w:szCs w:val="22"/>
    </w:rPr>
  </w:style>
  <w:style w:type="character" w:customStyle="1" w:styleId="Char">
    <w:name w:val="正文文本缩进 Char"/>
    <w:basedOn w:val="a0"/>
    <w:link w:val="a3"/>
    <w:qFormat/>
    <w:rsid w:val="003A6A18"/>
    <w:rPr>
      <w:rFonts w:ascii="仿宋_GB2312" w:eastAsia="仿宋_GB2312"/>
      <w:kern w:val="2"/>
      <w:sz w:val="3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B8E55F-C952-424C-BDB2-D4A53D439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947</Words>
  <Characters>5403</Characters>
  <Application>Microsoft Office Word</Application>
  <DocSecurity>0</DocSecurity>
  <Lines>45</Lines>
  <Paragraphs>12</Paragraphs>
  <ScaleCrop>false</ScaleCrop>
  <Company>Microsoft</Company>
  <LinksUpToDate>false</LinksUpToDate>
  <CharactersWithSpaces>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65</cp:revision>
  <cp:lastPrinted>2021-02-18T03:20:00Z</cp:lastPrinted>
  <dcterms:created xsi:type="dcterms:W3CDTF">2020-04-19T01:46:00Z</dcterms:created>
  <dcterms:modified xsi:type="dcterms:W3CDTF">2021-03-27T06:50:00Z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7FDF3502D18C429392906C6FDFF9BE74</vt:lpwstr>
  </property>
</Properties>
</file>