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文星标宋" w:hAnsi="文星标宋" w:eastAsia="文星标宋" w:cs="文星标宋"/>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b/>
          <w:bCs/>
          <w:color w:val="000000" w:themeColor="text1"/>
          <w:sz w:val="44"/>
          <w:szCs w:val="44"/>
          <w:lang w:val="en-US" w:eastAsia="zh-CN"/>
          <w14:textFill>
            <w14:solidFill>
              <w14:schemeClr w14:val="tx1"/>
            </w14:solidFill>
          </w14:textFill>
        </w:rPr>
      </w:pPr>
      <w:r>
        <w:rPr>
          <w:rFonts w:hint="eastAsia" w:ascii="文星标宋" w:hAnsi="文星标宋" w:eastAsia="文星标宋" w:cs="文星标宋"/>
          <w:b/>
          <w:bCs/>
          <w:color w:val="000000" w:themeColor="text1"/>
          <w:sz w:val="44"/>
          <w:szCs w:val="44"/>
          <w:lang w:val="en-US" w:eastAsia="zh-CN"/>
          <w14:textFill>
            <w14:solidFill>
              <w14:schemeClr w14:val="tx1"/>
            </w14:solidFill>
          </w14:textFill>
        </w:rPr>
        <w:t>“昌乐大舞</w:t>
      </w:r>
      <w:bookmarkStart w:id="0" w:name="_GoBack"/>
      <w:bookmarkEnd w:id="0"/>
      <w:r>
        <w:rPr>
          <w:rFonts w:hint="eastAsia" w:ascii="文星标宋" w:hAnsi="文星标宋" w:eastAsia="文星标宋" w:cs="文星标宋"/>
          <w:b/>
          <w:bCs/>
          <w:color w:val="000000" w:themeColor="text1"/>
          <w:sz w:val="44"/>
          <w:szCs w:val="44"/>
          <w:lang w:val="en-US" w:eastAsia="zh-CN"/>
          <w14:textFill>
            <w14:solidFill>
              <w14:schemeClr w14:val="tx1"/>
            </w14:solidFill>
          </w14:textFill>
        </w:rPr>
        <w:t>台，人人都能来”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b/>
          <w:bCs/>
          <w:color w:val="000000" w:themeColor="text1"/>
          <w:sz w:val="44"/>
          <w:szCs w:val="44"/>
          <w:lang w:val="en-US" w:eastAsia="zh-CN"/>
          <w14:textFill>
            <w14:solidFill>
              <w14:schemeClr w14:val="tx1"/>
            </w14:solidFill>
          </w14:textFill>
        </w:rPr>
      </w:pPr>
      <w:r>
        <w:rPr>
          <w:rFonts w:hint="eastAsia" w:ascii="文星标宋" w:hAnsi="文星标宋" w:eastAsia="文星标宋" w:cs="文星标宋"/>
          <w:b/>
          <w:bCs/>
          <w:color w:val="000000" w:themeColor="text1"/>
          <w:sz w:val="44"/>
          <w:szCs w:val="44"/>
          <w:lang w:val="en-US" w:eastAsia="zh-CN"/>
          <w14:textFill>
            <w14:solidFill>
              <w14:schemeClr w14:val="tx1"/>
            </w14:solidFill>
          </w14:textFill>
        </w:rPr>
        <w:t>昌乐县全民才艺展演活动实施方案</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宋体" w:eastAsia="仿宋_GB2312"/>
          <w:b/>
          <w:bCs/>
          <w:color w:val="000000" w:themeColor="text1"/>
          <w:sz w:val="32"/>
          <w:szCs w:val="32"/>
          <w:lang w:eastAsia="zh-CN"/>
          <w14:textFill>
            <w14:solidFill>
              <w14:schemeClr w14:val="tx1"/>
            </w14:solidFill>
          </w14:textFill>
        </w:rPr>
      </w:pPr>
      <w:r>
        <w:rPr>
          <w:rFonts w:hint="eastAsia" w:ascii="仿宋_GB2312" w:hAnsi="宋体" w:eastAsia="仿宋_GB2312"/>
          <w:b/>
          <w:bCs/>
          <w:color w:val="000000" w:themeColor="text1"/>
          <w:sz w:val="32"/>
          <w:szCs w:val="32"/>
          <w:lang w:eastAsia="zh-CN"/>
          <w14:textFill>
            <w14:solidFill>
              <w14:schemeClr w14:val="tx1"/>
            </w14:solidFill>
          </w14:textFill>
        </w:rPr>
        <w:t>为创新实施文化惠民工程，扎实推进新时代文明实践工作深入开展，搭建让老百姓</w:t>
      </w:r>
      <w:r>
        <w:rPr>
          <w:rFonts w:hint="eastAsia" w:ascii="仿宋_GB2312" w:hAnsi="宋体" w:eastAsia="仿宋_GB2312"/>
          <w:b/>
          <w:bCs/>
          <w:color w:val="000000" w:themeColor="text1"/>
          <w:sz w:val="32"/>
          <w:szCs w:val="32"/>
          <w:lang w:val="en-US" w:eastAsia="zh-CN"/>
          <w14:textFill>
            <w14:solidFill>
              <w14:schemeClr w14:val="tx1"/>
            </w14:solidFill>
          </w14:textFill>
        </w:rPr>
        <w:t>人人都能</w:t>
      </w:r>
      <w:r>
        <w:rPr>
          <w:rFonts w:hint="eastAsia" w:ascii="仿宋_GB2312" w:hAnsi="宋体" w:eastAsia="仿宋_GB2312"/>
          <w:b/>
          <w:bCs/>
          <w:color w:val="000000" w:themeColor="text1"/>
          <w:sz w:val="32"/>
          <w:szCs w:val="32"/>
          <w:lang w:eastAsia="zh-CN"/>
          <w14:textFill>
            <w14:solidFill>
              <w14:schemeClr w14:val="tx1"/>
            </w14:solidFill>
          </w14:textFill>
        </w:rPr>
        <w:t>参与的群文舞台，</w:t>
      </w:r>
      <w:r>
        <w:rPr>
          <w:rFonts w:hint="eastAsia" w:ascii="仿宋_GB2312" w:hAnsi="宋体" w:eastAsia="仿宋_GB2312"/>
          <w:b/>
          <w:bCs/>
          <w:color w:val="000000" w:themeColor="text1"/>
          <w:sz w:val="32"/>
          <w:szCs w:val="32"/>
          <w:lang w:val="en-US" w:eastAsia="zh-CN"/>
          <w14:textFill>
            <w14:solidFill>
              <w14:schemeClr w14:val="tx1"/>
            </w14:solidFill>
          </w14:textFill>
        </w:rPr>
        <w:t>提升群众精神文化生活获得感、幸福感、满意度，培育</w:t>
      </w:r>
      <w:r>
        <w:rPr>
          <w:rFonts w:hint="eastAsia" w:ascii="仿宋_GB2312" w:hAnsi="宋体" w:eastAsia="仿宋_GB2312"/>
          <w:b/>
          <w:bCs/>
          <w:color w:val="000000" w:themeColor="text1"/>
          <w:sz w:val="32"/>
          <w:szCs w:val="32"/>
          <w:lang w:eastAsia="zh-CN"/>
          <w14:textFill>
            <w14:solidFill>
              <w14:schemeClr w14:val="tx1"/>
            </w14:solidFill>
          </w14:textFill>
        </w:rPr>
        <w:t>打造贯穿全年的常态化</w:t>
      </w:r>
      <w:r>
        <w:rPr>
          <w:rFonts w:hint="eastAsia" w:ascii="仿宋_GB2312" w:hAnsi="宋体" w:eastAsia="仿宋_GB2312"/>
          <w:b/>
          <w:bCs/>
          <w:color w:val="000000" w:themeColor="text1"/>
          <w:sz w:val="32"/>
          <w:szCs w:val="32"/>
          <w:lang w:val="en-US" w:eastAsia="zh-CN"/>
          <w14:textFill>
            <w14:solidFill>
              <w14:schemeClr w14:val="tx1"/>
            </w14:solidFill>
          </w14:textFill>
        </w:rPr>
        <w:t>系列</w:t>
      </w:r>
      <w:r>
        <w:rPr>
          <w:rFonts w:hint="eastAsia" w:ascii="仿宋_GB2312" w:hAnsi="宋体" w:eastAsia="仿宋_GB2312"/>
          <w:b/>
          <w:bCs/>
          <w:color w:val="000000" w:themeColor="text1"/>
          <w:sz w:val="32"/>
          <w:szCs w:val="32"/>
          <w:lang w:eastAsia="zh-CN"/>
          <w14:textFill>
            <w14:solidFill>
              <w14:schemeClr w14:val="tx1"/>
            </w14:solidFill>
          </w14:textFill>
        </w:rPr>
        <w:t>群众文化活动品牌，</w:t>
      </w:r>
      <w:r>
        <w:rPr>
          <w:rFonts w:hint="eastAsia" w:ascii="仿宋_GB2312" w:hAnsi="宋体" w:eastAsia="仿宋_GB2312"/>
          <w:b/>
          <w:bCs/>
          <w:color w:val="000000" w:themeColor="text1"/>
          <w:sz w:val="32"/>
          <w:szCs w:val="32"/>
          <w:lang w:val="en-US" w:eastAsia="zh-CN"/>
          <w14:textFill>
            <w14:solidFill>
              <w14:schemeClr w14:val="tx1"/>
            </w14:solidFill>
          </w14:textFill>
        </w:rPr>
        <w:t>经研究，决定打造</w:t>
      </w:r>
      <w:r>
        <w:rPr>
          <w:rFonts w:hint="eastAsia" w:ascii="仿宋_GB2312" w:hAnsi="宋体" w:eastAsia="仿宋_GB2312"/>
          <w:b/>
          <w:bCs/>
          <w:color w:val="000000" w:themeColor="text1"/>
          <w:sz w:val="32"/>
          <w:szCs w:val="32"/>
          <w:lang w:eastAsia="zh-CN"/>
          <w14:textFill>
            <w14:solidFill>
              <w14:schemeClr w14:val="tx1"/>
            </w14:solidFill>
          </w14:textFill>
        </w:rPr>
        <w:t>“</w:t>
      </w:r>
      <w:r>
        <w:rPr>
          <w:rFonts w:hint="eastAsia" w:ascii="仿宋_GB2312" w:hAnsi="宋体" w:eastAsia="仿宋_GB2312"/>
          <w:b/>
          <w:bCs/>
          <w:color w:val="000000" w:themeColor="text1"/>
          <w:sz w:val="32"/>
          <w:szCs w:val="32"/>
          <w:lang w:val="en-US" w:eastAsia="zh-CN"/>
          <w14:textFill>
            <w14:solidFill>
              <w14:schemeClr w14:val="tx1"/>
            </w14:solidFill>
          </w14:textFill>
        </w:rPr>
        <w:t>昌乐大舞台，人人都能来</w:t>
      </w:r>
      <w:r>
        <w:rPr>
          <w:rFonts w:hint="eastAsia" w:ascii="仿宋_GB2312" w:hAnsi="宋体" w:eastAsia="仿宋_GB2312"/>
          <w:b/>
          <w:bCs/>
          <w:color w:val="000000" w:themeColor="text1"/>
          <w:sz w:val="32"/>
          <w:szCs w:val="32"/>
          <w:lang w:eastAsia="zh-CN"/>
          <w14:textFill>
            <w14:solidFill>
              <w14:schemeClr w14:val="tx1"/>
            </w14:solidFill>
          </w14:textFill>
        </w:rPr>
        <w:t>”昌乐县全民才艺展演活动</w:t>
      </w:r>
      <w:r>
        <w:rPr>
          <w:rFonts w:hint="eastAsia" w:ascii="仿宋_GB2312" w:hAnsi="宋体" w:eastAsia="仿宋_GB2312"/>
          <w:b/>
          <w:bCs/>
          <w:color w:val="000000" w:themeColor="text1"/>
          <w:sz w:val="32"/>
          <w:szCs w:val="32"/>
          <w:lang w:val="en-US" w:eastAsia="zh-CN"/>
          <w14:textFill>
            <w14:solidFill>
              <w14:schemeClr w14:val="tx1"/>
            </w14:solidFill>
          </w14:textFill>
        </w:rPr>
        <w:t>品牌</w:t>
      </w:r>
      <w:r>
        <w:rPr>
          <w:rFonts w:hint="eastAsia" w:ascii="仿宋_GB2312" w:hAnsi="宋体" w:eastAsia="仿宋_GB2312"/>
          <w:b/>
          <w:bCs/>
          <w:color w:val="000000" w:themeColor="text1"/>
          <w:sz w:val="32"/>
          <w:szCs w:val="32"/>
          <w:lang w:eastAsia="zh-CN"/>
          <w14:textFill>
            <w14:solidFill>
              <w14:schemeClr w14:val="tx1"/>
            </w14:solidFill>
          </w14:textFill>
        </w:rPr>
        <w:t>。为保证活动顺利开展，拟定</w:t>
      </w:r>
      <w:r>
        <w:rPr>
          <w:rFonts w:hint="eastAsia" w:ascii="仿宋_GB2312" w:hAnsi="宋体" w:eastAsia="仿宋_GB2312"/>
          <w:b/>
          <w:bCs/>
          <w:color w:val="000000" w:themeColor="text1"/>
          <w:sz w:val="32"/>
          <w:szCs w:val="32"/>
          <w:lang w:val="en-US" w:eastAsia="zh-CN"/>
          <w14:textFill>
            <w14:solidFill>
              <w14:schemeClr w14:val="tx1"/>
            </w14:solidFill>
          </w14:textFill>
        </w:rPr>
        <w:t>实施</w:t>
      </w:r>
      <w:r>
        <w:rPr>
          <w:rFonts w:hint="eastAsia" w:ascii="仿宋_GB2312" w:hAnsi="宋体" w:eastAsia="仿宋_GB2312"/>
          <w:b/>
          <w:bCs/>
          <w:color w:val="000000" w:themeColor="text1"/>
          <w:sz w:val="32"/>
          <w:szCs w:val="32"/>
          <w:lang w:eastAsia="zh-CN"/>
          <w14:textFill>
            <w14:solidFill>
              <w14:schemeClr w14:val="tx1"/>
            </w14:solidFill>
          </w14:textFill>
        </w:rPr>
        <w:t>方案如下。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黑体" w:hAnsi="仿宋_GB2312" w:eastAsia="黑体"/>
          <w:b/>
          <w:color w:val="000000" w:themeColor="text1"/>
          <w:kern w:val="2"/>
          <w:sz w:val="32"/>
          <w:szCs w:val="32"/>
          <w:lang w:eastAsia="zh-CN"/>
          <w14:textFill>
            <w14:solidFill>
              <w14:schemeClr w14:val="tx1"/>
            </w14:solidFill>
          </w14:textFill>
        </w:rPr>
      </w:pPr>
      <w:r>
        <w:rPr>
          <w:rFonts w:hint="eastAsia" w:ascii="黑体" w:hAnsi="仿宋_GB2312" w:eastAsia="黑体"/>
          <w:b/>
          <w:color w:val="000000" w:themeColor="text1"/>
          <w:kern w:val="2"/>
          <w:sz w:val="32"/>
          <w:szCs w:val="32"/>
          <w:lang w:eastAsia="zh-CN"/>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宋体" w:eastAsia="仿宋_GB2312"/>
          <w:b/>
          <w:bCs/>
          <w:color w:val="000000" w:themeColor="text1"/>
          <w:sz w:val="32"/>
          <w:szCs w:val="32"/>
          <w:lang w:eastAsia="zh-CN"/>
          <w14:textFill>
            <w14:solidFill>
              <w14:schemeClr w14:val="tx1"/>
            </w14:solidFill>
          </w14:textFill>
        </w:rPr>
      </w:pPr>
      <w:r>
        <w:rPr>
          <w:rFonts w:hint="eastAsia" w:ascii="仿宋_GB2312" w:hAnsi="宋体" w:eastAsia="仿宋_GB2312"/>
          <w:b/>
          <w:bCs/>
          <w:color w:val="000000" w:themeColor="text1"/>
          <w:sz w:val="32"/>
          <w:szCs w:val="32"/>
          <w:lang w:eastAsia="zh-CN"/>
          <w14:textFill>
            <w14:solidFill>
              <w14:schemeClr w14:val="tx1"/>
            </w14:solidFill>
          </w14:textFill>
        </w:rPr>
        <w:t>以习近平新时代中国特色社会主义思想为指导，深入学习宣传贯彻落实党的二十大精神，</w:t>
      </w:r>
      <w:r>
        <w:rPr>
          <w:rFonts w:hint="eastAsia" w:ascii="仿宋_GB2312" w:hAnsi="宋体" w:eastAsia="仿宋_GB2312"/>
          <w:b/>
          <w:bCs/>
          <w:color w:val="000000" w:themeColor="text1"/>
          <w:sz w:val="32"/>
          <w:szCs w:val="32"/>
          <w:lang w:val="en-US" w:eastAsia="zh-CN"/>
          <w14:textFill>
            <w14:solidFill>
              <w14:schemeClr w14:val="tx1"/>
            </w14:solidFill>
          </w14:textFill>
        </w:rPr>
        <w:t>以“文化为民、文化惠民、文化乐民”为宗旨，</w:t>
      </w:r>
      <w:r>
        <w:rPr>
          <w:rFonts w:hint="eastAsia" w:ascii="仿宋_GB2312" w:hAnsi="宋体" w:eastAsia="仿宋_GB2312"/>
          <w:b/>
          <w:bCs/>
          <w:color w:val="000000" w:themeColor="text1"/>
          <w:sz w:val="32"/>
          <w:szCs w:val="32"/>
          <w:lang w:eastAsia="zh-CN"/>
          <w14:textFill>
            <w14:solidFill>
              <w14:schemeClr w14:val="tx1"/>
            </w14:solidFill>
          </w14:textFill>
        </w:rPr>
        <w:t>进一步深化“政府主导、社会参与、各方支持、群众受益”的长效机制，突出“人人都能来”特色，</w:t>
      </w:r>
      <w:r>
        <w:rPr>
          <w:rFonts w:hint="eastAsia" w:ascii="仿宋_GB2312" w:hAnsi="宋体" w:eastAsia="仿宋_GB2312"/>
          <w:b/>
          <w:bCs/>
          <w:color w:val="000000" w:themeColor="text1"/>
          <w:sz w:val="32"/>
          <w:szCs w:val="32"/>
          <w:lang w:val="en-US" w:eastAsia="zh-CN"/>
          <w14:textFill>
            <w14:solidFill>
              <w14:schemeClr w14:val="tx1"/>
            </w14:solidFill>
          </w14:textFill>
        </w:rPr>
        <w:t>着力打造“群众身边”的文化活动品牌</w:t>
      </w:r>
      <w:r>
        <w:rPr>
          <w:rFonts w:hint="eastAsia" w:ascii="仿宋_GB2312" w:hAnsi="宋体" w:eastAsia="仿宋_GB2312"/>
          <w:b/>
          <w:bCs/>
          <w:color w:val="000000" w:themeColor="text1"/>
          <w:sz w:val="32"/>
          <w:szCs w:val="32"/>
          <w:lang w:eastAsia="zh-CN"/>
          <w14:textFill>
            <w14:solidFill>
              <w14:schemeClr w14:val="tx1"/>
            </w14:solidFill>
          </w14:textFill>
        </w:rPr>
        <w:t>，为助推富裕和谐幸福昌乐建设提供强大的文化凝聚力和精神推动力。</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二、活动主题</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default"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“昌乐大舞台，人人都能来”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黑体" w:hAnsi="仿宋" w:eastAsia="黑体"/>
          <w:b/>
          <w:color w:val="000000" w:themeColor="text1"/>
          <w:kern w:val="2"/>
          <w:sz w:val="32"/>
          <w:szCs w:val="32"/>
          <w:lang w:val="en-US" w:eastAsia="zh-CN"/>
          <w14:textFill>
            <w14:solidFill>
              <w14:schemeClr w14:val="tx1"/>
            </w14:solidFill>
          </w14:textFill>
        </w:rPr>
      </w:pPr>
      <w:r>
        <w:rPr>
          <w:rFonts w:hint="eastAsia" w:ascii="黑体" w:hAnsi="仿宋" w:eastAsia="黑体"/>
          <w:b/>
          <w:color w:val="000000" w:themeColor="text1"/>
          <w:kern w:val="2"/>
          <w:sz w:val="32"/>
          <w:szCs w:val="32"/>
          <w:lang w:val="en-US" w:eastAsia="zh-CN"/>
          <w14:textFill>
            <w14:solidFill>
              <w14:schemeClr w14:val="tx1"/>
            </w14:solidFill>
          </w14:textFill>
        </w:rPr>
        <w:t>三、组织机构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主办单位：中共昌乐县委宣传部</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各镇（街区）</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昌乐县文化和旅游局</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 xml:space="preserve">县直各有关部门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 xml:space="preserve">     承办单位：昌乐县融媒体中心</w:t>
      </w:r>
    </w:p>
    <w:p>
      <w:pPr>
        <w:keepNext w:val="0"/>
        <w:keepLines w:val="0"/>
        <w:pageBreakBefore w:val="0"/>
        <w:widowControl w:val="0"/>
        <w:kinsoku/>
        <w:wordWrap/>
        <w:overflowPunct/>
        <w:topLinePunct w:val="0"/>
        <w:autoSpaceDE/>
        <w:autoSpaceDN/>
        <w:bidi w:val="0"/>
        <w:adjustRightInd/>
        <w:snapToGrid/>
        <w:spacing w:line="578" w:lineRule="exact"/>
        <w:ind w:firstLine="2570" w:firstLineChars="800"/>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昌乐县文化馆</w:t>
      </w:r>
    </w:p>
    <w:p>
      <w:pPr>
        <w:keepNext w:val="0"/>
        <w:keepLines w:val="0"/>
        <w:pageBreakBefore w:val="0"/>
        <w:widowControl w:val="0"/>
        <w:kinsoku/>
        <w:wordWrap/>
        <w:overflowPunct/>
        <w:topLinePunct w:val="0"/>
        <w:autoSpaceDE/>
        <w:autoSpaceDN/>
        <w:bidi w:val="0"/>
        <w:adjustRightInd/>
        <w:snapToGrid/>
        <w:spacing w:line="578" w:lineRule="exact"/>
        <w:ind w:firstLine="2570" w:firstLineChars="8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各镇（街区）文化体育广播服务中心</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四、参加对象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比赛不设门槛，免费参赛，不分年龄、性别、职业、地域，只要热爱艺术，充满正能量的节目都能参与，个人或集体均可报名。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五、节目形式及要求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（一）节目形式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歌曲、舞蹈、戏剧、曲艺、小品、杂耍、朗诵、魔术、手工制作、非遗项目、民间绝活等均可。鼓励更多原创作品参与展演。</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（二）节目要求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1.节目内容：申报节目须贴近百姓生活，反映社会正能量，能够充分展示全县广大群众积极向上的精神风貌。</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2.节目时长：声乐类、器乐类、舞蹈类节目一般不超过6分钟，其他类节目一般不超过15分钟。</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六、活动安排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（一）活动时间</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贯穿全年，并长期举办。</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（二）赛事安排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活动以比赛的形式开展，通过月海选、季复赛、年度总决赛暨汇报演出三个环节梯次推进，并结合各大节点举办不同主题、不同艺术门类的专场演出，充分发挥百姓大舞台的群众性和惠民性两大特性，</w:t>
      </w: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通过全方位、多层次、高质量的才艺比赛，为市民搭建展示风采的舞台；通过规范、公平、公正的比赛活动，为市民提供锻炼、学习、交流的机会。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月海选。月海选在各镇（街区）举行，由各镇（街区）每月组织一次。海选可采取多种方式报名，既可以由各村、各社区推荐，也可以自行到各镇（街区）文化体育广播服务中心报名（以下简称文化站、联系方式见附件）参加海选。其中厂矿企业职工、外来务工人员及其他暂住人口，可到所在镇（街区）文化站报名；县直机关事业单位参赛人员可到宝都街道文化站或宝城街道文化站报名。镇(街区)文化站应在每月20号前，将当月报名人数、海选时间及场地安排上报县文化馆，联系人：王瑞华，13371450520、梁洁玉，18053693318；邮箱：changlewhg@163.com。一经确定，由主承办单位组成评委团亲临现场，根据选手的综合素质和舞台表现进行评比，评选出优秀节目晋级“季复赛”。县融媒体中心将对月海选进行全程网络直播。</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2.季复赛。根据各镇（街区）月海选评选出的优秀节目，由</w:t>
      </w:r>
      <w:r>
        <w:rPr>
          <w:rFonts w:hint="eastAsia" w:ascii="仿宋_GB2312" w:hAnsi="宋体" w:eastAsia="仿宋_GB2312"/>
          <w:b/>
          <w:bCs/>
          <w:color w:val="000000" w:themeColor="text1"/>
          <w:sz w:val="32"/>
          <w:szCs w:val="32"/>
          <w:lang w:val="en-US" w:eastAsia="zh-CN"/>
          <w14:textFill>
            <w14:solidFill>
              <w14:schemeClr w14:val="tx1"/>
            </w14:solidFill>
          </w14:textFill>
        </w:rPr>
        <w:t>昌乐县融媒体中心、</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县文化馆</w:t>
      </w:r>
      <w:r>
        <w:rPr>
          <w:rFonts w:hint="eastAsia" w:ascii="仿宋_GB2312" w:hAnsi="宋体" w:eastAsia="仿宋_GB2312"/>
          <w:b/>
          <w:bCs/>
          <w:color w:val="000000" w:themeColor="text1"/>
          <w:sz w:val="32"/>
          <w:szCs w:val="32"/>
          <w:lang w:val="en-US" w:eastAsia="zh-CN"/>
          <w14:textFill>
            <w14:solidFill>
              <w14:schemeClr w14:val="tx1"/>
            </w14:solidFill>
          </w14:textFill>
        </w:rPr>
        <w:t>负责组织“</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季复赛</w:t>
      </w:r>
      <w:r>
        <w:rPr>
          <w:rFonts w:hint="eastAsia" w:ascii="仿宋_GB2312" w:hAnsi="宋体" w:eastAsia="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季复赛原则上在季度末展开，场次可根据晋级的节目数量合理确定，届时将采取专业评委打分和群众网络投票等方式进行综合评定，最后确定晋级年度总决赛的选手。县融媒体中心对“季复赛”进行全程网络直播。</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1"/>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年度总决赛暨汇报演出。根据季复赛确定晋级年度总决赛的选手，原则上根据节目形式分类别在年末开展年度总决赛暨汇报演出。县融媒体中心将对年度总决赛暨汇报演出进行全程网络直播。（年度总决赛暨汇报演出方案另行制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1"/>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（三）奖项设置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1"/>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年度总决赛分设一、二、三等奖和优秀奖，对组织工作较好的单位评选优秀组织奖。参加汇报演出的优秀个人和团队，可志愿加入昌乐县文化志愿者团队，录入昌乐文化人才数据库，优先推荐参加各类文艺演出活动、各级比赛活动以及昌乐县春节联欢晚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七、措施要求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（一）加强组织领导。</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各镇（街、区）、县直各有关部门单位要充分认识开展“昌乐大舞台，人人都能来”全民才艺展演活动，是深入学习宣传贯彻党的二十大精神、提升新时代文明实践中心建设和落实文化惠民政策的重要举措。要严格落实意识形态工作责任制，提高政治站位、统一思想，成立工作专班，落实专人负责演出协调工作，按照县总体活动安排，结合实际，制定细化工作方案，精心组织节目，统筹协调各方力量，集聚资源，形成合力，确保活动达到预期效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（二）坚持广泛参与。</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各镇（街、区）、县直各有关单位要坚持贴近实际、贴近生活、贴近群众，坚持层层发动、广泛动员，吸引更多群众、更多社会力量参与到文艺文化活动中来。要充分发挥新时代文明实践中心(所、站)、各类文明实践基地、文联、各级文明单位、文化站、基层综合性文化服务中心、志愿服务站点作用，创新活动形式和载体，丰富活动内涵，满足群众多元化、多层次的精神文化生活需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（三）加大宣传力度。</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活动组织单位要将口号喊起来、标语挂起来、宣传搞起来，不断“擦亮”活动品牌。充分利用视频号、抖音、公众号等网络媒体平台，及时报道活动的开展情况和社会效果；广播、电视、报纸、网络等媒体要开设专题、专栏，及时发布相关活动信息，做好活动的宣传报道，努力扩大活动的社会影响力，营造良好舆论氛围和社会氛围。同时，要注重总结梳理活动中的先进经验和典型事迹，提高“昌乐大舞台，人人都能来”昌乐县全民才艺展演活动品牌的覆盖面、知名度、影响力。</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（四）活动安全保障。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注意安全，组织有序。鉴于该活动演员阵容大、观众人数多、演出现场可控性弱等实际，相关单位要及时做好现场安全检查和隐患整改，落实各项安全措施，合理规划活动时间，真正做到防患于未然。并强化责任意识、安全意识，合理处置和应对突发事件，确保活动组织有序，万无一失。</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2"/>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附：各镇（街区）文化站联系方式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964" w:firstLineChars="3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中共昌乐县委宣传部        昌乐县文化和旅游局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8" w:lineRule="exact"/>
        <w:ind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二〇二三年八月三十日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sectPr>
      <w:footerReference r:id="rId3" w:type="default"/>
      <w:pgSz w:w="11906" w:h="16838"/>
      <w:pgMar w:top="2098" w:right="1417" w:bottom="198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YzUzNjNkNDM4Y2NkMThkZTRiMzEwZWFkZTUxNjQifQ=="/>
  </w:docVars>
  <w:rsids>
    <w:rsidRoot w:val="4E133E1C"/>
    <w:rsid w:val="0163262B"/>
    <w:rsid w:val="01F90040"/>
    <w:rsid w:val="02052C7A"/>
    <w:rsid w:val="025F168A"/>
    <w:rsid w:val="02602EF3"/>
    <w:rsid w:val="029D45D5"/>
    <w:rsid w:val="034D4FBD"/>
    <w:rsid w:val="04200809"/>
    <w:rsid w:val="042D17AC"/>
    <w:rsid w:val="044D5F90"/>
    <w:rsid w:val="04543B68"/>
    <w:rsid w:val="056C5FA6"/>
    <w:rsid w:val="05EE467B"/>
    <w:rsid w:val="06943B8E"/>
    <w:rsid w:val="06F61486"/>
    <w:rsid w:val="071851A9"/>
    <w:rsid w:val="08602B3F"/>
    <w:rsid w:val="0924150D"/>
    <w:rsid w:val="09931119"/>
    <w:rsid w:val="0A766D81"/>
    <w:rsid w:val="0DD26186"/>
    <w:rsid w:val="0E41629B"/>
    <w:rsid w:val="0E842F8A"/>
    <w:rsid w:val="0E8548DB"/>
    <w:rsid w:val="0EB21234"/>
    <w:rsid w:val="0EFD4B02"/>
    <w:rsid w:val="0F2A4732"/>
    <w:rsid w:val="0F3330FE"/>
    <w:rsid w:val="105F0FE1"/>
    <w:rsid w:val="10DF4FA9"/>
    <w:rsid w:val="10E32514"/>
    <w:rsid w:val="10F31E19"/>
    <w:rsid w:val="11DA10DF"/>
    <w:rsid w:val="11EC068E"/>
    <w:rsid w:val="12B71C83"/>
    <w:rsid w:val="12E52789"/>
    <w:rsid w:val="12F77095"/>
    <w:rsid w:val="13995AF7"/>
    <w:rsid w:val="13D44C51"/>
    <w:rsid w:val="14003516"/>
    <w:rsid w:val="14AA2906"/>
    <w:rsid w:val="151C7951"/>
    <w:rsid w:val="16AC1279"/>
    <w:rsid w:val="171001C9"/>
    <w:rsid w:val="17517F6B"/>
    <w:rsid w:val="18BF6F0E"/>
    <w:rsid w:val="18CF6494"/>
    <w:rsid w:val="19C749D9"/>
    <w:rsid w:val="19FD0562"/>
    <w:rsid w:val="1A616E2C"/>
    <w:rsid w:val="1AE654C9"/>
    <w:rsid w:val="1D1B01D1"/>
    <w:rsid w:val="1EA12B68"/>
    <w:rsid w:val="1EB80399"/>
    <w:rsid w:val="1EFB3209"/>
    <w:rsid w:val="1EFC4A65"/>
    <w:rsid w:val="1F615A66"/>
    <w:rsid w:val="1FD06747"/>
    <w:rsid w:val="204D1ECB"/>
    <w:rsid w:val="20BA40F6"/>
    <w:rsid w:val="20C1711B"/>
    <w:rsid w:val="217F311B"/>
    <w:rsid w:val="222B3818"/>
    <w:rsid w:val="229C112C"/>
    <w:rsid w:val="22A44330"/>
    <w:rsid w:val="22BA7EEE"/>
    <w:rsid w:val="23A40E61"/>
    <w:rsid w:val="23AF5F44"/>
    <w:rsid w:val="23C135A7"/>
    <w:rsid w:val="24882976"/>
    <w:rsid w:val="25162C2A"/>
    <w:rsid w:val="255F65A3"/>
    <w:rsid w:val="25AC4189"/>
    <w:rsid w:val="280E2503"/>
    <w:rsid w:val="28AC0F8B"/>
    <w:rsid w:val="2AD51650"/>
    <w:rsid w:val="2B954053"/>
    <w:rsid w:val="2BE23DF4"/>
    <w:rsid w:val="2BEE5E5F"/>
    <w:rsid w:val="2C1B0B68"/>
    <w:rsid w:val="2C7E2C78"/>
    <w:rsid w:val="2CC032E9"/>
    <w:rsid w:val="2D2A55B7"/>
    <w:rsid w:val="2D963440"/>
    <w:rsid w:val="2E960B5C"/>
    <w:rsid w:val="30D53BBD"/>
    <w:rsid w:val="316D0BA9"/>
    <w:rsid w:val="317B2DD6"/>
    <w:rsid w:val="32026611"/>
    <w:rsid w:val="329D61AA"/>
    <w:rsid w:val="32A63A63"/>
    <w:rsid w:val="33106F94"/>
    <w:rsid w:val="33270EA6"/>
    <w:rsid w:val="336C263B"/>
    <w:rsid w:val="33C54FC4"/>
    <w:rsid w:val="348E742A"/>
    <w:rsid w:val="34EF552A"/>
    <w:rsid w:val="35F24F62"/>
    <w:rsid w:val="381C6576"/>
    <w:rsid w:val="38E455B7"/>
    <w:rsid w:val="3A2B484E"/>
    <w:rsid w:val="3B0920B7"/>
    <w:rsid w:val="3B6C396A"/>
    <w:rsid w:val="3C5F6542"/>
    <w:rsid w:val="3D9443CB"/>
    <w:rsid w:val="3E353EED"/>
    <w:rsid w:val="3E466B4F"/>
    <w:rsid w:val="3E821C30"/>
    <w:rsid w:val="3F687097"/>
    <w:rsid w:val="3FCF2120"/>
    <w:rsid w:val="40D3233F"/>
    <w:rsid w:val="41F63745"/>
    <w:rsid w:val="436F1B7C"/>
    <w:rsid w:val="445A5081"/>
    <w:rsid w:val="45130177"/>
    <w:rsid w:val="45555C40"/>
    <w:rsid w:val="46E60ED8"/>
    <w:rsid w:val="47C67032"/>
    <w:rsid w:val="483E4385"/>
    <w:rsid w:val="48952158"/>
    <w:rsid w:val="48E24C72"/>
    <w:rsid w:val="490B1105"/>
    <w:rsid w:val="49AD3738"/>
    <w:rsid w:val="4C577725"/>
    <w:rsid w:val="4C972C8F"/>
    <w:rsid w:val="4DCD5EF0"/>
    <w:rsid w:val="4E133E1C"/>
    <w:rsid w:val="4E6B254F"/>
    <w:rsid w:val="4F02606E"/>
    <w:rsid w:val="4F4C0CA8"/>
    <w:rsid w:val="50C85108"/>
    <w:rsid w:val="512632A1"/>
    <w:rsid w:val="51402D84"/>
    <w:rsid w:val="52397C05"/>
    <w:rsid w:val="52AD009F"/>
    <w:rsid w:val="52E35650"/>
    <w:rsid w:val="5314011E"/>
    <w:rsid w:val="53D22848"/>
    <w:rsid w:val="545A184B"/>
    <w:rsid w:val="551408A9"/>
    <w:rsid w:val="556A3B5C"/>
    <w:rsid w:val="557F1A73"/>
    <w:rsid w:val="55982094"/>
    <w:rsid w:val="56050C0A"/>
    <w:rsid w:val="560D6F51"/>
    <w:rsid w:val="564A382F"/>
    <w:rsid w:val="57004191"/>
    <w:rsid w:val="572A126F"/>
    <w:rsid w:val="57371718"/>
    <w:rsid w:val="581A4428"/>
    <w:rsid w:val="5892373A"/>
    <w:rsid w:val="58F6222F"/>
    <w:rsid w:val="59244D48"/>
    <w:rsid w:val="5972752C"/>
    <w:rsid w:val="59A167B7"/>
    <w:rsid w:val="5A815E0F"/>
    <w:rsid w:val="5BE36A0D"/>
    <w:rsid w:val="5D152801"/>
    <w:rsid w:val="5E4073B6"/>
    <w:rsid w:val="5E736640"/>
    <w:rsid w:val="5EB01642"/>
    <w:rsid w:val="5F34122D"/>
    <w:rsid w:val="5F8605F5"/>
    <w:rsid w:val="5F866145"/>
    <w:rsid w:val="60E56871"/>
    <w:rsid w:val="61136028"/>
    <w:rsid w:val="61314591"/>
    <w:rsid w:val="616B4936"/>
    <w:rsid w:val="625642AF"/>
    <w:rsid w:val="627366E8"/>
    <w:rsid w:val="62835C1F"/>
    <w:rsid w:val="62C40DFD"/>
    <w:rsid w:val="634A7A09"/>
    <w:rsid w:val="636E5812"/>
    <w:rsid w:val="65250D14"/>
    <w:rsid w:val="65B57A1A"/>
    <w:rsid w:val="65F00BD3"/>
    <w:rsid w:val="668B029F"/>
    <w:rsid w:val="66906C2F"/>
    <w:rsid w:val="66F857DD"/>
    <w:rsid w:val="674345C6"/>
    <w:rsid w:val="68AE4524"/>
    <w:rsid w:val="69623539"/>
    <w:rsid w:val="69690F3D"/>
    <w:rsid w:val="699F028A"/>
    <w:rsid w:val="6B130743"/>
    <w:rsid w:val="6B99345E"/>
    <w:rsid w:val="6C14241E"/>
    <w:rsid w:val="6CD50705"/>
    <w:rsid w:val="6DAD31F1"/>
    <w:rsid w:val="6E693AB2"/>
    <w:rsid w:val="6EA36ACE"/>
    <w:rsid w:val="6F255735"/>
    <w:rsid w:val="6F51652A"/>
    <w:rsid w:val="7046390D"/>
    <w:rsid w:val="70B72EC9"/>
    <w:rsid w:val="71A462ED"/>
    <w:rsid w:val="71AD7C63"/>
    <w:rsid w:val="72136023"/>
    <w:rsid w:val="727E6F0A"/>
    <w:rsid w:val="727F059A"/>
    <w:rsid w:val="72E61725"/>
    <w:rsid w:val="73E7745D"/>
    <w:rsid w:val="74844CAB"/>
    <w:rsid w:val="753C7334"/>
    <w:rsid w:val="757A7E5C"/>
    <w:rsid w:val="76E527AD"/>
    <w:rsid w:val="77F22E94"/>
    <w:rsid w:val="78646ADE"/>
    <w:rsid w:val="78E90425"/>
    <w:rsid w:val="79086474"/>
    <w:rsid w:val="79B92D61"/>
    <w:rsid w:val="79DA711C"/>
    <w:rsid w:val="7A037EEE"/>
    <w:rsid w:val="7B4E3015"/>
    <w:rsid w:val="7B573A84"/>
    <w:rsid w:val="7BD94F83"/>
    <w:rsid w:val="7C3D05FE"/>
    <w:rsid w:val="7C7A76F0"/>
    <w:rsid w:val="7C8810C4"/>
    <w:rsid w:val="7D6F1C4A"/>
    <w:rsid w:val="7E424520"/>
    <w:rsid w:val="7F8A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afterLines="0" w:afterAutospacing="0" w:line="560" w:lineRule="exact"/>
      <w:ind w:left="420" w:leftChars="200" w:firstLine="0" w:firstLineChar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2317</Words>
  <Characters>2361</Characters>
  <Lines>0</Lines>
  <Paragraphs>0</Paragraphs>
  <TotalTime>45</TotalTime>
  <ScaleCrop>false</ScaleCrop>
  <LinksUpToDate>false</LinksUpToDate>
  <CharactersWithSpaces>2414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2023-08-29T07:14:00Z</dcterms:created>
  <dc:creator>ruih</dc:creator>
  <cp:lastModifiedBy>嘿、我是李洁呀～</cp:lastModifiedBy>
  <dcterms:modified xsi:type="dcterms:W3CDTF">2023-09-07T03:05:23Z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289E68C603684796948998D86264C602_13</vt:lpwstr>
  </property>
</Properties>
</file>