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ascii="文星标宋" w:hAnsi="文星标宋" w:eastAsia="文星标宋" w:cs="文星标宋"/>
          <w:color w:val="000000"/>
          <w:sz w:val="44"/>
          <w:szCs w:val="44"/>
        </w:rPr>
      </w:pPr>
      <w:r>
        <w:rPr>
          <w:rFonts w:hint="eastAsia" w:ascii="文星标宋" w:hAnsi="文星标宋" w:eastAsia="文星标宋" w:cs="文星标宋"/>
          <w:color w:val="000000"/>
          <w:sz w:val="44"/>
          <w:szCs w:val="44"/>
        </w:rPr>
        <w:t>昌乐县疾病预防控制中心政事权限清单</w:t>
      </w:r>
    </w:p>
    <w:p>
      <w:pPr>
        <w:spacing w:line="440" w:lineRule="exact"/>
        <w:jc w:val="left"/>
        <w:rPr>
          <w:rFonts w:ascii="仿宋_GB2312" w:hAnsi="黑体" w:eastAsia="仿宋_GB2312" w:cs="黑体"/>
          <w:color w:val="000000"/>
          <w:sz w:val="34"/>
          <w:szCs w:val="34"/>
        </w:rPr>
      </w:pPr>
    </w:p>
    <w:tbl>
      <w:tblPr>
        <w:tblStyle w:val="5"/>
        <w:tblW w:w="14081" w:type="dxa"/>
        <w:jc w:val="center"/>
        <w:tblLayout w:type="fixed"/>
        <w:tblCellMar>
          <w:top w:w="0" w:type="dxa"/>
          <w:left w:w="0" w:type="dxa"/>
          <w:bottom w:w="0" w:type="dxa"/>
          <w:right w:w="0" w:type="dxa"/>
        </w:tblCellMar>
      </w:tblPr>
      <w:tblGrid>
        <w:gridCol w:w="611"/>
        <w:gridCol w:w="1219"/>
        <w:gridCol w:w="2756"/>
        <w:gridCol w:w="5625"/>
        <w:gridCol w:w="3870"/>
      </w:tblGrid>
      <w:tr>
        <w:tblPrEx>
          <w:tblCellMar>
            <w:top w:w="0" w:type="dxa"/>
            <w:left w:w="0" w:type="dxa"/>
            <w:bottom w:w="0" w:type="dxa"/>
            <w:right w:w="0" w:type="dxa"/>
          </w:tblCellMar>
        </w:tblPrEx>
        <w:trPr>
          <w:trHeight w:val="482" w:hRule="atLeast"/>
          <w:tblHeader/>
          <w:jc w:val="center"/>
        </w:trPr>
        <w:tc>
          <w:tcPr>
            <w:tcW w:w="61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事项</w:t>
            </w:r>
          </w:p>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类别</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政事权限关系</w:t>
            </w:r>
          </w:p>
        </w:tc>
        <w:tc>
          <w:tcPr>
            <w:tcW w:w="2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事项名称</w:t>
            </w:r>
          </w:p>
        </w:tc>
        <w:tc>
          <w:tcPr>
            <w:tcW w:w="56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主要内容</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实施依据</w:t>
            </w:r>
          </w:p>
        </w:tc>
      </w:tr>
      <w:tr>
        <w:tblPrEx>
          <w:tblCellMar>
            <w:top w:w="0" w:type="dxa"/>
            <w:left w:w="0" w:type="dxa"/>
            <w:bottom w:w="0" w:type="dxa"/>
            <w:right w:w="0" w:type="dxa"/>
          </w:tblCellMar>
        </w:tblPrEx>
        <w:trPr>
          <w:trHeight w:val="2785" w:hRule="atLeast"/>
          <w:jc w:val="center"/>
        </w:trPr>
        <w:tc>
          <w:tcPr>
            <w:tcW w:w="611"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党建工作</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主管部门举办监督职责</w:t>
            </w:r>
          </w:p>
        </w:tc>
        <w:tc>
          <w:tcPr>
            <w:tcW w:w="2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left"/>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rPr>
              <w:t>1.党组织领导班子审批</w:t>
            </w:r>
            <w:r>
              <w:rPr>
                <w:rFonts w:hint="eastAsia" w:ascii="仿宋" w:hAnsi="仿宋" w:eastAsia="仿宋" w:cs="仿宋"/>
                <w:color w:val="000000"/>
                <w:kern w:val="0"/>
                <w:sz w:val="21"/>
                <w:szCs w:val="21"/>
                <w:lang w:eastAsia="zh-CN"/>
              </w:rPr>
              <w:t>；</w:t>
            </w:r>
          </w:p>
          <w:p>
            <w:pPr>
              <w:widowControl/>
              <w:spacing w:line="240" w:lineRule="exact"/>
              <w:jc w:val="left"/>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rPr>
              <w:t>2.确定发展对象名额、审批预备党员</w:t>
            </w:r>
            <w:r>
              <w:rPr>
                <w:rFonts w:hint="eastAsia" w:ascii="仿宋" w:hAnsi="仿宋" w:eastAsia="仿宋" w:cs="仿宋"/>
                <w:color w:val="000000"/>
                <w:kern w:val="0"/>
                <w:sz w:val="21"/>
                <w:szCs w:val="21"/>
                <w:lang w:eastAsia="zh-CN"/>
              </w:rPr>
              <w:t>；</w:t>
            </w:r>
          </w:p>
          <w:p>
            <w:pPr>
              <w:widowControl/>
              <w:spacing w:line="240" w:lineRule="exact"/>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3.党费管理。</w:t>
            </w:r>
          </w:p>
        </w:tc>
        <w:tc>
          <w:tcPr>
            <w:tcW w:w="56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left"/>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rPr>
              <w:t>1.审核批复党组织领导班子选举请示、选举结果并备案</w:t>
            </w:r>
            <w:r>
              <w:rPr>
                <w:rFonts w:hint="eastAsia" w:ascii="仿宋" w:hAnsi="仿宋" w:eastAsia="仿宋" w:cs="仿宋"/>
                <w:color w:val="000000"/>
                <w:kern w:val="0"/>
                <w:sz w:val="21"/>
                <w:szCs w:val="21"/>
                <w:lang w:eastAsia="zh-CN"/>
              </w:rPr>
              <w:t>；</w:t>
            </w:r>
          </w:p>
          <w:p>
            <w:pPr>
              <w:widowControl/>
              <w:spacing w:line="240" w:lineRule="exact"/>
              <w:jc w:val="left"/>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rPr>
              <w:t>2.负责审核把关发展党员流程并审批预备党员</w:t>
            </w:r>
            <w:r>
              <w:rPr>
                <w:rFonts w:hint="eastAsia" w:ascii="仿宋" w:hAnsi="仿宋" w:eastAsia="仿宋" w:cs="仿宋"/>
                <w:color w:val="000000"/>
                <w:kern w:val="0"/>
                <w:sz w:val="21"/>
                <w:szCs w:val="21"/>
                <w:lang w:eastAsia="zh-CN"/>
              </w:rPr>
              <w:t>；</w:t>
            </w:r>
          </w:p>
          <w:p>
            <w:pPr>
              <w:widowControl/>
              <w:spacing w:line="240" w:lineRule="exact"/>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3.负责核准并管理党费。</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1.《中国共产党章程》；</w:t>
            </w:r>
          </w:p>
          <w:p>
            <w:pPr>
              <w:widowControl/>
              <w:spacing w:line="240" w:lineRule="exact"/>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2.《中国共产党基层组织选举工作条例》；</w:t>
            </w:r>
          </w:p>
          <w:p>
            <w:pPr>
              <w:widowControl/>
              <w:spacing w:line="240" w:lineRule="exact"/>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3.《中国共产党发展党员工作细则》（中办发〔2014〕33号）；</w:t>
            </w:r>
          </w:p>
          <w:p>
            <w:pPr>
              <w:widowControl/>
              <w:spacing w:line="240" w:lineRule="exact"/>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4.《关于印发&lt;关于在全县实施党支部建设规范提升行动的工作方案&gt;的通知》（乐组发〔2020〕13号）；</w:t>
            </w:r>
          </w:p>
          <w:p>
            <w:pPr>
              <w:widowControl/>
              <w:spacing w:line="240" w:lineRule="exact"/>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5.《中国共产党发展党员工作细则》（中办发〔2014〕33号）；</w:t>
            </w:r>
          </w:p>
          <w:p>
            <w:pPr>
              <w:widowControl/>
              <w:spacing w:line="240" w:lineRule="exact"/>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6.《关于印发&lt;潍坊市党费收缴、使用和管理实施办法（试行）》（潍组通字〔2020〕11号）。</w:t>
            </w:r>
          </w:p>
        </w:tc>
      </w:tr>
      <w:tr>
        <w:tblPrEx>
          <w:tblCellMar>
            <w:top w:w="0" w:type="dxa"/>
            <w:left w:w="0" w:type="dxa"/>
            <w:bottom w:w="0" w:type="dxa"/>
            <w:right w:w="0" w:type="dxa"/>
          </w:tblCellMar>
        </w:tblPrEx>
        <w:trPr>
          <w:trHeight w:val="1223" w:hRule="atLeast"/>
          <w:jc w:val="center"/>
        </w:trPr>
        <w:tc>
          <w:tcPr>
            <w:tcW w:w="61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hAnsi="仿宋" w:eastAsia="仿宋" w:cs="仿宋"/>
                <w:color w:val="000000"/>
                <w:kern w:val="0"/>
                <w:sz w:val="21"/>
                <w:szCs w:val="21"/>
              </w:rPr>
            </w:pP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color w:val="000000"/>
                <w:kern w:val="0"/>
                <w:sz w:val="21"/>
                <w:szCs w:val="21"/>
              </w:rPr>
              <w:t>事业单位自主管理职责</w:t>
            </w:r>
          </w:p>
        </w:tc>
        <w:tc>
          <w:tcPr>
            <w:tcW w:w="2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left"/>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rPr>
              <w:t>1.选举党组织领导班子及成员</w:t>
            </w:r>
            <w:r>
              <w:rPr>
                <w:rFonts w:hint="eastAsia" w:ascii="仿宋" w:hAnsi="仿宋" w:eastAsia="仿宋" w:cs="仿宋"/>
                <w:color w:val="000000"/>
                <w:kern w:val="0"/>
                <w:sz w:val="21"/>
                <w:szCs w:val="21"/>
                <w:lang w:eastAsia="zh-CN"/>
              </w:rPr>
              <w:t>；</w:t>
            </w:r>
          </w:p>
          <w:p>
            <w:pPr>
              <w:widowControl/>
              <w:spacing w:line="240" w:lineRule="exact"/>
              <w:jc w:val="left"/>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rPr>
              <w:t>2.发展党员</w:t>
            </w:r>
            <w:r>
              <w:rPr>
                <w:rFonts w:hint="eastAsia" w:ascii="仿宋" w:hAnsi="仿宋" w:eastAsia="仿宋" w:cs="仿宋"/>
                <w:color w:val="000000"/>
                <w:kern w:val="0"/>
                <w:sz w:val="21"/>
                <w:szCs w:val="21"/>
                <w:lang w:eastAsia="zh-CN"/>
              </w:rPr>
              <w:t>；</w:t>
            </w:r>
          </w:p>
          <w:p>
            <w:pPr>
              <w:widowControl/>
              <w:spacing w:line="240" w:lineRule="exact"/>
              <w:jc w:val="left"/>
              <w:rPr>
                <w:rFonts w:hint="eastAsia" w:ascii="仿宋" w:hAnsi="仿宋" w:eastAsia="仿宋" w:cs="仿宋"/>
                <w:kern w:val="0"/>
                <w:sz w:val="21"/>
                <w:szCs w:val="21"/>
              </w:rPr>
            </w:pPr>
            <w:r>
              <w:rPr>
                <w:rFonts w:hint="eastAsia" w:ascii="仿宋" w:hAnsi="仿宋" w:eastAsia="仿宋" w:cs="仿宋"/>
                <w:color w:val="000000"/>
                <w:kern w:val="0"/>
                <w:sz w:val="21"/>
                <w:szCs w:val="21"/>
              </w:rPr>
              <w:t>3.收取党费。</w:t>
            </w:r>
          </w:p>
        </w:tc>
        <w:tc>
          <w:tcPr>
            <w:tcW w:w="56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left"/>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rPr>
              <w:t>1.拟定党组织领导班子及成员选举办法并组织实施</w:t>
            </w:r>
            <w:r>
              <w:rPr>
                <w:rFonts w:hint="eastAsia" w:ascii="仿宋" w:hAnsi="仿宋" w:eastAsia="仿宋" w:cs="仿宋"/>
                <w:color w:val="000000"/>
                <w:kern w:val="0"/>
                <w:sz w:val="21"/>
                <w:szCs w:val="21"/>
                <w:lang w:eastAsia="zh-CN"/>
              </w:rPr>
              <w:t>；</w:t>
            </w:r>
          </w:p>
          <w:p>
            <w:pPr>
              <w:widowControl/>
              <w:spacing w:line="240" w:lineRule="exact"/>
              <w:jc w:val="left"/>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rPr>
              <w:t>2.按照发展党员流程确定发展对象、确定预备党员并上报</w:t>
            </w:r>
            <w:r>
              <w:rPr>
                <w:rFonts w:hint="eastAsia" w:ascii="仿宋" w:hAnsi="仿宋" w:eastAsia="仿宋" w:cs="仿宋"/>
                <w:color w:val="000000"/>
                <w:kern w:val="0"/>
                <w:sz w:val="21"/>
                <w:szCs w:val="21"/>
                <w:lang w:eastAsia="zh-CN"/>
              </w:rPr>
              <w:t>；</w:t>
            </w:r>
          </w:p>
          <w:p>
            <w:pPr>
              <w:widowControl/>
              <w:spacing w:line="240" w:lineRule="exact"/>
              <w:jc w:val="left"/>
              <w:rPr>
                <w:rFonts w:hint="eastAsia" w:ascii="仿宋" w:hAnsi="仿宋" w:eastAsia="仿宋" w:cs="仿宋"/>
                <w:kern w:val="0"/>
                <w:sz w:val="21"/>
                <w:szCs w:val="21"/>
              </w:rPr>
            </w:pPr>
            <w:r>
              <w:rPr>
                <w:rFonts w:hint="eastAsia" w:ascii="仿宋" w:hAnsi="仿宋" w:eastAsia="仿宋" w:cs="仿宋"/>
                <w:color w:val="000000"/>
                <w:kern w:val="0"/>
                <w:sz w:val="21"/>
                <w:szCs w:val="21"/>
              </w:rPr>
              <w:t>3.按党费收缴管理规定收取并上缴县卫健局机关党委。</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1.《中国共产党章程》；</w:t>
            </w:r>
          </w:p>
          <w:p>
            <w:pPr>
              <w:widowControl/>
              <w:spacing w:line="240" w:lineRule="exact"/>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2.《中国共产党基层组织选举工作条例》；</w:t>
            </w:r>
          </w:p>
          <w:p>
            <w:pPr>
              <w:widowControl/>
              <w:spacing w:line="240" w:lineRule="exact"/>
              <w:jc w:val="left"/>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rPr>
              <w:t>3.《关于印发&lt;关于在全县实施党支部建设规范提升行动的工作方案&gt;的通知》（乐组发〔2020〕13号）</w:t>
            </w:r>
            <w:r>
              <w:rPr>
                <w:rFonts w:hint="eastAsia" w:ascii="仿宋" w:hAnsi="仿宋" w:eastAsia="仿宋" w:cs="仿宋"/>
                <w:color w:val="000000"/>
                <w:kern w:val="0"/>
                <w:sz w:val="21"/>
                <w:szCs w:val="21"/>
                <w:lang w:eastAsia="zh-CN"/>
              </w:rPr>
              <w:t>；</w:t>
            </w:r>
          </w:p>
          <w:p>
            <w:pPr>
              <w:widowControl/>
              <w:spacing w:line="240" w:lineRule="exact"/>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4.《中国共产党发展党员工作细则》（中办发〔2014〕33号）；</w:t>
            </w:r>
          </w:p>
          <w:p>
            <w:pPr>
              <w:widowControl/>
              <w:spacing w:line="240" w:lineRule="exact"/>
              <w:jc w:val="left"/>
              <w:rPr>
                <w:rFonts w:hint="eastAsia" w:ascii="仿宋" w:hAnsi="仿宋" w:eastAsia="仿宋" w:cs="仿宋"/>
                <w:kern w:val="0"/>
                <w:sz w:val="21"/>
                <w:szCs w:val="21"/>
              </w:rPr>
            </w:pPr>
            <w:r>
              <w:rPr>
                <w:rFonts w:hint="eastAsia" w:ascii="仿宋" w:hAnsi="仿宋" w:eastAsia="仿宋" w:cs="仿宋"/>
                <w:color w:val="000000"/>
                <w:kern w:val="0"/>
                <w:sz w:val="21"/>
                <w:szCs w:val="21"/>
              </w:rPr>
              <w:t>5.《关于印发&lt;潍坊市党费收缴、使用和管理实施办法（试行）》（潍组通字〔2020〕11号）。</w:t>
            </w:r>
          </w:p>
        </w:tc>
      </w:tr>
      <w:tr>
        <w:tblPrEx>
          <w:tblCellMar>
            <w:top w:w="0" w:type="dxa"/>
            <w:left w:w="0" w:type="dxa"/>
            <w:bottom w:w="0" w:type="dxa"/>
            <w:right w:w="0" w:type="dxa"/>
          </w:tblCellMar>
        </w:tblPrEx>
        <w:trPr>
          <w:trHeight w:val="2015" w:hRule="atLeast"/>
          <w:jc w:val="center"/>
        </w:trPr>
        <w:tc>
          <w:tcPr>
            <w:tcW w:w="61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hAnsi="仿宋" w:eastAsia="仿宋" w:cs="仿宋"/>
                <w:color w:val="000000"/>
                <w:kern w:val="0"/>
                <w:sz w:val="21"/>
                <w:szCs w:val="21"/>
              </w:rPr>
            </w:pP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color w:val="000000"/>
                <w:kern w:val="0"/>
                <w:sz w:val="21"/>
                <w:szCs w:val="21"/>
              </w:rPr>
              <w:t>相关部门综合管理职责</w:t>
            </w:r>
          </w:p>
        </w:tc>
        <w:tc>
          <w:tcPr>
            <w:tcW w:w="2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党组织成员备案管理</w:t>
            </w:r>
          </w:p>
          <w:p>
            <w:pPr>
              <w:widowControl/>
              <w:spacing w:line="240" w:lineRule="exact"/>
              <w:jc w:val="left"/>
              <w:rPr>
                <w:rFonts w:hint="eastAsia" w:ascii="仿宋" w:hAnsi="仿宋" w:eastAsia="仿宋" w:cs="仿宋"/>
                <w:kern w:val="0"/>
                <w:sz w:val="21"/>
                <w:szCs w:val="21"/>
              </w:rPr>
            </w:pPr>
          </w:p>
        </w:tc>
        <w:tc>
          <w:tcPr>
            <w:tcW w:w="56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left"/>
              <w:rPr>
                <w:rFonts w:hint="eastAsia" w:ascii="仿宋" w:hAnsi="仿宋" w:eastAsia="仿宋" w:cs="仿宋"/>
                <w:kern w:val="0"/>
                <w:sz w:val="21"/>
                <w:szCs w:val="21"/>
              </w:rPr>
            </w:pPr>
            <w:r>
              <w:rPr>
                <w:rFonts w:hint="eastAsia" w:ascii="仿宋" w:hAnsi="仿宋" w:eastAsia="仿宋" w:cs="仿宋"/>
                <w:color w:val="000000"/>
                <w:kern w:val="0"/>
                <w:sz w:val="21"/>
                <w:szCs w:val="21"/>
              </w:rPr>
              <w:t>组织部门审核党组织成员备案报告并做好党组织成员的日常监督。</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1.《中国共产党章程》；</w:t>
            </w:r>
          </w:p>
          <w:p>
            <w:pPr>
              <w:widowControl/>
              <w:spacing w:line="240" w:lineRule="exact"/>
              <w:jc w:val="left"/>
              <w:rPr>
                <w:rFonts w:hint="eastAsia" w:ascii="仿宋" w:hAnsi="仿宋" w:eastAsia="仿宋" w:cs="仿宋"/>
                <w:kern w:val="0"/>
                <w:sz w:val="21"/>
                <w:szCs w:val="21"/>
              </w:rPr>
            </w:pPr>
            <w:r>
              <w:rPr>
                <w:rFonts w:hint="eastAsia" w:ascii="仿宋" w:hAnsi="仿宋" w:eastAsia="仿宋" w:cs="仿宋"/>
                <w:color w:val="000000"/>
                <w:kern w:val="0"/>
                <w:sz w:val="21"/>
                <w:szCs w:val="21"/>
              </w:rPr>
              <w:t>2.《中国共产党基层组织选举工作条例》。</w:t>
            </w:r>
          </w:p>
        </w:tc>
      </w:tr>
      <w:tr>
        <w:tblPrEx>
          <w:tblCellMar>
            <w:top w:w="0" w:type="dxa"/>
            <w:left w:w="0" w:type="dxa"/>
            <w:bottom w:w="0" w:type="dxa"/>
            <w:right w:w="0" w:type="dxa"/>
          </w:tblCellMar>
        </w:tblPrEx>
        <w:trPr>
          <w:trHeight w:val="2825" w:hRule="atLeast"/>
          <w:jc w:val="center"/>
        </w:trPr>
        <w:tc>
          <w:tcPr>
            <w:tcW w:w="611"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干部人事</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主管部门举办监督职责</w:t>
            </w:r>
          </w:p>
        </w:tc>
        <w:tc>
          <w:tcPr>
            <w:tcW w:w="2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left"/>
              <w:textAlignment w:val="center"/>
              <w:rPr>
                <w:rFonts w:hint="eastAsia" w:ascii="仿宋" w:hAnsi="仿宋" w:eastAsia="仿宋" w:cs="仿宋"/>
                <w:kern w:val="0"/>
                <w:sz w:val="21"/>
                <w:szCs w:val="21"/>
                <w:lang w:eastAsia="zh-CN"/>
              </w:rPr>
            </w:pPr>
            <w:r>
              <w:rPr>
                <w:rFonts w:hint="eastAsia" w:ascii="仿宋" w:hAnsi="仿宋" w:eastAsia="仿宋" w:cs="仿宋"/>
                <w:color w:val="000000"/>
                <w:kern w:val="0"/>
                <w:sz w:val="21"/>
                <w:szCs w:val="21"/>
              </w:rPr>
              <w:t>负责所属事业单位人事管理工作的监督工作</w:t>
            </w:r>
          </w:p>
        </w:tc>
        <w:tc>
          <w:tcPr>
            <w:tcW w:w="56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40" w:lineRule="exact"/>
              <w:rPr>
                <w:rFonts w:hint="eastAsia" w:ascii="仿宋" w:hAnsi="仿宋" w:eastAsia="仿宋" w:cs="仿宋"/>
                <w:color w:val="000000"/>
                <w:sz w:val="21"/>
                <w:szCs w:val="21"/>
              </w:rPr>
            </w:pPr>
            <w:r>
              <w:rPr>
                <w:rFonts w:hint="eastAsia" w:ascii="仿宋" w:hAnsi="仿宋" w:eastAsia="仿宋" w:cs="仿宋"/>
                <w:color w:val="000000"/>
                <w:sz w:val="21"/>
                <w:szCs w:val="21"/>
              </w:rPr>
              <w:t>1.主管部门监督所属事业单位人事管理工作；</w:t>
            </w:r>
          </w:p>
          <w:p>
            <w:pPr>
              <w:spacing w:line="240" w:lineRule="exact"/>
              <w:rPr>
                <w:rFonts w:hint="eastAsia" w:ascii="仿宋" w:hAnsi="仿宋" w:eastAsia="仿宋" w:cs="仿宋"/>
                <w:color w:val="000000"/>
                <w:sz w:val="21"/>
                <w:szCs w:val="21"/>
              </w:rPr>
            </w:pPr>
            <w:r>
              <w:rPr>
                <w:rFonts w:hint="eastAsia" w:ascii="仿宋" w:hAnsi="仿宋" w:eastAsia="仿宋" w:cs="仿宋"/>
                <w:color w:val="000000"/>
                <w:sz w:val="21"/>
                <w:szCs w:val="21"/>
              </w:rPr>
              <w:t>2.主管部门负责受理关于事业单位人事管理工作中的违法违纪行为的投诉、举报并进行调查处理；</w:t>
            </w:r>
          </w:p>
          <w:p>
            <w:pPr>
              <w:spacing w:line="240" w:lineRule="exact"/>
              <w:rPr>
                <w:rFonts w:hint="eastAsia" w:ascii="仿宋" w:hAnsi="仿宋" w:eastAsia="仿宋" w:cs="仿宋"/>
                <w:kern w:val="0"/>
                <w:sz w:val="21"/>
                <w:szCs w:val="21"/>
              </w:rPr>
            </w:pPr>
            <w:r>
              <w:rPr>
                <w:rFonts w:hint="eastAsia" w:ascii="仿宋" w:hAnsi="仿宋" w:eastAsia="仿宋" w:cs="仿宋"/>
                <w:color w:val="000000"/>
                <w:sz w:val="21"/>
                <w:szCs w:val="21"/>
              </w:rPr>
              <w:t>3.主管部门负责监督事业单位遵守《事业单位人事管理条例》，并对违反规定的情形进行处理。</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40" w:lineRule="exact"/>
              <w:rPr>
                <w:rFonts w:hint="eastAsia" w:ascii="仿宋" w:hAnsi="仿宋" w:eastAsia="仿宋" w:cs="仿宋"/>
                <w:kern w:val="0"/>
                <w:sz w:val="21"/>
                <w:szCs w:val="21"/>
              </w:rPr>
            </w:pPr>
            <w:r>
              <w:rPr>
                <w:rFonts w:hint="eastAsia" w:ascii="仿宋" w:hAnsi="仿宋" w:eastAsia="仿宋" w:cs="仿宋"/>
                <w:color w:val="000000"/>
                <w:sz w:val="21"/>
                <w:szCs w:val="21"/>
              </w:rPr>
              <w:t>《事业单位人事管理条例》</w:t>
            </w:r>
          </w:p>
        </w:tc>
      </w:tr>
      <w:tr>
        <w:tblPrEx>
          <w:tblCellMar>
            <w:top w:w="0" w:type="dxa"/>
            <w:left w:w="0" w:type="dxa"/>
            <w:bottom w:w="0" w:type="dxa"/>
            <w:right w:w="0" w:type="dxa"/>
          </w:tblCellMar>
        </w:tblPrEx>
        <w:trPr>
          <w:trHeight w:val="23" w:hRule="atLeast"/>
          <w:jc w:val="center"/>
        </w:trPr>
        <w:tc>
          <w:tcPr>
            <w:tcW w:w="61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hAnsi="仿宋" w:eastAsia="仿宋" w:cs="仿宋"/>
                <w:color w:val="000000"/>
                <w:kern w:val="0"/>
                <w:sz w:val="21"/>
                <w:szCs w:val="21"/>
              </w:rPr>
            </w:pP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事业单位自主管理职责</w:t>
            </w:r>
          </w:p>
        </w:tc>
        <w:tc>
          <w:tcPr>
            <w:tcW w:w="2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left"/>
              <w:textAlignment w:val="center"/>
              <w:rPr>
                <w:rFonts w:hint="eastAsia" w:ascii="仿宋" w:hAnsi="仿宋" w:eastAsia="仿宋" w:cs="仿宋"/>
                <w:kern w:val="0"/>
                <w:sz w:val="21"/>
                <w:szCs w:val="21"/>
              </w:rPr>
            </w:pPr>
            <w:r>
              <w:rPr>
                <w:rFonts w:hint="eastAsia" w:ascii="仿宋" w:hAnsi="仿宋" w:eastAsia="仿宋" w:cs="仿宋"/>
                <w:color w:val="000000"/>
                <w:sz w:val="21"/>
                <w:szCs w:val="21"/>
              </w:rPr>
              <w:t>负责事业单位内部人事管理工作</w:t>
            </w:r>
          </w:p>
        </w:tc>
        <w:tc>
          <w:tcPr>
            <w:tcW w:w="56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40" w:lineRule="exact"/>
              <w:rPr>
                <w:rFonts w:hint="eastAsia" w:ascii="仿宋" w:hAnsi="仿宋" w:eastAsia="仿宋" w:cs="仿宋"/>
                <w:color w:val="000000"/>
                <w:sz w:val="21"/>
                <w:szCs w:val="21"/>
              </w:rPr>
            </w:pPr>
            <w:r>
              <w:rPr>
                <w:rFonts w:hint="eastAsia" w:ascii="仿宋" w:hAnsi="仿宋" w:eastAsia="仿宋" w:cs="仿宋"/>
                <w:color w:val="000000"/>
                <w:sz w:val="21"/>
                <w:szCs w:val="21"/>
              </w:rPr>
              <w:t>1.建立健全人事管理制度；</w:t>
            </w:r>
          </w:p>
          <w:p>
            <w:pPr>
              <w:spacing w:line="240" w:lineRule="exact"/>
              <w:rPr>
                <w:rFonts w:hint="eastAsia" w:ascii="仿宋" w:hAnsi="仿宋" w:eastAsia="仿宋" w:cs="仿宋"/>
                <w:color w:val="000000"/>
                <w:sz w:val="21"/>
                <w:szCs w:val="21"/>
              </w:rPr>
            </w:pPr>
            <w:r>
              <w:rPr>
                <w:rFonts w:hint="eastAsia" w:ascii="仿宋" w:hAnsi="仿宋" w:eastAsia="仿宋" w:cs="仿宋"/>
                <w:color w:val="000000"/>
                <w:sz w:val="21"/>
                <w:szCs w:val="21"/>
              </w:rPr>
              <w:t>2.根据职责任务和工作需要，按照国家有关规定设置岗位，拟订岗位设置方案；</w:t>
            </w:r>
          </w:p>
          <w:p>
            <w:pPr>
              <w:spacing w:line="240" w:lineRule="exact"/>
              <w:rPr>
                <w:rFonts w:hint="eastAsia" w:ascii="仿宋" w:hAnsi="仿宋" w:eastAsia="仿宋" w:cs="仿宋"/>
                <w:color w:val="000000"/>
                <w:sz w:val="21"/>
                <w:szCs w:val="21"/>
              </w:rPr>
            </w:pPr>
            <w:r>
              <w:rPr>
                <w:rFonts w:hint="eastAsia" w:ascii="仿宋" w:hAnsi="仿宋" w:eastAsia="仿宋" w:cs="仿宋"/>
                <w:color w:val="000000"/>
                <w:sz w:val="21"/>
                <w:szCs w:val="21"/>
              </w:rPr>
              <w:t>3.负责内设机构负责人选拔任用工作；</w:t>
            </w:r>
          </w:p>
          <w:p>
            <w:pPr>
              <w:spacing w:line="240" w:lineRule="exact"/>
              <w:rPr>
                <w:rFonts w:hint="eastAsia" w:ascii="仿宋" w:hAnsi="仿宋" w:eastAsia="仿宋" w:cs="仿宋"/>
                <w:color w:val="000000"/>
                <w:sz w:val="21"/>
                <w:szCs w:val="21"/>
              </w:rPr>
            </w:pPr>
            <w:r>
              <w:rPr>
                <w:rFonts w:hint="eastAsia" w:ascii="仿宋" w:hAnsi="仿宋" w:eastAsia="仿宋" w:cs="仿宋"/>
                <w:color w:val="000000"/>
                <w:sz w:val="21"/>
                <w:szCs w:val="21"/>
              </w:rPr>
              <w:t>4.负责与工作人员订立、解除聘用合同工作；</w:t>
            </w:r>
          </w:p>
          <w:p>
            <w:pPr>
              <w:spacing w:line="240" w:lineRule="exact"/>
              <w:rPr>
                <w:rFonts w:hint="eastAsia" w:ascii="仿宋" w:hAnsi="仿宋" w:eastAsia="仿宋" w:cs="仿宋"/>
                <w:color w:val="000000"/>
                <w:sz w:val="21"/>
                <w:szCs w:val="21"/>
              </w:rPr>
            </w:pPr>
            <w:r>
              <w:rPr>
                <w:rFonts w:hint="eastAsia" w:ascii="仿宋" w:hAnsi="仿宋" w:eastAsia="仿宋" w:cs="仿宋"/>
                <w:color w:val="000000"/>
                <w:sz w:val="21"/>
                <w:szCs w:val="21"/>
              </w:rPr>
              <w:t>5.负责工作人员的考核、培训；</w:t>
            </w:r>
          </w:p>
          <w:p>
            <w:pPr>
              <w:spacing w:line="240" w:lineRule="exact"/>
              <w:rPr>
                <w:rFonts w:hint="eastAsia" w:ascii="仿宋" w:hAnsi="仿宋" w:eastAsia="仿宋" w:cs="仿宋"/>
                <w:kern w:val="0"/>
                <w:sz w:val="21"/>
                <w:szCs w:val="21"/>
              </w:rPr>
            </w:pPr>
            <w:r>
              <w:rPr>
                <w:rFonts w:hint="eastAsia" w:ascii="仿宋" w:hAnsi="仿宋" w:eastAsia="仿宋" w:cs="仿宋"/>
                <w:color w:val="000000"/>
                <w:sz w:val="21"/>
                <w:szCs w:val="21"/>
              </w:rPr>
              <w:t>6.给予工作人员奖励、处分。</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40" w:lineRule="exact"/>
              <w:jc w:val="left"/>
              <w:rPr>
                <w:rFonts w:hint="eastAsia" w:ascii="仿宋" w:hAnsi="仿宋" w:eastAsia="仿宋" w:cs="仿宋"/>
                <w:kern w:val="0"/>
                <w:sz w:val="21"/>
                <w:szCs w:val="21"/>
              </w:rPr>
            </w:pPr>
            <w:r>
              <w:rPr>
                <w:rFonts w:hint="eastAsia" w:ascii="仿宋" w:hAnsi="仿宋" w:eastAsia="仿宋" w:cs="仿宋"/>
                <w:color w:val="000000"/>
                <w:sz w:val="21"/>
                <w:szCs w:val="21"/>
              </w:rPr>
              <w:t>《事业单位人事管理条例》。</w:t>
            </w:r>
          </w:p>
        </w:tc>
      </w:tr>
      <w:tr>
        <w:tblPrEx>
          <w:tblCellMar>
            <w:top w:w="0" w:type="dxa"/>
            <w:left w:w="0" w:type="dxa"/>
            <w:bottom w:w="0" w:type="dxa"/>
            <w:right w:w="0" w:type="dxa"/>
          </w:tblCellMar>
        </w:tblPrEx>
        <w:trPr>
          <w:trHeight w:val="3385" w:hRule="atLeast"/>
          <w:jc w:val="center"/>
        </w:trPr>
        <w:tc>
          <w:tcPr>
            <w:tcW w:w="61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hAnsi="仿宋" w:eastAsia="仿宋" w:cs="仿宋"/>
                <w:color w:val="000000"/>
                <w:kern w:val="0"/>
                <w:sz w:val="21"/>
                <w:szCs w:val="21"/>
              </w:rPr>
            </w:pP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80" w:lineRule="exact"/>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相关部门综合管理职责</w:t>
            </w:r>
          </w:p>
        </w:tc>
        <w:tc>
          <w:tcPr>
            <w:tcW w:w="2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1.领导干部日常管理监督；</w:t>
            </w:r>
          </w:p>
          <w:p>
            <w:pPr>
              <w:widowControl/>
              <w:spacing w:line="240" w:lineRule="exact"/>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2.组织领导班子成员年度考核、工作人员年度考核备案工作；</w:t>
            </w:r>
          </w:p>
          <w:p>
            <w:pPr>
              <w:widowControl/>
              <w:spacing w:line="240" w:lineRule="exact"/>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3.领导班子职数批复备案；</w:t>
            </w:r>
          </w:p>
          <w:p>
            <w:pPr>
              <w:widowControl/>
              <w:spacing w:line="240" w:lineRule="exact"/>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4.内设机构、中层管理岗位设置批复；</w:t>
            </w:r>
          </w:p>
          <w:p>
            <w:pPr>
              <w:widowControl/>
              <w:spacing w:line="240" w:lineRule="exact"/>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5.在册人员增减监管；</w:t>
            </w:r>
          </w:p>
          <w:p>
            <w:pPr>
              <w:widowControl/>
              <w:spacing w:line="240" w:lineRule="exact"/>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6.专业技术职务聘任方案批复备案；</w:t>
            </w:r>
          </w:p>
          <w:p>
            <w:pPr>
              <w:widowControl/>
              <w:spacing w:line="240" w:lineRule="exact"/>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7.发布录用通知文件。</w:t>
            </w:r>
          </w:p>
        </w:tc>
        <w:tc>
          <w:tcPr>
            <w:tcW w:w="56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1.组织部门负责领导干部因私出国（境）、经商办企业、社会兼职等事项的管理监督；负责对事业单位部分领导班子成员提出考核意见，研究推荐后备干部；</w:t>
            </w:r>
          </w:p>
          <w:p>
            <w:pPr>
              <w:widowControl/>
              <w:spacing w:line="240" w:lineRule="exact"/>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2.机构编制部门按照管理权限，负责审核批复领导班子职数、编制数；负责核准内设机构、中层管理岗位；</w:t>
            </w:r>
          </w:p>
          <w:p>
            <w:pPr>
              <w:widowControl/>
              <w:spacing w:line="240" w:lineRule="exact"/>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3.机构编制部门及人社部门审核批复在册人员增减手续并备案；</w:t>
            </w:r>
          </w:p>
          <w:p>
            <w:pPr>
              <w:widowControl/>
              <w:spacing w:line="240" w:lineRule="exact"/>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4.组织部门和人社部门按管理权限备案领导班子成员及工作人员年度考核结果；批复专业技术职务聘任方案并对拟聘任人员备案；核准拟录用人员名单，发布录用文件。</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1.《事业单位人事管理条例》（国务院令第652号）；</w:t>
            </w:r>
          </w:p>
          <w:p>
            <w:pPr>
              <w:widowControl/>
              <w:spacing w:line="240" w:lineRule="exact"/>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2.《党政领导干部选拔任用工作条例》;</w:t>
            </w:r>
          </w:p>
          <w:p>
            <w:pPr>
              <w:widowControl/>
              <w:spacing w:line="240" w:lineRule="exact"/>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3.《关于印发山东省事业单位工作人员考核办法的通知》（鲁人社发〔2017〕45号）；</w:t>
            </w:r>
          </w:p>
          <w:p>
            <w:pPr>
              <w:widowControl/>
              <w:spacing w:line="240" w:lineRule="exact"/>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4.《职称评审管理暂行规定》（人社部发〔2019〕40号）；</w:t>
            </w:r>
          </w:p>
          <w:p>
            <w:pPr>
              <w:widowControl/>
              <w:spacing w:line="240" w:lineRule="exact"/>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5.《事业单位公开招聘人员暂行规定》（人事部令第6号）。</w:t>
            </w:r>
          </w:p>
          <w:p>
            <w:pPr>
              <w:widowControl/>
              <w:spacing w:line="240" w:lineRule="exact"/>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6.《关于转发省委组织部、山东省人力资源和社会保障厅&lt;关于印发山东省事业单位工作人员考核办法的通知&gt;（鲁人社发〔2017〕45号）的通知》（潍人社发〔2017〕169号）</w:t>
            </w:r>
          </w:p>
        </w:tc>
      </w:tr>
      <w:tr>
        <w:tblPrEx>
          <w:tblCellMar>
            <w:top w:w="0" w:type="dxa"/>
            <w:left w:w="0" w:type="dxa"/>
            <w:bottom w:w="0" w:type="dxa"/>
            <w:right w:w="0" w:type="dxa"/>
          </w:tblCellMar>
        </w:tblPrEx>
        <w:trPr>
          <w:trHeight w:val="950" w:hRule="atLeast"/>
          <w:jc w:val="center"/>
        </w:trPr>
        <w:tc>
          <w:tcPr>
            <w:tcW w:w="611"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80" w:lineRule="exact"/>
              <w:jc w:val="center"/>
              <w:textAlignment w:val="center"/>
              <w:rPr>
                <w:rFonts w:hint="eastAsia" w:ascii="仿宋" w:hAnsi="仿宋" w:eastAsia="仿宋" w:cs="仿宋"/>
                <w:kern w:val="0"/>
                <w:sz w:val="21"/>
                <w:szCs w:val="21"/>
              </w:rPr>
            </w:pPr>
            <w:r>
              <w:rPr>
                <w:rFonts w:hint="eastAsia" w:ascii="仿宋" w:hAnsi="仿宋" w:eastAsia="仿宋" w:cs="仿宋"/>
                <w:color w:val="000000"/>
                <w:kern w:val="0"/>
                <w:sz w:val="21"/>
                <w:szCs w:val="21"/>
              </w:rPr>
              <w:t>收入分配</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80" w:lineRule="exact"/>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主管部门举办监督职责</w:t>
            </w:r>
          </w:p>
        </w:tc>
        <w:tc>
          <w:tcPr>
            <w:tcW w:w="2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审核收入分配方案</w:t>
            </w:r>
          </w:p>
        </w:tc>
        <w:tc>
          <w:tcPr>
            <w:tcW w:w="56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审核年度目标考核奖等收入分配方案。</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left"/>
              <w:textAlignment w:val="center"/>
              <w:rPr>
                <w:rFonts w:hint="eastAsia" w:ascii="仿宋" w:hAnsi="仿宋" w:eastAsia="仿宋" w:cs="仿宋"/>
                <w:kern w:val="0"/>
                <w:sz w:val="21"/>
                <w:szCs w:val="21"/>
                <w:lang w:eastAsia="zh-CN"/>
              </w:rPr>
            </w:pPr>
            <w:r>
              <w:rPr>
                <w:rFonts w:hint="eastAsia" w:ascii="仿宋" w:hAnsi="仿宋" w:eastAsia="仿宋" w:cs="仿宋"/>
                <w:kern w:val="0"/>
                <w:sz w:val="21"/>
                <w:szCs w:val="21"/>
                <w:lang w:val="en-US" w:eastAsia="zh-CN"/>
              </w:rPr>
              <w:t>1.</w:t>
            </w:r>
            <w:r>
              <w:rPr>
                <w:rFonts w:hint="eastAsia" w:ascii="仿宋" w:hAnsi="仿宋" w:eastAsia="仿宋" w:cs="仿宋"/>
                <w:kern w:val="0"/>
                <w:sz w:val="21"/>
                <w:szCs w:val="21"/>
              </w:rPr>
              <w:t>《中华人民共和国预算法》</w:t>
            </w:r>
            <w:r>
              <w:rPr>
                <w:rFonts w:hint="eastAsia" w:ascii="仿宋" w:hAnsi="仿宋" w:eastAsia="仿宋" w:cs="仿宋"/>
                <w:kern w:val="0"/>
                <w:sz w:val="21"/>
                <w:szCs w:val="21"/>
                <w:lang w:eastAsia="zh-CN"/>
              </w:rPr>
              <w:t>；</w:t>
            </w:r>
          </w:p>
          <w:p>
            <w:pPr>
              <w:widowControl/>
              <w:spacing w:line="240" w:lineRule="exact"/>
              <w:jc w:val="left"/>
              <w:textAlignment w:val="center"/>
              <w:rPr>
                <w:rFonts w:hint="eastAsia" w:ascii="仿宋" w:hAnsi="仿宋" w:eastAsia="仿宋" w:cs="仿宋"/>
                <w:kern w:val="0"/>
                <w:sz w:val="21"/>
                <w:szCs w:val="21"/>
                <w:lang w:eastAsia="zh-CN"/>
              </w:rPr>
            </w:pPr>
            <w:r>
              <w:rPr>
                <w:rFonts w:hint="eastAsia" w:ascii="仿宋" w:hAnsi="仿宋" w:eastAsia="仿宋" w:cs="仿宋"/>
                <w:kern w:val="0"/>
                <w:sz w:val="21"/>
                <w:szCs w:val="21"/>
                <w:lang w:val="en-US" w:eastAsia="zh-CN"/>
              </w:rPr>
              <w:t>2.</w:t>
            </w:r>
            <w:r>
              <w:rPr>
                <w:rFonts w:hint="eastAsia" w:ascii="仿宋" w:hAnsi="仿宋" w:eastAsia="仿宋" w:cs="仿宋"/>
                <w:kern w:val="0"/>
                <w:sz w:val="21"/>
                <w:szCs w:val="21"/>
              </w:rPr>
              <w:t>《关于进一步加强事业单位绩效工资管理全面实施事业单位绩效工资制度的通知》（鲁人社字〔2019〕75号）</w:t>
            </w:r>
            <w:r>
              <w:rPr>
                <w:rFonts w:hint="eastAsia" w:ascii="仿宋" w:hAnsi="仿宋" w:eastAsia="仿宋" w:cs="仿宋"/>
                <w:kern w:val="0"/>
                <w:sz w:val="21"/>
                <w:szCs w:val="21"/>
                <w:lang w:eastAsia="zh-CN"/>
              </w:rPr>
              <w:t>。</w:t>
            </w:r>
          </w:p>
        </w:tc>
      </w:tr>
      <w:tr>
        <w:tblPrEx>
          <w:tblCellMar>
            <w:top w:w="0" w:type="dxa"/>
            <w:left w:w="0" w:type="dxa"/>
            <w:bottom w:w="0" w:type="dxa"/>
            <w:right w:w="0" w:type="dxa"/>
          </w:tblCellMar>
        </w:tblPrEx>
        <w:trPr>
          <w:trHeight w:val="710" w:hRule="atLeast"/>
          <w:jc w:val="center"/>
        </w:trPr>
        <w:tc>
          <w:tcPr>
            <w:tcW w:w="61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 w:hAnsi="仿宋" w:eastAsia="仿宋" w:cs="仿宋"/>
                <w:kern w:val="0"/>
                <w:sz w:val="21"/>
                <w:szCs w:val="21"/>
              </w:rPr>
            </w:pP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80" w:lineRule="exact"/>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事业单位自主管理职责</w:t>
            </w:r>
          </w:p>
        </w:tc>
        <w:tc>
          <w:tcPr>
            <w:tcW w:w="2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拟定收入分配方案</w:t>
            </w:r>
          </w:p>
        </w:tc>
        <w:tc>
          <w:tcPr>
            <w:tcW w:w="56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拟定年度目标考核奖等收入分配方案。</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left"/>
              <w:textAlignment w:val="center"/>
              <w:rPr>
                <w:rFonts w:hint="eastAsia" w:ascii="仿宋" w:hAnsi="仿宋" w:eastAsia="仿宋" w:cs="仿宋"/>
                <w:kern w:val="0"/>
                <w:sz w:val="21"/>
                <w:szCs w:val="21"/>
                <w:lang w:eastAsia="zh-CN"/>
              </w:rPr>
            </w:pPr>
            <w:r>
              <w:rPr>
                <w:rFonts w:hint="eastAsia" w:ascii="仿宋" w:hAnsi="仿宋" w:eastAsia="仿宋" w:cs="仿宋"/>
                <w:kern w:val="0"/>
                <w:sz w:val="21"/>
                <w:szCs w:val="21"/>
                <w:lang w:val="en-US" w:eastAsia="zh-CN"/>
              </w:rPr>
              <w:t>1.</w:t>
            </w:r>
            <w:r>
              <w:rPr>
                <w:rFonts w:hint="eastAsia" w:ascii="仿宋" w:hAnsi="仿宋" w:eastAsia="仿宋" w:cs="仿宋"/>
                <w:kern w:val="0"/>
                <w:sz w:val="21"/>
                <w:szCs w:val="21"/>
              </w:rPr>
              <w:t>《中华人民共和国预算法》</w:t>
            </w:r>
            <w:r>
              <w:rPr>
                <w:rFonts w:hint="eastAsia" w:ascii="仿宋" w:hAnsi="仿宋" w:eastAsia="仿宋" w:cs="仿宋"/>
                <w:kern w:val="0"/>
                <w:sz w:val="21"/>
                <w:szCs w:val="21"/>
                <w:lang w:eastAsia="zh-CN"/>
              </w:rPr>
              <w:t>；</w:t>
            </w:r>
          </w:p>
          <w:p>
            <w:pPr>
              <w:widowControl/>
              <w:spacing w:line="240" w:lineRule="exact"/>
              <w:jc w:val="left"/>
              <w:textAlignment w:val="center"/>
              <w:rPr>
                <w:rFonts w:hint="eastAsia" w:ascii="仿宋" w:hAnsi="仿宋" w:eastAsia="仿宋" w:cs="仿宋"/>
                <w:kern w:val="0"/>
                <w:sz w:val="21"/>
                <w:szCs w:val="21"/>
                <w:lang w:eastAsia="zh-CN"/>
              </w:rPr>
            </w:pPr>
            <w:r>
              <w:rPr>
                <w:rFonts w:hint="eastAsia" w:ascii="仿宋" w:hAnsi="仿宋" w:eastAsia="仿宋" w:cs="仿宋"/>
                <w:kern w:val="0"/>
                <w:sz w:val="21"/>
                <w:szCs w:val="21"/>
                <w:lang w:val="en-US" w:eastAsia="zh-CN"/>
              </w:rPr>
              <w:t>2.</w:t>
            </w:r>
            <w:r>
              <w:rPr>
                <w:rFonts w:hint="eastAsia" w:ascii="仿宋" w:hAnsi="仿宋" w:eastAsia="仿宋" w:cs="仿宋"/>
                <w:kern w:val="0"/>
                <w:sz w:val="21"/>
                <w:szCs w:val="21"/>
              </w:rPr>
              <w:t>《关于进一步加强事业单位绩效工资管理全面实施事业单位绩效工资制度的通知》（鲁人社字〔2019〕75号）</w:t>
            </w:r>
            <w:r>
              <w:rPr>
                <w:rFonts w:hint="eastAsia" w:ascii="仿宋" w:hAnsi="仿宋" w:eastAsia="仿宋" w:cs="仿宋"/>
                <w:kern w:val="0"/>
                <w:sz w:val="21"/>
                <w:szCs w:val="21"/>
                <w:lang w:eastAsia="zh-CN"/>
              </w:rPr>
              <w:t>。</w:t>
            </w:r>
          </w:p>
        </w:tc>
      </w:tr>
      <w:tr>
        <w:tblPrEx>
          <w:tblCellMar>
            <w:top w:w="0" w:type="dxa"/>
            <w:left w:w="0" w:type="dxa"/>
            <w:bottom w:w="0" w:type="dxa"/>
            <w:right w:w="0" w:type="dxa"/>
          </w:tblCellMar>
        </w:tblPrEx>
        <w:trPr>
          <w:trHeight w:val="1044" w:hRule="atLeast"/>
          <w:jc w:val="center"/>
        </w:trPr>
        <w:tc>
          <w:tcPr>
            <w:tcW w:w="61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 w:hAnsi="仿宋" w:eastAsia="仿宋" w:cs="仿宋"/>
                <w:kern w:val="0"/>
                <w:sz w:val="21"/>
                <w:szCs w:val="21"/>
              </w:rPr>
            </w:pP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80" w:lineRule="exact"/>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相关部门综合管理职责</w:t>
            </w:r>
          </w:p>
        </w:tc>
        <w:tc>
          <w:tcPr>
            <w:tcW w:w="2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left"/>
              <w:textAlignment w:val="center"/>
              <w:rPr>
                <w:rFonts w:hint="eastAsia" w:ascii="仿宋" w:hAnsi="仿宋" w:eastAsia="仿宋" w:cs="仿宋"/>
                <w:kern w:val="0"/>
                <w:sz w:val="21"/>
                <w:szCs w:val="21"/>
                <w:lang w:eastAsia="zh-CN"/>
              </w:rPr>
            </w:pPr>
            <w:r>
              <w:rPr>
                <w:rFonts w:hint="eastAsia" w:ascii="仿宋" w:hAnsi="仿宋" w:eastAsia="仿宋" w:cs="仿宋"/>
                <w:kern w:val="0"/>
                <w:sz w:val="21"/>
                <w:szCs w:val="21"/>
              </w:rPr>
              <w:t>负责拟订和落实相关工资待遇；对事业单位薪酬分配、绩效工资方案备案</w:t>
            </w:r>
            <w:r>
              <w:rPr>
                <w:rFonts w:hint="eastAsia" w:ascii="仿宋" w:hAnsi="仿宋" w:eastAsia="仿宋" w:cs="仿宋"/>
                <w:kern w:val="0"/>
                <w:sz w:val="21"/>
                <w:szCs w:val="21"/>
                <w:lang w:eastAsia="zh-CN"/>
              </w:rPr>
              <w:t>。</w:t>
            </w:r>
          </w:p>
        </w:tc>
        <w:tc>
          <w:tcPr>
            <w:tcW w:w="56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人社及财政部门负责拟订和落实相关工资待遇；对事业单位薪酬分配、绩效工资方案备案。</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1.《转发鲁人社发〔2018〕64号文件做好全市机关事业单位工作人员基本工资标准调整和增加机关事业单位离休人员离休费工作的通知》（潍人社发〔2018〕80号）；</w:t>
            </w:r>
          </w:p>
          <w:p>
            <w:pPr>
              <w:widowControl/>
              <w:spacing w:line="240" w:lineRule="exact"/>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2.《关于进一步加强事业单位绩效工资管理全面实施事业单位绩效工资制度的通知》（鲁人社字〔2019〕75号）；</w:t>
            </w:r>
          </w:p>
          <w:p>
            <w:pPr>
              <w:widowControl/>
              <w:spacing w:line="240" w:lineRule="exact"/>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3.《潍坊市人民政府关于印发&lt;潍坊市公务员工资制度改革实施意见&gt;、&lt;潍坊市事业单位工作人员收入分配制度改革实施意见&gt;和&lt;潍坊市机关事业单位离退休人员计发离退休费等问题的实施意见&gt;的通知》（潍政办发〔2007〕8号）。</w:t>
            </w:r>
          </w:p>
        </w:tc>
      </w:tr>
      <w:tr>
        <w:tblPrEx>
          <w:tblCellMar>
            <w:top w:w="0" w:type="dxa"/>
            <w:left w:w="0" w:type="dxa"/>
            <w:bottom w:w="0" w:type="dxa"/>
            <w:right w:w="0" w:type="dxa"/>
          </w:tblCellMar>
        </w:tblPrEx>
        <w:trPr>
          <w:trHeight w:val="2715" w:hRule="atLeast"/>
          <w:jc w:val="center"/>
        </w:trPr>
        <w:tc>
          <w:tcPr>
            <w:tcW w:w="611"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财务资产</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主管部门举办监督职责</w:t>
            </w:r>
          </w:p>
        </w:tc>
        <w:tc>
          <w:tcPr>
            <w:tcW w:w="2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负责下属事业单位的财务、政府采购工作以及国有资产监管</w:t>
            </w:r>
          </w:p>
        </w:tc>
        <w:tc>
          <w:tcPr>
            <w:tcW w:w="56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jc w:val="left"/>
              <w:textAlignment w:val="center"/>
              <w:rPr>
                <w:rFonts w:hint="eastAsia" w:ascii="仿宋" w:hAnsi="仿宋" w:eastAsia="仿宋" w:cs="仿宋"/>
                <w:kern w:val="0"/>
                <w:sz w:val="21"/>
                <w:szCs w:val="21"/>
                <w:lang w:eastAsia="zh-CN"/>
              </w:rPr>
            </w:pPr>
            <w:r>
              <w:rPr>
                <w:rFonts w:hint="eastAsia" w:ascii="仿宋" w:hAnsi="仿宋" w:eastAsia="仿宋" w:cs="仿宋"/>
                <w:kern w:val="0"/>
                <w:sz w:val="21"/>
                <w:szCs w:val="21"/>
              </w:rPr>
              <w:t>1.建立健全财务会计制度，建立财务收支制约机制，严格执行财经制度和内部控制制度，抓好内部监督管理工作</w:t>
            </w:r>
            <w:r>
              <w:rPr>
                <w:rFonts w:hint="eastAsia" w:ascii="仿宋" w:hAnsi="仿宋" w:eastAsia="仿宋" w:cs="仿宋"/>
                <w:kern w:val="0"/>
                <w:sz w:val="21"/>
                <w:szCs w:val="21"/>
                <w:lang w:eastAsia="zh-CN"/>
              </w:rPr>
              <w:t>；</w:t>
            </w:r>
          </w:p>
          <w:p>
            <w:pPr>
              <w:widowControl/>
              <w:spacing w:line="300" w:lineRule="exact"/>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2.负责组织实施国有资产管理的规章制度；</w:t>
            </w:r>
          </w:p>
          <w:p>
            <w:pPr>
              <w:widowControl/>
              <w:spacing w:line="300" w:lineRule="exact"/>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3.按照规定权限审核或审批国有资产配置、使用、处置等事项；</w:t>
            </w:r>
          </w:p>
          <w:p>
            <w:pPr>
              <w:widowControl/>
              <w:spacing w:line="300" w:lineRule="exact"/>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4.组织国有资产清查登记、统计报告；</w:t>
            </w:r>
          </w:p>
          <w:p>
            <w:pPr>
              <w:widowControl/>
              <w:spacing w:line="300" w:lineRule="exact"/>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5.接受财政部门的指导、监督，向同级财政部门报告稿国有资产管理情况。</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1.《中华人民共和国政府采购法》</w:t>
            </w:r>
          </w:p>
          <w:p>
            <w:pPr>
              <w:widowControl/>
              <w:spacing w:line="300" w:lineRule="exact"/>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《关于进一步加强行政事业单位内部控制规范工作的通知》（乐财〔2016〕34号）；</w:t>
            </w:r>
          </w:p>
          <w:p>
            <w:pPr>
              <w:widowControl/>
              <w:spacing w:line="300" w:lineRule="exact"/>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2.《昌乐县党政机关国内公务接待细则》（乐办发〔2014〕8号）；</w:t>
            </w:r>
          </w:p>
          <w:p>
            <w:pPr>
              <w:widowControl/>
              <w:spacing w:line="300" w:lineRule="exact"/>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3.《昌乐县机关差旅费管理办法》（乐财行〔2014〕2号）；</w:t>
            </w:r>
          </w:p>
          <w:p>
            <w:pPr>
              <w:widowControl/>
              <w:spacing w:line="300" w:lineRule="exact"/>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4.《关于进一步规范和加强行政事业单位国有资产管理的指导意见》（财资〔2015〕90号）。</w:t>
            </w:r>
          </w:p>
        </w:tc>
      </w:tr>
      <w:tr>
        <w:tblPrEx>
          <w:tblCellMar>
            <w:top w:w="0" w:type="dxa"/>
            <w:left w:w="0" w:type="dxa"/>
            <w:bottom w:w="0" w:type="dxa"/>
            <w:right w:w="0" w:type="dxa"/>
          </w:tblCellMar>
        </w:tblPrEx>
        <w:trPr>
          <w:trHeight w:val="1290" w:hRule="atLeast"/>
          <w:jc w:val="center"/>
        </w:trPr>
        <w:tc>
          <w:tcPr>
            <w:tcW w:w="61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hAnsi="仿宋" w:eastAsia="仿宋" w:cs="仿宋"/>
                <w:kern w:val="0"/>
                <w:sz w:val="21"/>
                <w:szCs w:val="21"/>
              </w:rPr>
            </w:pP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事业单位自主管理职责</w:t>
            </w:r>
          </w:p>
        </w:tc>
        <w:tc>
          <w:tcPr>
            <w:tcW w:w="2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负责制定本单位财物资产管理制度并组织实施</w:t>
            </w:r>
          </w:p>
        </w:tc>
        <w:tc>
          <w:tcPr>
            <w:tcW w:w="56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rPr>
                <w:rFonts w:hint="eastAsia" w:ascii="仿宋" w:hAnsi="仿宋" w:eastAsia="仿宋" w:cs="仿宋"/>
                <w:sz w:val="21"/>
                <w:szCs w:val="21"/>
                <w:lang w:eastAsia="zh-CN"/>
              </w:rPr>
            </w:pPr>
            <w:r>
              <w:rPr>
                <w:rFonts w:hint="eastAsia" w:ascii="仿宋" w:hAnsi="仿宋" w:eastAsia="仿宋" w:cs="仿宋"/>
                <w:sz w:val="21"/>
                <w:szCs w:val="21"/>
              </w:rPr>
              <w:t>1.建立健全财务会计制度，建立财务收支制约机制，严格执行财经制度和内部控制制度，抓好内部监督管理工作</w:t>
            </w:r>
            <w:r>
              <w:rPr>
                <w:rFonts w:hint="eastAsia" w:ascii="仿宋" w:hAnsi="仿宋" w:eastAsia="仿宋" w:cs="仿宋"/>
                <w:sz w:val="21"/>
                <w:szCs w:val="21"/>
                <w:lang w:eastAsia="zh-CN"/>
              </w:rPr>
              <w:t>；</w:t>
            </w:r>
          </w:p>
          <w:p>
            <w:pPr>
              <w:spacing w:line="300" w:lineRule="exact"/>
              <w:rPr>
                <w:rFonts w:hint="eastAsia" w:ascii="仿宋" w:hAnsi="仿宋" w:eastAsia="仿宋" w:cs="仿宋"/>
                <w:sz w:val="21"/>
                <w:szCs w:val="21"/>
                <w:lang w:eastAsia="zh-CN"/>
              </w:rPr>
            </w:pPr>
            <w:r>
              <w:rPr>
                <w:rFonts w:hint="eastAsia" w:ascii="仿宋" w:hAnsi="仿宋" w:eastAsia="仿宋" w:cs="仿宋"/>
                <w:sz w:val="21"/>
                <w:szCs w:val="21"/>
              </w:rPr>
              <w:t>2.负责本单位财务预决算及公开、政府采购和国有资产工作，相关财政资金管理与绩效评估工作</w:t>
            </w:r>
            <w:r>
              <w:rPr>
                <w:rFonts w:hint="eastAsia" w:ascii="仿宋" w:hAnsi="仿宋" w:eastAsia="仿宋" w:cs="仿宋"/>
                <w:sz w:val="21"/>
                <w:szCs w:val="21"/>
                <w:lang w:eastAsia="zh-CN"/>
              </w:rPr>
              <w:t>；</w:t>
            </w:r>
          </w:p>
          <w:p>
            <w:pPr>
              <w:spacing w:line="300" w:lineRule="exact"/>
              <w:rPr>
                <w:rFonts w:hint="eastAsia" w:ascii="仿宋" w:hAnsi="仿宋" w:eastAsia="仿宋" w:cs="仿宋"/>
                <w:sz w:val="21"/>
                <w:szCs w:val="21"/>
              </w:rPr>
            </w:pPr>
            <w:r>
              <w:rPr>
                <w:rFonts w:hint="eastAsia" w:ascii="仿宋" w:hAnsi="仿宋" w:eastAsia="仿宋" w:cs="仿宋"/>
                <w:sz w:val="21"/>
                <w:szCs w:val="21"/>
              </w:rPr>
              <w:t>3.制定并实施财务管理制度</w:t>
            </w:r>
            <w:r>
              <w:rPr>
                <w:rFonts w:hint="eastAsia" w:ascii="仿宋" w:hAnsi="仿宋" w:eastAsia="仿宋" w:cs="仿宋"/>
                <w:sz w:val="21"/>
                <w:szCs w:val="21"/>
                <w:lang w:eastAsia="zh-CN"/>
              </w:rPr>
              <w:t>，</w:t>
            </w:r>
            <w:r>
              <w:rPr>
                <w:rFonts w:hint="eastAsia" w:ascii="仿宋" w:hAnsi="仿宋" w:eastAsia="仿宋" w:cs="仿宋"/>
                <w:sz w:val="21"/>
                <w:szCs w:val="21"/>
              </w:rPr>
              <w:t>负责财务和国有资产管理工作。</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1.《昌乐县机关差旅费管理办法》（乐财行〔2014〕2号）；</w:t>
            </w:r>
          </w:p>
          <w:p>
            <w:pPr>
              <w:spacing w:line="300" w:lineRule="exact"/>
              <w:rPr>
                <w:rFonts w:hint="eastAsia" w:ascii="仿宋" w:hAnsi="仿宋" w:eastAsia="仿宋" w:cs="仿宋"/>
                <w:kern w:val="0"/>
                <w:sz w:val="21"/>
                <w:szCs w:val="21"/>
                <w:lang w:eastAsia="zh-CN"/>
              </w:rPr>
            </w:pPr>
            <w:r>
              <w:rPr>
                <w:rFonts w:hint="eastAsia" w:ascii="仿宋" w:hAnsi="仿宋" w:eastAsia="仿宋" w:cs="仿宋"/>
                <w:kern w:val="0"/>
                <w:sz w:val="21"/>
                <w:szCs w:val="21"/>
              </w:rPr>
              <w:t>2.《关于进一步规范和加强行政事业单位国有资产管理的指导意见》（财资〔2015〕90号）</w:t>
            </w:r>
            <w:r>
              <w:rPr>
                <w:rFonts w:hint="eastAsia" w:ascii="仿宋" w:hAnsi="仿宋" w:eastAsia="仿宋" w:cs="仿宋"/>
                <w:kern w:val="0"/>
                <w:sz w:val="21"/>
                <w:szCs w:val="21"/>
                <w:lang w:eastAsia="zh-CN"/>
              </w:rPr>
              <w:t>；</w:t>
            </w:r>
          </w:p>
          <w:p>
            <w:pPr>
              <w:spacing w:line="300" w:lineRule="exact"/>
              <w:rPr>
                <w:rFonts w:hint="eastAsia" w:ascii="仿宋" w:hAnsi="仿宋" w:eastAsia="仿宋" w:cs="仿宋"/>
                <w:sz w:val="21"/>
                <w:szCs w:val="21"/>
                <w:lang w:eastAsia="zh-CN"/>
              </w:rPr>
            </w:pPr>
            <w:r>
              <w:rPr>
                <w:rFonts w:hint="eastAsia" w:ascii="仿宋" w:hAnsi="仿宋" w:eastAsia="仿宋" w:cs="仿宋"/>
                <w:sz w:val="21"/>
                <w:szCs w:val="21"/>
              </w:rPr>
              <w:t>3.《政府会计制度》</w:t>
            </w:r>
            <w:r>
              <w:rPr>
                <w:rFonts w:hint="eastAsia" w:ascii="仿宋" w:hAnsi="仿宋" w:eastAsia="仿宋" w:cs="仿宋"/>
                <w:sz w:val="21"/>
                <w:szCs w:val="21"/>
                <w:lang w:eastAsia="zh-CN"/>
              </w:rPr>
              <w:t>；</w:t>
            </w:r>
          </w:p>
          <w:p>
            <w:pPr>
              <w:spacing w:line="300" w:lineRule="exact"/>
              <w:rPr>
                <w:rFonts w:hint="eastAsia" w:ascii="仿宋" w:hAnsi="仿宋" w:eastAsia="仿宋" w:cs="仿宋"/>
                <w:sz w:val="21"/>
                <w:szCs w:val="21"/>
                <w:lang w:eastAsia="zh-CN"/>
              </w:rPr>
            </w:pPr>
            <w:r>
              <w:rPr>
                <w:rFonts w:hint="eastAsia" w:ascii="仿宋" w:hAnsi="仿宋" w:eastAsia="仿宋" w:cs="仿宋"/>
                <w:sz w:val="21"/>
                <w:szCs w:val="21"/>
              </w:rPr>
              <w:t>4.《昌乐县项目支出绩效单位自评工作规程》《昌乐县项目支出绩效评价和部门评价工作规程》》（乐财〔2020〕24号）</w:t>
            </w:r>
            <w:r>
              <w:rPr>
                <w:rFonts w:hint="eastAsia" w:ascii="仿宋" w:hAnsi="仿宋" w:eastAsia="仿宋" w:cs="仿宋"/>
                <w:sz w:val="21"/>
                <w:szCs w:val="21"/>
                <w:lang w:eastAsia="zh-CN"/>
              </w:rPr>
              <w:t>。</w:t>
            </w:r>
          </w:p>
        </w:tc>
      </w:tr>
      <w:tr>
        <w:tblPrEx>
          <w:tblCellMar>
            <w:top w:w="0" w:type="dxa"/>
            <w:left w:w="0" w:type="dxa"/>
            <w:bottom w:w="0" w:type="dxa"/>
            <w:right w:w="0" w:type="dxa"/>
          </w:tblCellMar>
        </w:tblPrEx>
        <w:trPr>
          <w:trHeight w:val="23" w:hRule="atLeast"/>
          <w:jc w:val="center"/>
        </w:trPr>
        <w:tc>
          <w:tcPr>
            <w:tcW w:w="61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hAnsi="仿宋" w:eastAsia="仿宋" w:cs="仿宋"/>
                <w:kern w:val="0"/>
                <w:sz w:val="21"/>
                <w:szCs w:val="21"/>
              </w:rPr>
            </w:pP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相关部门综合管理职责</w:t>
            </w:r>
          </w:p>
        </w:tc>
        <w:tc>
          <w:tcPr>
            <w:tcW w:w="2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jc w:val="left"/>
              <w:textAlignment w:val="center"/>
              <w:rPr>
                <w:rFonts w:hint="eastAsia" w:ascii="仿宋" w:hAnsi="仿宋" w:eastAsia="仿宋" w:cs="仿宋"/>
                <w:kern w:val="0"/>
                <w:sz w:val="21"/>
                <w:szCs w:val="21"/>
                <w:lang w:eastAsia="zh-CN"/>
              </w:rPr>
            </w:pPr>
            <w:r>
              <w:rPr>
                <w:rFonts w:hint="eastAsia" w:ascii="仿宋" w:hAnsi="仿宋" w:eastAsia="仿宋" w:cs="仿宋"/>
                <w:kern w:val="0"/>
                <w:sz w:val="21"/>
                <w:szCs w:val="21"/>
              </w:rPr>
              <w:t>1.审批固定资产购置、处置方案</w:t>
            </w:r>
            <w:r>
              <w:rPr>
                <w:rFonts w:hint="eastAsia" w:ascii="仿宋" w:hAnsi="仿宋" w:eastAsia="仿宋" w:cs="仿宋"/>
                <w:kern w:val="0"/>
                <w:sz w:val="21"/>
                <w:szCs w:val="21"/>
                <w:lang w:eastAsia="zh-CN"/>
              </w:rPr>
              <w:t>；</w:t>
            </w:r>
          </w:p>
          <w:p>
            <w:pPr>
              <w:widowControl/>
              <w:spacing w:line="300" w:lineRule="exact"/>
              <w:jc w:val="left"/>
              <w:textAlignment w:val="center"/>
              <w:rPr>
                <w:rFonts w:hint="eastAsia" w:ascii="仿宋" w:hAnsi="仿宋" w:eastAsia="仿宋" w:cs="仿宋"/>
                <w:kern w:val="0"/>
                <w:sz w:val="21"/>
                <w:szCs w:val="21"/>
                <w:lang w:eastAsia="zh-CN"/>
              </w:rPr>
            </w:pPr>
            <w:r>
              <w:rPr>
                <w:rFonts w:hint="eastAsia" w:ascii="仿宋" w:hAnsi="仿宋" w:eastAsia="仿宋" w:cs="仿宋"/>
                <w:kern w:val="0"/>
                <w:sz w:val="21"/>
                <w:szCs w:val="21"/>
              </w:rPr>
              <w:t>2.负责资产管理和财务管理</w:t>
            </w:r>
            <w:r>
              <w:rPr>
                <w:rFonts w:hint="eastAsia" w:ascii="仿宋" w:hAnsi="仿宋" w:eastAsia="仿宋" w:cs="仿宋"/>
                <w:kern w:val="0"/>
                <w:sz w:val="21"/>
                <w:szCs w:val="21"/>
                <w:lang w:eastAsia="zh-CN"/>
              </w:rPr>
              <w:t>；</w:t>
            </w:r>
          </w:p>
          <w:p>
            <w:pPr>
              <w:widowControl/>
              <w:spacing w:line="300" w:lineRule="exact"/>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3.负责经济责任审计。</w:t>
            </w:r>
          </w:p>
        </w:tc>
        <w:tc>
          <w:tcPr>
            <w:tcW w:w="56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jc w:val="left"/>
              <w:textAlignment w:val="center"/>
              <w:rPr>
                <w:rFonts w:hint="eastAsia" w:ascii="仿宋" w:hAnsi="仿宋" w:eastAsia="仿宋" w:cs="仿宋"/>
                <w:kern w:val="0"/>
                <w:sz w:val="21"/>
                <w:szCs w:val="21"/>
                <w:lang w:eastAsia="zh-CN"/>
              </w:rPr>
            </w:pPr>
            <w:r>
              <w:rPr>
                <w:rFonts w:hint="eastAsia" w:ascii="仿宋" w:hAnsi="仿宋" w:eastAsia="仿宋" w:cs="仿宋"/>
                <w:kern w:val="0"/>
                <w:sz w:val="21"/>
                <w:szCs w:val="21"/>
              </w:rPr>
              <w:t>1.财政部门审核批复固定资产购置、处置方案</w:t>
            </w:r>
            <w:r>
              <w:rPr>
                <w:rFonts w:hint="eastAsia" w:ascii="仿宋" w:hAnsi="仿宋" w:eastAsia="仿宋" w:cs="仿宋"/>
                <w:kern w:val="0"/>
                <w:sz w:val="21"/>
                <w:szCs w:val="21"/>
                <w:lang w:eastAsia="zh-CN"/>
              </w:rPr>
              <w:t>；</w:t>
            </w:r>
          </w:p>
          <w:p>
            <w:pPr>
              <w:widowControl/>
              <w:spacing w:line="300" w:lineRule="exact"/>
              <w:jc w:val="left"/>
              <w:textAlignment w:val="center"/>
              <w:rPr>
                <w:rFonts w:hint="eastAsia" w:ascii="仿宋" w:hAnsi="仿宋" w:eastAsia="仿宋" w:cs="仿宋"/>
                <w:kern w:val="0"/>
                <w:sz w:val="21"/>
                <w:szCs w:val="21"/>
                <w:lang w:eastAsia="zh-CN"/>
              </w:rPr>
            </w:pPr>
            <w:r>
              <w:rPr>
                <w:rFonts w:hint="eastAsia" w:ascii="仿宋" w:hAnsi="仿宋" w:eastAsia="仿宋" w:cs="仿宋"/>
                <w:kern w:val="0"/>
                <w:sz w:val="21"/>
                <w:szCs w:val="21"/>
              </w:rPr>
              <w:t>2.财政部门在职责范围内对银行账户实施监督管理；做好对政府采购活动的监督管理工作</w:t>
            </w:r>
            <w:r>
              <w:rPr>
                <w:rFonts w:hint="eastAsia" w:ascii="仿宋" w:hAnsi="仿宋" w:eastAsia="仿宋" w:cs="仿宋"/>
                <w:kern w:val="0"/>
                <w:sz w:val="21"/>
                <w:szCs w:val="21"/>
                <w:lang w:eastAsia="zh-CN"/>
              </w:rPr>
              <w:t>；</w:t>
            </w:r>
          </w:p>
          <w:p>
            <w:pPr>
              <w:widowControl/>
              <w:spacing w:line="300" w:lineRule="exact"/>
              <w:jc w:val="left"/>
              <w:textAlignment w:val="center"/>
              <w:rPr>
                <w:rFonts w:hint="eastAsia" w:ascii="仿宋" w:hAnsi="仿宋" w:eastAsia="仿宋" w:cs="仿宋"/>
                <w:kern w:val="0"/>
                <w:sz w:val="21"/>
                <w:szCs w:val="21"/>
                <w:lang w:eastAsia="zh-CN"/>
              </w:rPr>
            </w:pPr>
            <w:r>
              <w:rPr>
                <w:rFonts w:hint="eastAsia" w:ascii="仿宋" w:hAnsi="仿宋" w:eastAsia="仿宋" w:cs="仿宋"/>
                <w:kern w:val="0"/>
                <w:sz w:val="21"/>
                <w:szCs w:val="21"/>
              </w:rPr>
              <w:t>3.财政部门负责重大财政政策落实、财经纪律执行等监督检查工作</w:t>
            </w:r>
            <w:r>
              <w:rPr>
                <w:rFonts w:hint="eastAsia" w:ascii="仿宋" w:hAnsi="仿宋" w:eastAsia="仿宋" w:cs="仿宋"/>
                <w:kern w:val="0"/>
                <w:sz w:val="21"/>
                <w:szCs w:val="21"/>
                <w:lang w:eastAsia="zh-CN"/>
              </w:rPr>
              <w:t>；</w:t>
            </w:r>
          </w:p>
          <w:p>
            <w:pPr>
              <w:widowControl/>
              <w:spacing w:line="300" w:lineRule="exact"/>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4.审计部门对事业单位经费开支进行检查、审计。</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jc w:val="left"/>
              <w:textAlignment w:val="center"/>
              <w:rPr>
                <w:rFonts w:hint="eastAsia" w:ascii="仿宋" w:hAnsi="仿宋" w:eastAsia="仿宋" w:cs="仿宋"/>
                <w:kern w:val="0"/>
                <w:sz w:val="21"/>
                <w:szCs w:val="21"/>
                <w:lang w:eastAsia="zh-CN"/>
              </w:rPr>
            </w:pPr>
            <w:r>
              <w:rPr>
                <w:rFonts w:hint="eastAsia" w:ascii="仿宋" w:hAnsi="仿宋" w:eastAsia="仿宋" w:cs="仿宋"/>
                <w:kern w:val="0"/>
                <w:sz w:val="21"/>
                <w:szCs w:val="21"/>
                <w:lang w:val="en-US" w:eastAsia="zh-CN"/>
              </w:rPr>
              <w:t>1.</w:t>
            </w:r>
            <w:r>
              <w:rPr>
                <w:rFonts w:hint="eastAsia" w:ascii="仿宋" w:hAnsi="仿宋" w:eastAsia="仿宋" w:cs="仿宋"/>
                <w:kern w:val="0"/>
                <w:sz w:val="21"/>
                <w:szCs w:val="21"/>
              </w:rPr>
              <w:t>《中华人民共和国预算法》</w:t>
            </w:r>
            <w:r>
              <w:rPr>
                <w:rFonts w:hint="eastAsia" w:ascii="仿宋" w:hAnsi="仿宋" w:eastAsia="仿宋" w:cs="仿宋"/>
                <w:kern w:val="0"/>
                <w:sz w:val="21"/>
                <w:szCs w:val="21"/>
                <w:lang w:eastAsia="zh-CN"/>
              </w:rPr>
              <w:t>；</w:t>
            </w:r>
          </w:p>
          <w:p>
            <w:pPr>
              <w:widowControl/>
              <w:spacing w:line="300" w:lineRule="exact"/>
              <w:jc w:val="left"/>
              <w:textAlignment w:val="center"/>
              <w:rPr>
                <w:rFonts w:hint="eastAsia" w:ascii="仿宋" w:hAnsi="仿宋" w:eastAsia="仿宋" w:cs="仿宋"/>
                <w:kern w:val="0"/>
                <w:sz w:val="21"/>
                <w:szCs w:val="21"/>
                <w:lang w:eastAsia="zh-CN"/>
              </w:rPr>
            </w:pPr>
            <w:r>
              <w:rPr>
                <w:rFonts w:hint="eastAsia" w:ascii="仿宋" w:hAnsi="仿宋" w:eastAsia="仿宋" w:cs="仿宋"/>
                <w:kern w:val="0"/>
                <w:sz w:val="21"/>
                <w:szCs w:val="21"/>
                <w:lang w:val="en-US" w:eastAsia="zh-CN"/>
              </w:rPr>
              <w:t>2.</w:t>
            </w:r>
            <w:r>
              <w:rPr>
                <w:rFonts w:hint="eastAsia" w:ascii="仿宋" w:hAnsi="仿宋" w:eastAsia="仿宋" w:cs="仿宋"/>
                <w:kern w:val="0"/>
                <w:sz w:val="21"/>
                <w:szCs w:val="21"/>
              </w:rPr>
              <w:t>《中华人民共和国审计法》</w:t>
            </w:r>
            <w:r>
              <w:rPr>
                <w:rFonts w:hint="eastAsia" w:ascii="仿宋" w:hAnsi="仿宋" w:eastAsia="仿宋" w:cs="仿宋"/>
                <w:kern w:val="0"/>
                <w:sz w:val="21"/>
                <w:szCs w:val="21"/>
                <w:lang w:eastAsia="zh-CN"/>
              </w:rPr>
              <w:t>。</w:t>
            </w:r>
          </w:p>
        </w:tc>
      </w:tr>
      <w:tr>
        <w:tblPrEx>
          <w:tblCellMar>
            <w:top w:w="0" w:type="dxa"/>
            <w:left w:w="0" w:type="dxa"/>
            <w:bottom w:w="0" w:type="dxa"/>
            <w:right w:w="0" w:type="dxa"/>
          </w:tblCellMar>
        </w:tblPrEx>
        <w:trPr>
          <w:trHeight w:val="23" w:hRule="atLeast"/>
          <w:jc w:val="center"/>
        </w:trPr>
        <w:tc>
          <w:tcPr>
            <w:tcW w:w="611"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业务运行</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主管部门举办监督职责</w:t>
            </w:r>
          </w:p>
        </w:tc>
        <w:tc>
          <w:tcPr>
            <w:tcW w:w="2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jc w:val="left"/>
              <w:textAlignment w:val="center"/>
              <w:rPr>
                <w:rFonts w:hint="eastAsia" w:ascii="仿宋" w:hAnsi="仿宋" w:eastAsia="仿宋" w:cs="仿宋"/>
                <w:kern w:val="0"/>
                <w:sz w:val="21"/>
                <w:szCs w:val="21"/>
                <w:lang w:eastAsia="zh-CN"/>
              </w:rPr>
            </w:pPr>
            <w:r>
              <w:rPr>
                <w:rFonts w:hint="eastAsia" w:ascii="仿宋" w:hAnsi="仿宋" w:eastAsia="仿宋" w:cs="仿宋"/>
                <w:kern w:val="0"/>
                <w:sz w:val="21"/>
                <w:szCs w:val="21"/>
              </w:rPr>
              <w:t>1.贯彻落实上级部门工作部署安排</w:t>
            </w:r>
            <w:r>
              <w:rPr>
                <w:rFonts w:hint="eastAsia" w:ascii="仿宋" w:hAnsi="仿宋" w:eastAsia="仿宋" w:cs="仿宋"/>
                <w:kern w:val="0"/>
                <w:sz w:val="21"/>
                <w:szCs w:val="21"/>
                <w:lang w:eastAsia="zh-CN"/>
              </w:rPr>
              <w:t>；</w:t>
            </w:r>
          </w:p>
          <w:p>
            <w:pPr>
              <w:widowControl/>
              <w:spacing w:line="300" w:lineRule="exact"/>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2.医师、护士注册变更、备案及注销审批；</w:t>
            </w:r>
          </w:p>
          <w:p>
            <w:pPr>
              <w:widowControl/>
              <w:spacing w:line="300" w:lineRule="exact"/>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3.医师定期考核工作的审核；</w:t>
            </w:r>
          </w:p>
          <w:p>
            <w:pPr>
              <w:widowControl/>
              <w:spacing w:line="300" w:lineRule="exact"/>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4.招标采购事项的审批备案。</w:t>
            </w:r>
          </w:p>
        </w:tc>
        <w:tc>
          <w:tcPr>
            <w:tcW w:w="56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1.落实上级各项改革政策，贯彻卫生法律法规，业务检查考评，疾病预防控制工作。</w:t>
            </w:r>
          </w:p>
          <w:p>
            <w:pPr>
              <w:spacing w:line="30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2.审核医师、护士注册、变更、备案及注销申请；</w:t>
            </w:r>
          </w:p>
          <w:p>
            <w:pPr>
              <w:widowControl/>
              <w:spacing w:line="300" w:lineRule="exact"/>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3.负责对医院医师定期考核的审核工作；</w:t>
            </w:r>
          </w:p>
          <w:p>
            <w:pPr>
              <w:widowControl/>
              <w:spacing w:line="300" w:lineRule="exact"/>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4.审核批复达到公共采购限额标准项目的采购业务申请。</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1.《执业医师法》（国主席令第5号）；</w:t>
            </w:r>
          </w:p>
          <w:p>
            <w:pPr>
              <w:spacing w:line="30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2.《医师执业注册管理办法》（原国卫计令第13号）；</w:t>
            </w:r>
          </w:p>
          <w:p>
            <w:pPr>
              <w:spacing w:line="30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3.《护士条例》（国务院令第517号）；</w:t>
            </w:r>
          </w:p>
          <w:p>
            <w:pPr>
              <w:spacing w:line="30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4.《护士执业注册管理办法》（国卫生部令第59号）；</w:t>
            </w:r>
          </w:p>
          <w:p>
            <w:pPr>
              <w:spacing w:line="300" w:lineRule="exact"/>
              <w:rPr>
                <w:rFonts w:hint="eastAsia" w:ascii="仿宋" w:hAnsi="仿宋" w:eastAsia="仿宋" w:cs="仿宋"/>
                <w:kern w:val="0"/>
                <w:sz w:val="21"/>
                <w:szCs w:val="21"/>
              </w:rPr>
            </w:pPr>
            <w:r>
              <w:rPr>
                <w:rFonts w:hint="eastAsia" w:ascii="仿宋" w:hAnsi="仿宋" w:eastAsia="仿宋" w:cs="仿宋"/>
                <w:kern w:val="0"/>
                <w:sz w:val="21"/>
                <w:szCs w:val="21"/>
              </w:rPr>
              <w:t>5.《医师定期考核办法》《医师定期考核办法》（卫医发〔2007〕66号）；</w:t>
            </w:r>
          </w:p>
        </w:tc>
      </w:tr>
      <w:tr>
        <w:tblPrEx>
          <w:tblCellMar>
            <w:top w:w="0" w:type="dxa"/>
            <w:left w:w="0" w:type="dxa"/>
            <w:bottom w:w="0" w:type="dxa"/>
            <w:right w:w="0" w:type="dxa"/>
          </w:tblCellMar>
        </w:tblPrEx>
        <w:trPr>
          <w:trHeight w:val="23" w:hRule="atLeast"/>
          <w:jc w:val="center"/>
        </w:trPr>
        <w:tc>
          <w:tcPr>
            <w:tcW w:w="61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hAnsi="仿宋" w:eastAsia="仿宋" w:cs="仿宋"/>
                <w:kern w:val="0"/>
                <w:sz w:val="21"/>
                <w:szCs w:val="21"/>
              </w:rPr>
            </w:pP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事业单位自主管理职责</w:t>
            </w:r>
          </w:p>
        </w:tc>
        <w:tc>
          <w:tcPr>
            <w:tcW w:w="2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疾病预防控制工作</w:t>
            </w:r>
          </w:p>
        </w:tc>
        <w:tc>
          <w:tcPr>
            <w:tcW w:w="56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jc w:val="left"/>
              <w:textAlignment w:val="center"/>
              <w:rPr>
                <w:rFonts w:hint="eastAsia" w:ascii="仿宋" w:hAnsi="仿宋" w:eastAsia="仿宋" w:cs="仿宋"/>
                <w:kern w:val="0"/>
                <w:sz w:val="21"/>
                <w:szCs w:val="21"/>
              </w:rPr>
            </w:pPr>
            <w:r>
              <w:rPr>
                <w:rFonts w:hint="eastAsia" w:ascii="仿宋" w:hAnsi="仿宋" w:eastAsia="仿宋" w:cs="仿宋"/>
                <w:sz w:val="21"/>
                <w:szCs w:val="21"/>
              </w:rPr>
              <w:t>组织实施全县疾病预防控制的技术对策和措施；负责疾病预防控制信息的收集、整理、分析、反馈及疫情报告；处置疾病控制领域的突发公共卫生事件；承担全县卫生检验、监测等任务；提供疾病预防控制方面的咨询和服务等。</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《传染病防治法》及其他相关法律法规。</w:t>
            </w:r>
          </w:p>
          <w:p>
            <w:pPr>
              <w:widowControl/>
              <w:spacing w:line="300" w:lineRule="exact"/>
              <w:jc w:val="left"/>
              <w:textAlignment w:val="center"/>
              <w:rPr>
                <w:rFonts w:hint="eastAsia" w:ascii="仿宋" w:hAnsi="仿宋" w:eastAsia="仿宋" w:cs="仿宋"/>
                <w:kern w:val="0"/>
                <w:sz w:val="21"/>
                <w:szCs w:val="21"/>
              </w:rPr>
            </w:pPr>
          </w:p>
        </w:tc>
      </w:tr>
      <w:tr>
        <w:tblPrEx>
          <w:tblCellMar>
            <w:top w:w="0" w:type="dxa"/>
            <w:left w:w="0" w:type="dxa"/>
            <w:bottom w:w="0" w:type="dxa"/>
            <w:right w:w="0" w:type="dxa"/>
          </w:tblCellMar>
        </w:tblPrEx>
        <w:trPr>
          <w:trHeight w:val="23" w:hRule="atLeast"/>
          <w:jc w:val="center"/>
        </w:trPr>
        <w:tc>
          <w:tcPr>
            <w:tcW w:w="61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hAnsi="仿宋" w:eastAsia="仿宋" w:cs="仿宋"/>
                <w:kern w:val="0"/>
                <w:sz w:val="21"/>
                <w:szCs w:val="21"/>
              </w:rPr>
            </w:pP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相关部门综合管理职责</w:t>
            </w:r>
          </w:p>
        </w:tc>
        <w:tc>
          <w:tcPr>
            <w:tcW w:w="2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jc w:val="left"/>
              <w:textAlignment w:val="center"/>
              <w:rPr>
                <w:rFonts w:hint="eastAsia" w:ascii="仿宋" w:hAnsi="仿宋" w:eastAsia="仿宋" w:cs="仿宋"/>
                <w:kern w:val="0"/>
                <w:sz w:val="21"/>
                <w:szCs w:val="21"/>
                <w:lang w:eastAsia="zh-CN"/>
              </w:rPr>
            </w:pPr>
            <w:r>
              <w:rPr>
                <w:rFonts w:hint="eastAsia" w:ascii="仿宋" w:hAnsi="仿宋" w:eastAsia="仿宋" w:cs="仿宋"/>
                <w:kern w:val="0"/>
                <w:sz w:val="21"/>
                <w:szCs w:val="21"/>
              </w:rPr>
              <w:t>1.事业单位绩效考核</w:t>
            </w:r>
            <w:r>
              <w:rPr>
                <w:rFonts w:hint="eastAsia" w:ascii="仿宋" w:hAnsi="仿宋" w:eastAsia="仿宋" w:cs="仿宋"/>
                <w:kern w:val="0"/>
                <w:sz w:val="21"/>
                <w:szCs w:val="21"/>
                <w:lang w:eastAsia="zh-CN"/>
              </w:rPr>
              <w:t>；</w:t>
            </w:r>
          </w:p>
          <w:p>
            <w:pPr>
              <w:widowControl/>
              <w:spacing w:line="300" w:lineRule="exact"/>
              <w:jc w:val="left"/>
              <w:textAlignment w:val="center"/>
              <w:rPr>
                <w:rFonts w:hint="eastAsia" w:ascii="仿宋" w:hAnsi="仿宋" w:eastAsia="仿宋" w:cs="仿宋"/>
                <w:kern w:val="0"/>
                <w:sz w:val="21"/>
                <w:szCs w:val="21"/>
                <w:lang w:eastAsia="zh-CN"/>
              </w:rPr>
            </w:pPr>
            <w:r>
              <w:rPr>
                <w:rFonts w:hint="eastAsia" w:ascii="仿宋" w:hAnsi="仿宋" w:eastAsia="仿宋" w:cs="仿宋"/>
                <w:kern w:val="0"/>
                <w:sz w:val="21"/>
                <w:szCs w:val="21"/>
              </w:rPr>
              <w:t>2.事业单位年度报告、公示</w:t>
            </w:r>
            <w:r>
              <w:rPr>
                <w:rFonts w:hint="eastAsia" w:ascii="仿宋" w:hAnsi="仿宋" w:eastAsia="仿宋" w:cs="仿宋"/>
                <w:kern w:val="0"/>
                <w:sz w:val="21"/>
                <w:szCs w:val="21"/>
                <w:lang w:eastAsia="zh-CN"/>
              </w:rPr>
              <w:t>；</w:t>
            </w:r>
          </w:p>
          <w:p>
            <w:pPr>
              <w:widowControl/>
              <w:spacing w:line="300" w:lineRule="exact"/>
              <w:jc w:val="left"/>
              <w:textAlignment w:val="center"/>
              <w:rPr>
                <w:rFonts w:hint="eastAsia" w:ascii="仿宋" w:hAnsi="仿宋" w:eastAsia="仿宋" w:cs="仿宋"/>
                <w:kern w:val="0"/>
                <w:sz w:val="21"/>
                <w:szCs w:val="21"/>
                <w:lang w:eastAsia="zh-CN"/>
              </w:rPr>
            </w:pPr>
            <w:r>
              <w:rPr>
                <w:rFonts w:hint="eastAsia" w:ascii="仿宋" w:hAnsi="仿宋" w:eastAsia="仿宋" w:cs="仿宋"/>
                <w:kern w:val="0"/>
                <w:sz w:val="21"/>
                <w:szCs w:val="21"/>
              </w:rPr>
              <w:t>3.检验检测设备检定</w:t>
            </w:r>
            <w:r>
              <w:rPr>
                <w:rFonts w:hint="eastAsia" w:ascii="仿宋" w:hAnsi="仿宋" w:eastAsia="仿宋" w:cs="仿宋"/>
                <w:kern w:val="0"/>
                <w:sz w:val="21"/>
                <w:szCs w:val="21"/>
                <w:lang w:eastAsia="zh-CN"/>
              </w:rPr>
              <w:t>；</w:t>
            </w:r>
          </w:p>
          <w:p>
            <w:pPr>
              <w:widowControl/>
              <w:spacing w:line="300" w:lineRule="exact"/>
              <w:jc w:val="left"/>
              <w:textAlignment w:val="center"/>
              <w:rPr>
                <w:rFonts w:hint="eastAsia" w:ascii="仿宋" w:hAnsi="仿宋" w:eastAsia="仿宋" w:cs="仿宋"/>
                <w:kern w:val="0"/>
                <w:sz w:val="21"/>
                <w:szCs w:val="21"/>
                <w:lang w:eastAsia="zh-CN"/>
              </w:rPr>
            </w:pPr>
            <w:r>
              <w:rPr>
                <w:rFonts w:hint="eastAsia" w:ascii="仿宋" w:hAnsi="仿宋" w:eastAsia="仿宋" w:cs="仿宋"/>
                <w:kern w:val="0"/>
                <w:sz w:val="21"/>
                <w:szCs w:val="21"/>
              </w:rPr>
              <w:t>4.省级实验室资质认证</w:t>
            </w:r>
            <w:r>
              <w:rPr>
                <w:rFonts w:hint="eastAsia" w:ascii="仿宋" w:hAnsi="仿宋" w:eastAsia="仿宋" w:cs="仿宋"/>
                <w:kern w:val="0"/>
                <w:sz w:val="21"/>
                <w:szCs w:val="21"/>
                <w:lang w:eastAsia="zh-CN"/>
              </w:rPr>
              <w:t>；</w:t>
            </w:r>
          </w:p>
          <w:p>
            <w:pPr>
              <w:widowControl/>
              <w:spacing w:line="300" w:lineRule="exact"/>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5.疾病预防控制工作业务指导。</w:t>
            </w:r>
          </w:p>
        </w:tc>
        <w:tc>
          <w:tcPr>
            <w:tcW w:w="56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jc w:val="left"/>
              <w:textAlignment w:val="center"/>
              <w:rPr>
                <w:rFonts w:hint="eastAsia" w:ascii="仿宋" w:hAnsi="仿宋" w:eastAsia="仿宋" w:cs="仿宋"/>
                <w:sz w:val="21"/>
                <w:szCs w:val="21"/>
              </w:rPr>
            </w:pPr>
            <w:r>
              <w:rPr>
                <w:rFonts w:hint="eastAsia" w:ascii="仿宋" w:hAnsi="仿宋" w:eastAsia="仿宋" w:cs="仿宋"/>
                <w:sz w:val="21"/>
                <w:szCs w:val="21"/>
              </w:rPr>
              <w:t>1.县人社局、卫健局开展事业单位绩效考核；</w:t>
            </w:r>
          </w:p>
          <w:p>
            <w:pPr>
              <w:widowControl/>
              <w:spacing w:line="300" w:lineRule="exact"/>
              <w:jc w:val="left"/>
              <w:textAlignment w:val="center"/>
              <w:rPr>
                <w:rFonts w:hint="eastAsia" w:ascii="仿宋" w:hAnsi="仿宋" w:eastAsia="仿宋" w:cs="仿宋"/>
                <w:kern w:val="0"/>
                <w:sz w:val="21"/>
                <w:szCs w:val="21"/>
              </w:rPr>
            </w:pPr>
            <w:r>
              <w:rPr>
                <w:rFonts w:hint="eastAsia" w:ascii="仿宋" w:hAnsi="仿宋" w:eastAsia="仿宋" w:cs="仿宋"/>
                <w:sz w:val="21"/>
                <w:szCs w:val="21"/>
              </w:rPr>
              <w:t>2.报送县事业单位监督管理局</w:t>
            </w:r>
            <w:r>
              <w:rPr>
                <w:rFonts w:hint="eastAsia" w:ascii="仿宋" w:hAnsi="仿宋" w:eastAsia="仿宋" w:cs="仿宋"/>
                <w:kern w:val="0"/>
                <w:sz w:val="21"/>
                <w:szCs w:val="21"/>
              </w:rPr>
              <w:t>年度报告并进行公示；</w:t>
            </w:r>
          </w:p>
          <w:p>
            <w:pPr>
              <w:widowControl/>
              <w:spacing w:line="300" w:lineRule="exact"/>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3.定期到市、县计量测试所鉴定检测仪器。</w:t>
            </w:r>
          </w:p>
          <w:p>
            <w:pPr>
              <w:widowControl/>
              <w:spacing w:line="300" w:lineRule="exact"/>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4.省场监督管理局进行现场评审。</w:t>
            </w:r>
          </w:p>
          <w:p>
            <w:pPr>
              <w:widowControl/>
              <w:spacing w:line="300" w:lineRule="exact"/>
              <w:jc w:val="left"/>
              <w:textAlignment w:val="center"/>
              <w:rPr>
                <w:rFonts w:hint="eastAsia" w:ascii="仿宋" w:hAnsi="仿宋" w:eastAsia="仿宋" w:cs="仿宋"/>
                <w:color w:val="FF0000"/>
                <w:kern w:val="0"/>
                <w:sz w:val="21"/>
                <w:szCs w:val="21"/>
              </w:rPr>
            </w:pPr>
            <w:r>
              <w:rPr>
                <w:rFonts w:hint="eastAsia" w:ascii="仿宋" w:hAnsi="仿宋" w:eastAsia="仿宋" w:cs="仿宋"/>
                <w:kern w:val="0"/>
                <w:sz w:val="21"/>
                <w:szCs w:val="21"/>
              </w:rPr>
              <w:t>5.上级疾病预防控制中心对县级的业务指导。</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jc w:val="left"/>
              <w:textAlignment w:val="center"/>
              <w:rPr>
                <w:rFonts w:hint="eastAsia" w:ascii="仿宋" w:hAnsi="仿宋" w:eastAsia="仿宋" w:cs="仿宋"/>
                <w:color w:val="FF0000"/>
                <w:kern w:val="0"/>
                <w:sz w:val="21"/>
                <w:szCs w:val="21"/>
              </w:rPr>
            </w:pPr>
            <w:r>
              <w:rPr>
                <w:rFonts w:hint="eastAsia" w:ascii="仿宋" w:hAnsi="仿宋" w:eastAsia="仿宋" w:cs="仿宋"/>
                <w:sz w:val="21"/>
                <w:szCs w:val="21"/>
              </w:rPr>
              <w:t>事业单位管理相关规定、《中华人民共和国行政许可法》、《中华人民共和国计量法》、《检验检测机构资质认定管理办法》、</w:t>
            </w:r>
            <w:r>
              <w:rPr>
                <w:rFonts w:hint="eastAsia" w:ascii="仿宋" w:hAnsi="仿宋" w:eastAsia="仿宋" w:cs="仿宋"/>
                <w:kern w:val="0"/>
                <w:sz w:val="21"/>
                <w:szCs w:val="21"/>
              </w:rPr>
              <w:t>《传染病防治法》及其他相关法律法规</w:t>
            </w:r>
          </w:p>
        </w:tc>
      </w:tr>
    </w:tbl>
    <w:p>
      <w:pPr>
        <w:widowControl/>
        <w:spacing w:line="240" w:lineRule="exact"/>
        <w:jc w:val="center"/>
        <w:textAlignment w:val="center"/>
        <w:rPr>
          <w:rFonts w:hint="eastAsia" w:ascii="仿宋" w:hAnsi="仿宋" w:eastAsia="仿宋" w:cs="仿宋"/>
          <w:color w:val="FF0000"/>
          <w:kern w:val="0"/>
          <w:sz w:val="21"/>
          <w:szCs w:val="21"/>
        </w:rPr>
      </w:pPr>
    </w:p>
    <w:sectPr>
      <w:footerReference r:id="rId3" w:type="default"/>
      <w:footerReference r:id="rId4" w:type="even"/>
      <w:pgSz w:w="16838" w:h="11906" w:orient="landscape"/>
      <w:pgMar w:top="1077" w:right="1077" w:bottom="1077"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星标宋">
    <w:panose1 w:val="0201060900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3"/>
                </w:pPr>
                <w:r>
                  <w:fldChar w:fldCharType="begin"/>
                </w:r>
                <w:r>
                  <w:instrText xml:space="preserve"> PAGE  \* MERGEFORMAT </w:instrText>
                </w:r>
                <w:r>
                  <w:fldChar w:fldCharType="separate"/>
                </w:r>
                <w:r>
                  <w:t>3</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8" o:spid="_x0000_s4098"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3"/>
                </w:pPr>
                <w:r>
                  <w:fldChar w:fldCharType="begin"/>
                </w:r>
                <w:r>
                  <w:instrText xml:space="preserve"> PAGE  \* MERGEFORMAT </w:instrText>
                </w:r>
                <w:r>
                  <w:fldChar w:fldCharType="separate"/>
                </w:r>
                <w:r>
                  <w:t>4</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44BC"/>
    <w:rsid w:val="0003612E"/>
    <w:rsid w:val="0004621D"/>
    <w:rsid w:val="00065F23"/>
    <w:rsid w:val="00087C59"/>
    <w:rsid w:val="00092638"/>
    <w:rsid w:val="0009793C"/>
    <w:rsid w:val="000A6B1A"/>
    <w:rsid w:val="000E4D6C"/>
    <w:rsid w:val="000F7C3C"/>
    <w:rsid w:val="00117E4F"/>
    <w:rsid w:val="001241A8"/>
    <w:rsid w:val="001314EF"/>
    <w:rsid w:val="0015146A"/>
    <w:rsid w:val="00151E8B"/>
    <w:rsid w:val="001B0963"/>
    <w:rsid w:val="00212EE5"/>
    <w:rsid w:val="0022770B"/>
    <w:rsid w:val="002443D0"/>
    <w:rsid w:val="00254E1D"/>
    <w:rsid w:val="002601CA"/>
    <w:rsid w:val="002920CE"/>
    <w:rsid w:val="002A015E"/>
    <w:rsid w:val="002B6060"/>
    <w:rsid w:val="002B6EBF"/>
    <w:rsid w:val="002C0CF2"/>
    <w:rsid w:val="002C0D76"/>
    <w:rsid w:val="002C7E2E"/>
    <w:rsid w:val="002E54A9"/>
    <w:rsid w:val="0030143A"/>
    <w:rsid w:val="003065CA"/>
    <w:rsid w:val="00311D6E"/>
    <w:rsid w:val="003462F7"/>
    <w:rsid w:val="003737CD"/>
    <w:rsid w:val="0038527F"/>
    <w:rsid w:val="00391095"/>
    <w:rsid w:val="003C091B"/>
    <w:rsid w:val="003C760F"/>
    <w:rsid w:val="003D15AA"/>
    <w:rsid w:val="003D6186"/>
    <w:rsid w:val="00431668"/>
    <w:rsid w:val="00434345"/>
    <w:rsid w:val="00435411"/>
    <w:rsid w:val="0044413F"/>
    <w:rsid w:val="004444BC"/>
    <w:rsid w:val="00445CC9"/>
    <w:rsid w:val="00462655"/>
    <w:rsid w:val="004A7E05"/>
    <w:rsid w:val="004D2068"/>
    <w:rsid w:val="00510032"/>
    <w:rsid w:val="00523CA3"/>
    <w:rsid w:val="00524EFF"/>
    <w:rsid w:val="00551B7D"/>
    <w:rsid w:val="005725EF"/>
    <w:rsid w:val="005E7820"/>
    <w:rsid w:val="005F1565"/>
    <w:rsid w:val="00627BF1"/>
    <w:rsid w:val="00633494"/>
    <w:rsid w:val="00647F8B"/>
    <w:rsid w:val="006B06C0"/>
    <w:rsid w:val="006B6E4B"/>
    <w:rsid w:val="006B725B"/>
    <w:rsid w:val="006C63AB"/>
    <w:rsid w:val="006D58BA"/>
    <w:rsid w:val="006D7B36"/>
    <w:rsid w:val="006F7A8D"/>
    <w:rsid w:val="00716A8D"/>
    <w:rsid w:val="00742745"/>
    <w:rsid w:val="00745B15"/>
    <w:rsid w:val="007551FA"/>
    <w:rsid w:val="00775169"/>
    <w:rsid w:val="007C5473"/>
    <w:rsid w:val="007D0939"/>
    <w:rsid w:val="007D4139"/>
    <w:rsid w:val="007E74E9"/>
    <w:rsid w:val="00806952"/>
    <w:rsid w:val="00833082"/>
    <w:rsid w:val="00840D2A"/>
    <w:rsid w:val="00843E50"/>
    <w:rsid w:val="0085026D"/>
    <w:rsid w:val="00870E63"/>
    <w:rsid w:val="00873997"/>
    <w:rsid w:val="00874354"/>
    <w:rsid w:val="008933F5"/>
    <w:rsid w:val="008A3236"/>
    <w:rsid w:val="008B1946"/>
    <w:rsid w:val="008D2169"/>
    <w:rsid w:val="008D2793"/>
    <w:rsid w:val="008D627E"/>
    <w:rsid w:val="00907B5F"/>
    <w:rsid w:val="00917550"/>
    <w:rsid w:val="00923196"/>
    <w:rsid w:val="0094013C"/>
    <w:rsid w:val="00940907"/>
    <w:rsid w:val="00944F68"/>
    <w:rsid w:val="0098379F"/>
    <w:rsid w:val="00985C58"/>
    <w:rsid w:val="00986CB9"/>
    <w:rsid w:val="009B22CB"/>
    <w:rsid w:val="009C234B"/>
    <w:rsid w:val="009C516B"/>
    <w:rsid w:val="009D4FC4"/>
    <w:rsid w:val="00A3223C"/>
    <w:rsid w:val="00A5048D"/>
    <w:rsid w:val="00A54AF1"/>
    <w:rsid w:val="00AB239F"/>
    <w:rsid w:val="00AE6C6A"/>
    <w:rsid w:val="00AF4F69"/>
    <w:rsid w:val="00B17D34"/>
    <w:rsid w:val="00B77127"/>
    <w:rsid w:val="00BB2B10"/>
    <w:rsid w:val="00BD2256"/>
    <w:rsid w:val="00BF7490"/>
    <w:rsid w:val="00C01D92"/>
    <w:rsid w:val="00C17CD0"/>
    <w:rsid w:val="00C21192"/>
    <w:rsid w:val="00C47848"/>
    <w:rsid w:val="00C7032A"/>
    <w:rsid w:val="00C75AED"/>
    <w:rsid w:val="00C96EBE"/>
    <w:rsid w:val="00CA0F93"/>
    <w:rsid w:val="00CB736B"/>
    <w:rsid w:val="00CF104A"/>
    <w:rsid w:val="00D672B6"/>
    <w:rsid w:val="00D71A60"/>
    <w:rsid w:val="00D734B2"/>
    <w:rsid w:val="00D945F5"/>
    <w:rsid w:val="00DB0DB5"/>
    <w:rsid w:val="00DD064A"/>
    <w:rsid w:val="00DD34AC"/>
    <w:rsid w:val="00DE6A33"/>
    <w:rsid w:val="00E21CB7"/>
    <w:rsid w:val="00E33CC5"/>
    <w:rsid w:val="00E55EBA"/>
    <w:rsid w:val="00E64D83"/>
    <w:rsid w:val="00E83E13"/>
    <w:rsid w:val="00E86917"/>
    <w:rsid w:val="00E97208"/>
    <w:rsid w:val="00EC7132"/>
    <w:rsid w:val="00ED0073"/>
    <w:rsid w:val="00EE7340"/>
    <w:rsid w:val="00EF302B"/>
    <w:rsid w:val="00EF6FC5"/>
    <w:rsid w:val="00F06DE5"/>
    <w:rsid w:val="00F1037A"/>
    <w:rsid w:val="00F16B6B"/>
    <w:rsid w:val="00F32B4C"/>
    <w:rsid w:val="00F37944"/>
    <w:rsid w:val="00F51B01"/>
    <w:rsid w:val="00FA217D"/>
    <w:rsid w:val="00FA24C7"/>
    <w:rsid w:val="00FB25D5"/>
    <w:rsid w:val="00FC697F"/>
    <w:rsid w:val="00FF29E8"/>
    <w:rsid w:val="02C41CD6"/>
    <w:rsid w:val="04CA4860"/>
    <w:rsid w:val="07C151D3"/>
    <w:rsid w:val="0A8C7B50"/>
    <w:rsid w:val="0AB830FF"/>
    <w:rsid w:val="0E0572B9"/>
    <w:rsid w:val="0F5C6F6E"/>
    <w:rsid w:val="124102FE"/>
    <w:rsid w:val="13CE7C5E"/>
    <w:rsid w:val="17B46270"/>
    <w:rsid w:val="1A380AC7"/>
    <w:rsid w:val="1B391DF3"/>
    <w:rsid w:val="1F3C631D"/>
    <w:rsid w:val="25106B39"/>
    <w:rsid w:val="2B3D3F8A"/>
    <w:rsid w:val="31B0586E"/>
    <w:rsid w:val="33222F99"/>
    <w:rsid w:val="35414495"/>
    <w:rsid w:val="37C87E1E"/>
    <w:rsid w:val="396D7E59"/>
    <w:rsid w:val="39872EB0"/>
    <w:rsid w:val="3A3E196F"/>
    <w:rsid w:val="3D1249E1"/>
    <w:rsid w:val="3D9F6B3D"/>
    <w:rsid w:val="3F37313E"/>
    <w:rsid w:val="464D19FB"/>
    <w:rsid w:val="474A3830"/>
    <w:rsid w:val="476B580D"/>
    <w:rsid w:val="49112B2C"/>
    <w:rsid w:val="4AF82BC0"/>
    <w:rsid w:val="4F48370B"/>
    <w:rsid w:val="5497774C"/>
    <w:rsid w:val="56B26F42"/>
    <w:rsid w:val="58F06E86"/>
    <w:rsid w:val="5D585964"/>
    <w:rsid w:val="5F17797C"/>
    <w:rsid w:val="67A35529"/>
    <w:rsid w:val="69E77881"/>
    <w:rsid w:val="6B3C25B9"/>
    <w:rsid w:val="6C302350"/>
    <w:rsid w:val="70AC5E1E"/>
    <w:rsid w:val="716202FC"/>
    <w:rsid w:val="7303533D"/>
    <w:rsid w:val="74BB174A"/>
    <w:rsid w:val="75471B12"/>
    <w:rsid w:val="756659BC"/>
    <w:rsid w:val="76365FAB"/>
    <w:rsid w:val="76A01A98"/>
    <w:rsid w:val="76A85EFC"/>
    <w:rsid w:val="77964D7B"/>
    <w:rsid w:val="794700DF"/>
    <w:rsid w:val="79570E03"/>
    <w:rsid w:val="79DE324E"/>
    <w:rsid w:val="7B4971E3"/>
    <w:rsid w:val="7F1038A2"/>
    <w:rsid w:val="7F3822B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正文首行缩进 21"/>
    <w:uiPriority w:val="99"/>
    <w:pPr>
      <w:widowControl w:val="0"/>
      <w:ind w:left="420" w:leftChars="200" w:firstLine="420" w:firstLineChars="200"/>
      <w:jc w:val="both"/>
    </w:pPr>
    <w:rPr>
      <w:rFonts w:ascii="Calibri" w:hAnsi="Calibri" w:eastAsia="宋体" w:cs="宋体"/>
      <w:kern w:val="2"/>
      <w:sz w:val="21"/>
      <w:szCs w:val="24"/>
      <w:lang w:val="en-US" w:eastAsia="zh-CN" w:bidi="ar-SA"/>
    </w:rPr>
  </w:style>
  <w:style w:type="paragraph" w:styleId="3">
    <w:name w:val="footer"/>
    <w:basedOn w:val="1"/>
    <w:link w:val="7"/>
    <w:semiHidden/>
    <w:uiPriority w:val="99"/>
    <w:pPr>
      <w:tabs>
        <w:tab w:val="center" w:pos="4153"/>
        <w:tab w:val="right" w:pos="8306"/>
      </w:tabs>
      <w:snapToGrid w:val="0"/>
      <w:jc w:val="left"/>
    </w:pPr>
    <w:rPr>
      <w:sz w:val="18"/>
      <w:szCs w:val="18"/>
    </w:rPr>
  </w:style>
  <w:style w:type="paragraph" w:styleId="4">
    <w:name w:val="header"/>
    <w:basedOn w:val="1"/>
    <w:link w:val="8"/>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Footer Char"/>
    <w:basedOn w:val="6"/>
    <w:link w:val="3"/>
    <w:semiHidden/>
    <w:qFormat/>
    <w:locked/>
    <w:uiPriority w:val="99"/>
    <w:rPr>
      <w:rFonts w:cs="Times New Roman"/>
      <w:sz w:val="18"/>
      <w:szCs w:val="18"/>
    </w:rPr>
  </w:style>
  <w:style w:type="character" w:customStyle="1" w:styleId="8">
    <w:name w:val="Header Char"/>
    <w:basedOn w:val="6"/>
    <w:link w:val="4"/>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5</Pages>
  <Words>576</Words>
  <Characters>3289</Characters>
  <Lines>0</Lines>
  <Paragraphs>0</Paragraphs>
  <TotalTime>7</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2021-03-30T09:04:00Z</dcterms:created>
  <dc:creator>cl</dc:creator>
  <cp:lastModifiedBy>dell</cp:lastModifiedBy>
  <cp:lastPrinted>2021-03-24T08:32:00Z</cp:lastPrinted>
  <dcterms:modified xsi:type="dcterms:W3CDTF">2021-03-31T01:54:27Z</dcterms:modified>
  <dc:title>昌乐县疾控中心中心政事权限清单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0EB072CE9CCE45DF8A6E542A4FC42F7C</vt:lpwstr>
  </property>
</Properties>
</file>