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ascii="文星标宋" w:hAnsi="文星标宋" w:eastAsia="文星标宋"/>
          <w:b/>
          <w:sz w:val="44"/>
          <w:szCs w:val="44"/>
        </w:rPr>
      </w:pPr>
      <w:r>
        <w:rPr>
          <w:rFonts w:hint="eastAsia" w:ascii="文星标宋" w:hAnsi="文星标宋" w:eastAsia="文星标宋" w:cs="宋体"/>
          <w:b/>
          <w:sz w:val="44"/>
          <w:szCs w:val="44"/>
          <w:lang w:val="en-US" w:eastAsia="zh-CN"/>
        </w:rPr>
        <w:t>昌乐县</w:t>
      </w:r>
      <w:r>
        <w:rPr>
          <w:rFonts w:hint="eastAsia" w:ascii="文星标宋" w:hAnsi="文星标宋" w:eastAsia="文星标宋" w:cs="宋体"/>
          <w:b/>
          <w:sz w:val="44"/>
          <w:szCs w:val="44"/>
        </w:rPr>
        <w:t>鄌郚</w:t>
      </w:r>
      <w:r>
        <w:rPr>
          <w:rFonts w:hint="eastAsia" w:ascii="文星标宋" w:hAnsi="文星标宋" w:eastAsia="文星标宋"/>
          <w:b/>
          <w:sz w:val="44"/>
          <w:szCs w:val="44"/>
        </w:rPr>
        <w:t>镇20</w:t>
      </w:r>
      <w:r>
        <w:rPr>
          <w:rFonts w:hint="eastAsia" w:ascii="文星标宋" w:hAnsi="文星标宋" w:eastAsia="文星标宋"/>
          <w:b/>
          <w:sz w:val="44"/>
          <w:szCs w:val="44"/>
          <w:lang w:val="en-US" w:eastAsia="zh-CN"/>
        </w:rPr>
        <w:t>21</w:t>
      </w:r>
      <w:r>
        <w:rPr>
          <w:rFonts w:hint="eastAsia" w:ascii="文星标宋" w:hAnsi="文星标宋" w:eastAsia="文星标宋"/>
          <w:b/>
          <w:sz w:val="44"/>
          <w:szCs w:val="44"/>
        </w:rPr>
        <w:t>年政府信息公开工作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文星标宋" w:hAnsi="文星标宋" w:eastAsia="文星标宋"/>
          <w:b/>
          <w:sz w:val="44"/>
          <w:szCs w:val="44"/>
        </w:rPr>
      </w:pPr>
      <w:r>
        <w:rPr>
          <w:rFonts w:hint="eastAsia" w:ascii="文星标宋" w:hAnsi="文星标宋" w:eastAsia="文星标宋"/>
          <w:b/>
          <w:sz w:val="44"/>
          <w:szCs w:val="44"/>
        </w:rPr>
        <w:t>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仿宋_GB2312" w:eastAsia="仿宋_GB2312"/>
          <w:b/>
          <w:bCs/>
          <w:color w:val="auto"/>
          <w:sz w:val="32"/>
          <w:szCs w:val="32"/>
        </w:rPr>
      </w:pPr>
      <w:r>
        <w:rPr>
          <w:rFonts w:ascii="仿宋_GB2312" w:hAnsi="微软雅黑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根据《中华人民共和国政府信息公开条例》</w:t>
      </w: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及《潍坊市人民政府办公室关于认真做好202</w:t>
      </w: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年度政府信息公开年度报告编制发布工作的通知》，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我镇信息公开工作严格按照“公开为原则，不公开为例外”的工作要求</w:t>
      </w: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编制并发布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20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年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鄌郚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镇政府信息公开年度报告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全文由总体情况、主动公开政府信息情况、收到和处理政府信息公开申请情况、政府信息公开行政复议和行政诉讼情况、存在的主要问题及改进措施以及其他需要报告的事项6部分组成。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如对本报告有任何疑问，请与本单位政府信息公开受理机构联系（地址：昌乐县</w:t>
      </w:r>
      <w:r>
        <w:rPr>
          <w:rFonts w:hint="eastAsia" w:ascii="宋体" w:hAnsi="宋体" w:cs="宋体"/>
          <w:b/>
          <w:sz w:val="32"/>
          <w:szCs w:val="32"/>
        </w:rPr>
        <w:t>鄌郚</w:t>
      </w:r>
      <w:r>
        <w:rPr>
          <w:rFonts w:hint="eastAsia" w:ascii="仿宋_GB2312" w:eastAsia="仿宋_GB2312"/>
          <w:b/>
          <w:sz w:val="32"/>
          <w:szCs w:val="32"/>
        </w:rPr>
        <w:t>镇人民政府，邮编：26240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b/>
          <w:sz w:val="32"/>
          <w:szCs w:val="32"/>
        </w:rPr>
        <w:t>，电话：0536-6611106）。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0" w:firstLineChars="196"/>
        <w:textAlignment w:val="auto"/>
        <w:outlineLvl w:val="9"/>
        <w:rPr>
          <w:rFonts w:hint="default" w:ascii="黑体" w:eastAsia="黑体"/>
          <w:b/>
          <w:sz w:val="32"/>
          <w:szCs w:val="32"/>
          <w:lang w:val="en-US" w:eastAsia="zh-CN"/>
        </w:rPr>
      </w:pPr>
      <w:r>
        <w:rPr>
          <w:rFonts w:hint="eastAsia" w:ascii="黑体" w:eastAsia="黑体"/>
          <w:b/>
          <w:sz w:val="32"/>
          <w:szCs w:val="32"/>
        </w:rPr>
        <w:t>一、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0" w:firstLineChars="196"/>
        <w:textAlignment w:val="auto"/>
        <w:outlineLvl w:val="9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20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b/>
          <w:sz w:val="32"/>
          <w:szCs w:val="32"/>
        </w:rPr>
        <w:t>年，在县委、县政府的正确领导下，鄌郚镇党委、政府高度重视政府信息公开工作，坚持以习近平新时代中国特色社会主义思想和党的十九大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及历次全会</w:t>
      </w:r>
      <w:r>
        <w:rPr>
          <w:rFonts w:hint="eastAsia" w:ascii="仿宋_GB2312" w:eastAsia="仿宋_GB2312"/>
          <w:b/>
          <w:sz w:val="32"/>
          <w:szCs w:val="32"/>
        </w:rPr>
        <w:t>精神为指导，深入推进政府信息公开工作，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深入推进政府信息公开，使政府信息公开内容不断更新，系统功能日益完善，工作开展规范秩序。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0" w:firstLineChars="196"/>
        <w:textAlignment w:val="auto"/>
        <w:outlineLvl w:val="9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主动公开情况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default" w:ascii="仿宋_GB2312" w:eastAsia="仿宋_GB2312"/>
          <w:b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/>
          <w:sz w:val="32"/>
          <w:szCs w:val="32"/>
          <w:lang w:val="en-US" w:eastAsia="zh-CN"/>
        </w:rPr>
        <w:t>截止20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21</w:t>
      </w:r>
      <w:r>
        <w:rPr>
          <w:rFonts w:hint="default" w:ascii="仿宋_GB2312" w:eastAsia="仿宋_GB2312"/>
          <w:b/>
          <w:sz w:val="32"/>
          <w:szCs w:val="32"/>
          <w:lang w:val="en-US" w:eastAsia="zh-CN"/>
        </w:rPr>
        <w:t>年12月31日，主动公开政府信息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283</w:t>
      </w:r>
      <w:r>
        <w:rPr>
          <w:rFonts w:hint="default" w:ascii="仿宋_GB2312" w:eastAsia="仿宋_GB2312"/>
          <w:b/>
          <w:sz w:val="32"/>
          <w:szCs w:val="32"/>
          <w:lang w:val="en-US" w:eastAsia="zh-CN"/>
        </w:rPr>
        <w:t>条。其中，通过政府信息公开专栏主动公开政府信息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19</w:t>
      </w:r>
      <w:r>
        <w:rPr>
          <w:rFonts w:hint="default" w:ascii="仿宋_GB2312" w:eastAsia="仿宋_GB2312"/>
          <w:b/>
          <w:sz w:val="32"/>
          <w:szCs w:val="32"/>
          <w:lang w:val="en-US" w:eastAsia="zh-CN"/>
        </w:rPr>
        <w:t>条，通过微信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公众号</w:t>
      </w:r>
      <w:r>
        <w:rPr>
          <w:rFonts w:hint="default" w:ascii="仿宋_GB2312" w:eastAsia="仿宋_GB2312"/>
          <w:b/>
          <w:sz w:val="32"/>
          <w:szCs w:val="32"/>
          <w:lang w:val="en-US" w:eastAsia="zh-CN"/>
        </w:rPr>
        <w:t>主动公开政府信息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264</w:t>
      </w:r>
      <w:r>
        <w:rPr>
          <w:rFonts w:hint="default" w:ascii="仿宋_GB2312" w:eastAsia="仿宋_GB2312"/>
          <w:b/>
          <w:sz w:val="32"/>
          <w:szCs w:val="32"/>
          <w:lang w:val="en-US" w:eastAsia="zh-CN"/>
        </w:rPr>
        <w:t>条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1.</w:t>
      </w:r>
      <w:r>
        <w:rPr>
          <w:rFonts w:hint="default" w:ascii="仿宋_GB2312" w:eastAsia="仿宋_GB2312"/>
          <w:b/>
          <w:sz w:val="32"/>
          <w:szCs w:val="32"/>
          <w:lang w:val="en-US" w:eastAsia="zh-CN"/>
        </w:rPr>
        <w:t>及时公开鄌郚镇机构设置和主要职责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default" w:ascii="仿宋_GB2312" w:eastAsia="仿宋_GB2312"/>
          <w:b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/>
          <w:sz w:val="32"/>
          <w:szCs w:val="32"/>
          <w:lang w:val="en-US" w:eastAsia="zh-CN"/>
        </w:rPr>
        <w:drawing>
          <wp:inline distT="0" distB="0" distL="114300" distR="114300">
            <wp:extent cx="5610860" cy="2699385"/>
            <wp:effectExtent l="0" t="0" r="8890" b="5715"/>
            <wp:docPr id="5" name="图片 5" descr="FDOL9PPL(V~GQZNZSN0[D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FDOL9PPL(V~GQZNZSN0[DNJ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0860" cy="269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2.</w:t>
      </w:r>
      <w:r>
        <w:rPr>
          <w:rFonts w:hint="default" w:ascii="仿宋_GB2312" w:eastAsia="仿宋_GB2312"/>
          <w:b/>
          <w:sz w:val="32"/>
          <w:szCs w:val="32"/>
          <w:lang w:val="en-US" w:eastAsia="zh-CN"/>
        </w:rPr>
        <w:t>及时公开鄌郚镇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突发事件总体应急方</w:t>
      </w:r>
      <w:r>
        <w:rPr>
          <w:rFonts w:hint="default" w:ascii="仿宋_GB2312" w:eastAsia="仿宋_GB2312"/>
          <w:b/>
          <w:sz w:val="32"/>
          <w:szCs w:val="32"/>
          <w:lang w:val="en-US" w:eastAsia="zh-CN"/>
        </w:rPr>
        <w:t>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textAlignment w:val="auto"/>
        <w:outlineLvl w:val="9"/>
        <w:rPr>
          <w:rFonts w:hint="default" w:ascii="仿宋_GB2312" w:eastAsia="仿宋_GB2312"/>
          <w:b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/>
          <w:sz w:val="32"/>
          <w:szCs w:val="32"/>
          <w:lang w:val="en-US" w:eastAsia="zh-CN"/>
        </w:rPr>
        <w:drawing>
          <wp:inline distT="0" distB="0" distL="114300" distR="114300">
            <wp:extent cx="5608320" cy="2670810"/>
            <wp:effectExtent l="0" t="0" r="11430" b="15240"/>
            <wp:docPr id="7" name="图片 7" descr="EX%JQH2M]GU8DN@]9OM6X)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EX%JQH2M]GU8DN@]9OM6X)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8320" cy="267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21" w:firstLineChars="100"/>
        <w:textAlignment w:val="auto"/>
        <w:outlineLvl w:val="9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3.</w:t>
      </w:r>
      <w:r>
        <w:rPr>
          <w:rFonts w:hint="default" w:ascii="仿宋_GB2312" w:eastAsia="仿宋_GB2312"/>
          <w:b/>
          <w:sz w:val="32"/>
          <w:szCs w:val="32"/>
          <w:lang w:val="en-US" w:eastAsia="zh-CN"/>
        </w:rPr>
        <w:t>及时公开鄌郚镇202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</w:t>
      </w:r>
      <w:r>
        <w:rPr>
          <w:rFonts w:hint="default" w:ascii="仿宋_GB2312" w:eastAsia="仿宋_GB2312"/>
          <w:b/>
          <w:sz w:val="32"/>
          <w:szCs w:val="32"/>
          <w:lang w:val="en-US" w:eastAsia="zh-CN"/>
        </w:rPr>
        <w:t>年度政务公开工作实施方案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textAlignment w:val="auto"/>
        <w:outlineLvl w:val="9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drawing>
          <wp:inline distT="0" distB="0" distL="114300" distR="114300">
            <wp:extent cx="5609590" cy="2251710"/>
            <wp:effectExtent l="0" t="0" r="10160" b="15240"/>
            <wp:docPr id="6" name="图片 6" descr="Q6$[{VP@5GIE9CQ14{B4O~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Q6$[{VP@5GIE9CQ14{B4O~W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9590" cy="225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4.</w:t>
      </w:r>
      <w:r>
        <w:rPr>
          <w:rFonts w:hint="default" w:ascii="仿宋_GB2312" w:eastAsia="仿宋_GB2312"/>
          <w:b/>
          <w:sz w:val="32"/>
          <w:szCs w:val="32"/>
          <w:lang w:val="en-US" w:eastAsia="zh-CN"/>
        </w:rPr>
        <w:t>及时公开鄌郚镇202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</w:t>
      </w:r>
      <w:r>
        <w:rPr>
          <w:rFonts w:hint="default" w:ascii="仿宋_GB2312" w:eastAsia="仿宋_GB2312"/>
          <w:b/>
          <w:sz w:val="32"/>
          <w:szCs w:val="32"/>
          <w:lang w:val="en-US" w:eastAsia="zh-CN"/>
        </w:rPr>
        <w:t>年政府信息主动公开基本目录（含重点领域）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default" w:ascii="仿宋_GB2312" w:eastAsia="仿宋_GB2312"/>
          <w:b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/>
          <w:sz w:val="32"/>
          <w:szCs w:val="32"/>
          <w:lang w:val="en-US" w:eastAsia="zh-CN"/>
        </w:rPr>
        <w:drawing>
          <wp:inline distT="0" distB="0" distL="114300" distR="114300">
            <wp:extent cx="5608320" cy="2713990"/>
            <wp:effectExtent l="0" t="0" r="11430" b="10160"/>
            <wp:docPr id="3" name="图片 3" descr="~{0]))QZE5HUI(9G(4V[)3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~{0]))QZE5HUI(9G(4V[)3S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08320" cy="271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（二）依申请公开情况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Verdana" w:eastAsia="仿宋_GB2312"/>
          <w:b/>
          <w:color w:val="020202"/>
          <w:sz w:val="21"/>
          <w:szCs w:val="21"/>
        </w:rPr>
      </w:pPr>
      <w:r>
        <w:rPr>
          <w:rFonts w:hint="eastAsia" w:ascii="仿宋_GB2312" w:hAnsi="仿宋" w:eastAsia="仿宋_GB2312"/>
          <w:b/>
          <w:color w:val="020202"/>
          <w:sz w:val="32"/>
          <w:szCs w:val="32"/>
          <w:lang w:val="en-US" w:eastAsia="zh-CN"/>
        </w:rPr>
        <w:t>2021</w:t>
      </w:r>
      <w:r>
        <w:rPr>
          <w:rFonts w:hint="eastAsia" w:ascii="仿宋_GB2312" w:hAnsi="仿宋" w:eastAsia="仿宋_GB2312"/>
          <w:b/>
          <w:color w:val="020202"/>
          <w:sz w:val="32"/>
          <w:szCs w:val="32"/>
        </w:rPr>
        <w:t>年度，我镇未接到提出公开政府信息的申请。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default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（三）政府信息管理情况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default" w:ascii="仿宋_GB2312" w:eastAsia="仿宋_GB2312"/>
          <w:b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/>
          <w:sz w:val="32"/>
          <w:szCs w:val="32"/>
          <w:lang w:val="en-US" w:eastAsia="zh-CN"/>
        </w:rPr>
        <w:t>一是完善信息公开管理流程。建立政府信息公开工作全流程管理机制，重要信息须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镇</w:t>
      </w:r>
      <w:r>
        <w:rPr>
          <w:rFonts w:hint="default" w:ascii="仿宋_GB2312" w:eastAsia="仿宋_GB2312"/>
          <w:b/>
          <w:sz w:val="32"/>
          <w:szCs w:val="32"/>
          <w:lang w:val="en-US" w:eastAsia="zh-CN"/>
        </w:rPr>
        <w:t>分管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领导</w:t>
      </w:r>
      <w:r>
        <w:rPr>
          <w:rFonts w:hint="default" w:ascii="仿宋_GB2312" w:eastAsia="仿宋_GB2312"/>
          <w:b/>
          <w:sz w:val="32"/>
          <w:szCs w:val="32"/>
          <w:lang w:val="en-US" w:eastAsia="zh-CN"/>
        </w:rPr>
        <w:t>把关审签，最大限度保证公开内容经得起审查。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default" w:ascii="仿宋_GB2312" w:eastAsia="仿宋_GB2312"/>
          <w:b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/>
          <w:sz w:val="32"/>
          <w:szCs w:val="32"/>
          <w:lang w:val="en-US" w:eastAsia="zh-CN"/>
        </w:rPr>
        <w:t>二是严格做好公开信息保密审查。</w:t>
      </w:r>
      <w:r>
        <w:rPr>
          <w:rFonts w:hint="eastAsia" w:ascii="仿宋_GB2312" w:eastAsia="仿宋_GB2312"/>
          <w:b/>
          <w:sz w:val="32"/>
          <w:szCs w:val="32"/>
        </w:rPr>
        <w:t>严格执行信息公开保密审查制度，对拟公开的政府信息进行了保密审查，形成保密审查登记表，严防泄密事件发生。本年度，未发生过政府信息公开失密、泄密情况。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default" w:ascii="仿宋_GB2312" w:eastAsia="仿宋_GB2312"/>
          <w:b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/>
          <w:sz w:val="32"/>
          <w:szCs w:val="32"/>
          <w:lang w:val="en-US" w:eastAsia="zh-CN"/>
        </w:rPr>
        <w:t>(四)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政府信息公开</w:t>
      </w:r>
      <w:r>
        <w:rPr>
          <w:rFonts w:hint="default" w:ascii="仿宋_GB2312" w:eastAsia="仿宋_GB2312"/>
          <w:b/>
          <w:sz w:val="32"/>
          <w:szCs w:val="32"/>
          <w:lang w:val="en-US" w:eastAsia="zh-CN"/>
        </w:rPr>
        <w:t>平台建设情况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仿宋" w:eastAsia="仿宋_GB2312"/>
          <w:b/>
          <w:color w:val="02020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020202"/>
          <w:sz w:val="32"/>
          <w:szCs w:val="32"/>
        </w:rPr>
        <w:t>1</w:t>
      </w:r>
      <w:r>
        <w:rPr>
          <w:rFonts w:hint="eastAsia" w:ascii="仿宋_GB2312" w:hAnsi="仿宋" w:eastAsia="仿宋_GB2312"/>
          <w:b/>
          <w:bCs/>
          <w:color w:val="020202"/>
          <w:sz w:val="32"/>
          <w:szCs w:val="32"/>
          <w:lang w:val="en-US" w:eastAsia="zh-CN"/>
        </w:rPr>
        <w:t>.</w:t>
      </w:r>
      <w:r>
        <w:rPr>
          <w:rFonts w:hint="eastAsia" w:ascii="仿宋_GB2312" w:hAnsi="仿宋" w:eastAsia="仿宋_GB2312"/>
          <w:b/>
          <w:bCs/>
          <w:color w:val="020202"/>
          <w:sz w:val="32"/>
          <w:szCs w:val="32"/>
        </w:rPr>
        <w:t>构建政务提升服务网</w:t>
      </w:r>
      <w:r>
        <w:rPr>
          <w:rFonts w:hint="eastAsia" w:ascii="仿宋_GB2312" w:hAnsi="仿宋" w:eastAsia="仿宋_GB2312"/>
          <w:b/>
          <w:color w:val="020202"/>
          <w:sz w:val="32"/>
          <w:szCs w:val="32"/>
        </w:rPr>
        <w:t>。我镇</w:t>
      </w:r>
      <w:r>
        <w:rPr>
          <w:rFonts w:hint="eastAsia" w:ascii="仿宋_GB2312" w:hAnsi="仿宋" w:eastAsia="仿宋_GB2312"/>
          <w:b/>
          <w:bCs/>
          <w:color w:val="020202"/>
          <w:sz w:val="32"/>
          <w:szCs w:val="32"/>
          <w:lang w:eastAsia="zh-CN"/>
        </w:rPr>
        <w:t>政府信息公开平台全面、准确公开政府权力清单、责任清单和负面清单，实现政府信息公开平台政务服务事项100%“一键”可查、可办、可监督。</w:t>
      </w:r>
    </w:p>
    <w:p>
      <w:pPr>
        <w:pStyle w:val="10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hAnsi="Verdana" w:eastAsia="仿宋_GB2312"/>
          <w:b/>
          <w:color w:val="02020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color w:val="020202"/>
          <w:sz w:val="32"/>
          <w:szCs w:val="32"/>
        </w:rPr>
        <w:t>2</w:t>
      </w:r>
      <w:r>
        <w:rPr>
          <w:rFonts w:hint="eastAsia" w:ascii="仿宋_GB2312" w:hAnsi="仿宋" w:eastAsia="仿宋_GB2312"/>
          <w:b/>
          <w:bCs/>
          <w:color w:val="020202"/>
          <w:sz w:val="32"/>
          <w:szCs w:val="32"/>
          <w:lang w:val="en-US" w:eastAsia="zh-CN"/>
        </w:rPr>
        <w:t>.拓宽信息发布渠道</w:t>
      </w:r>
      <w:r>
        <w:rPr>
          <w:rFonts w:hint="eastAsia" w:ascii="仿宋_GB2312" w:hAnsi="仿宋" w:eastAsia="仿宋_GB2312"/>
          <w:b/>
          <w:bCs/>
          <w:color w:val="020202"/>
          <w:sz w:val="32"/>
          <w:szCs w:val="32"/>
        </w:rPr>
        <w:t>。</w:t>
      </w:r>
      <w:r>
        <w:rPr>
          <w:rFonts w:hint="eastAsia"/>
          <w:b/>
          <w:color w:val="020202"/>
          <w:sz w:val="32"/>
          <w:szCs w:val="32"/>
        </w:rPr>
        <w:t>鄌郚</w:t>
      </w:r>
      <w:r>
        <w:rPr>
          <w:rFonts w:hint="eastAsia" w:ascii="仿宋_GB2312" w:hAnsi="仿宋" w:eastAsia="仿宋_GB2312"/>
          <w:b/>
          <w:color w:val="020202"/>
          <w:sz w:val="32"/>
          <w:szCs w:val="32"/>
        </w:rPr>
        <w:t>镇充分利用</w:t>
      </w:r>
      <w:r>
        <w:rPr>
          <w:rFonts w:hint="eastAsia" w:ascii="仿宋_GB2312" w:hAnsi="仿宋" w:eastAsia="仿宋_GB2312"/>
          <w:b/>
          <w:color w:val="020202"/>
          <w:sz w:val="32"/>
          <w:szCs w:val="32"/>
          <w:lang w:eastAsia="zh-CN"/>
        </w:rPr>
        <w:t>新媒体，报纸、官方微信、政务信息公示栏等渠道，及时发布</w:t>
      </w:r>
      <w:r>
        <w:rPr>
          <w:rFonts w:hint="eastAsia" w:ascii="仿宋_GB2312" w:hAnsi="仿宋" w:eastAsia="仿宋_GB2312"/>
          <w:b/>
          <w:bCs/>
          <w:color w:val="020202"/>
          <w:sz w:val="32"/>
          <w:szCs w:val="32"/>
          <w:lang w:val="en-US" w:eastAsia="zh-CN"/>
        </w:rPr>
        <w:t>政府信息，</w:t>
      </w:r>
      <w:r>
        <w:rPr>
          <w:rFonts w:hint="eastAsia" w:ascii="仿宋_GB2312" w:hAnsi="仿宋" w:eastAsia="仿宋_GB2312"/>
          <w:b/>
          <w:color w:val="020202"/>
          <w:sz w:val="32"/>
          <w:szCs w:val="32"/>
          <w:lang w:eastAsia="zh-CN"/>
        </w:rPr>
        <w:t>建立健全例行信息发布制度，</w:t>
      </w:r>
      <w:r>
        <w:rPr>
          <w:rFonts w:hint="eastAsia" w:ascii="仿宋_GB2312" w:hAnsi="仿宋" w:eastAsia="仿宋_GB2312"/>
          <w:b/>
          <w:color w:val="020202"/>
          <w:sz w:val="32"/>
          <w:szCs w:val="32"/>
        </w:rPr>
        <w:t>努力满足人民群众获取和利用公共信息资源的需求。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textAlignment w:val="auto"/>
        <w:outlineLvl w:val="9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kern w:val="2"/>
          <w:sz w:val="32"/>
          <w:szCs w:val="32"/>
          <w:lang w:eastAsia="zh-CN"/>
        </w:rPr>
        <w:t>（</w:t>
      </w:r>
      <w:r>
        <w:rPr>
          <w:rFonts w:hint="eastAsia" w:ascii="仿宋_GB2312" w:hAnsi="Times New Roman" w:eastAsia="仿宋_GB2312" w:cs="Times New Roman"/>
          <w:b/>
          <w:kern w:val="2"/>
          <w:sz w:val="32"/>
          <w:szCs w:val="32"/>
          <w:lang w:val="en-US" w:eastAsia="zh-CN"/>
        </w:rPr>
        <w:t>五</w:t>
      </w:r>
      <w:r>
        <w:rPr>
          <w:rFonts w:hint="eastAsia" w:ascii="仿宋_GB2312" w:hAnsi="Times New Roman" w:eastAsia="仿宋_GB2312" w:cs="Times New Roman"/>
          <w:b/>
          <w:kern w:val="2"/>
          <w:sz w:val="32"/>
          <w:szCs w:val="32"/>
          <w:lang w:eastAsia="zh-CN"/>
        </w:rPr>
        <w:t>）</w:t>
      </w:r>
      <w:r>
        <w:rPr>
          <w:rFonts w:hint="eastAsia" w:ascii="仿宋_GB2312" w:hAnsi="Times New Roman" w:eastAsia="仿宋_GB2312" w:cs="Times New Roman"/>
          <w:b/>
          <w:kern w:val="2"/>
          <w:sz w:val="32"/>
          <w:szCs w:val="32"/>
          <w:lang w:val="en-US" w:eastAsia="zh-CN"/>
        </w:rPr>
        <w:t>监督保障情况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textAlignment w:val="auto"/>
        <w:outlineLvl w:val="9"/>
        <w:rPr>
          <w:rFonts w:hint="eastAsia" w:ascii="仿宋_GB2312" w:hAnsi="Times New Roman" w:eastAsia="仿宋_GB2312" w:cs="Times New Roman"/>
          <w:b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kern w:val="2"/>
          <w:sz w:val="32"/>
          <w:szCs w:val="32"/>
          <w:lang w:val="en-US" w:eastAsia="zh-CN"/>
        </w:rPr>
        <w:t>1.健全工作机构。</w:t>
      </w:r>
      <w:r>
        <w:rPr>
          <w:rFonts w:hint="eastAsia" w:ascii="仿宋_GB2312" w:hAnsi="Times New Roman" w:eastAsia="仿宋_GB2312" w:cs="Times New Roman"/>
          <w:b/>
          <w:kern w:val="2"/>
          <w:sz w:val="32"/>
          <w:szCs w:val="32"/>
        </w:rPr>
        <w:t>为确保信息公开工作落到实处，成立了鄌郚镇政府信息公开领导小组，下设办公室，设在镇党政办公室，并指定专门人员管理此项工作，保证工作的顺利开展。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textAlignment w:val="auto"/>
        <w:outlineLvl w:val="9"/>
        <w:rPr>
          <w:rFonts w:hint="eastAsia" w:ascii="仿宋_GB2312" w:hAnsi="Times New Roman" w:eastAsia="仿宋_GB2312" w:cs="Times New Roman"/>
          <w:b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kern w:val="2"/>
          <w:sz w:val="32"/>
          <w:szCs w:val="32"/>
          <w:lang w:val="en-US" w:eastAsia="zh-CN"/>
        </w:rPr>
        <w:t>2.</w:t>
      </w:r>
      <w:r>
        <w:rPr>
          <w:rFonts w:hint="eastAsia" w:ascii="仿宋_GB2312" w:hAnsi="Times New Roman" w:eastAsia="仿宋_GB2312" w:cs="Times New Roman"/>
          <w:b/>
          <w:kern w:val="2"/>
          <w:sz w:val="32"/>
          <w:szCs w:val="32"/>
        </w:rPr>
        <w:t>严格工作制度。结合实际完善各项信息公开工作相关制度,对新进或新调整工作人员进行培训，要求按照信息公开工作流程办事，确保政府信息公开工作有效开展。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b/>
          <w:sz w:val="32"/>
          <w:szCs w:val="32"/>
        </w:rPr>
        <w:t>强化督查。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20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b/>
          <w:sz w:val="32"/>
          <w:szCs w:val="32"/>
        </w:rPr>
        <w:t>年度，组织了网上督查4次，检查了全镇网上公开情况，并将检查结果计入目标绩效考核。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default" w:ascii="黑体" w:eastAsia="黑体"/>
          <w:b/>
          <w:sz w:val="32"/>
          <w:szCs w:val="32"/>
          <w:lang w:val="en-US" w:eastAsia="zh-CN"/>
        </w:rPr>
      </w:pPr>
      <w:r>
        <w:rPr>
          <w:rFonts w:hint="eastAsia" w:ascii="黑体" w:eastAsia="黑体"/>
          <w:b/>
          <w:sz w:val="32"/>
          <w:szCs w:val="32"/>
          <w:lang w:val="en-US" w:eastAsia="zh-CN"/>
        </w:rPr>
        <w:t>二、主动公开政府信息情况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521"/>
        <w:gridCol w:w="2009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25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本年新制发件数</w:t>
            </w:r>
          </w:p>
        </w:tc>
        <w:tc>
          <w:tcPr>
            <w:tcW w:w="20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本年废止件数</w:t>
            </w: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规章</w:t>
            </w:r>
          </w:p>
        </w:tc>
        <w:tc>
          <w:tcPr>
            <w:tcW w:w="25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0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行政规范性文件</w:t>
            </w:r>
          </w:p>
        </w:tc>
        <w:tc>
          <w:tcPr>
            <w:tcW w:w="252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0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2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6795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行政许可</w:t>
            </w:r>
          </w:p>
        </w:tc>
        <w:tc>
          <w:tcPr>
            <w:tcW w:w="6795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6795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本年度处理决定数量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行政处罚</w:t>
            </w:r>
          </w:p>
        </w:tc>
        <w:tc>
          <w:tcPr>
            <w:tcW w:w="6795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行政强制</w:t>
            </w:r>
          </w:p>
        </w:tc>
        <w:tc>
          <w:tcPr>
            <w:tcW w:w="6795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信息内容</w:t>
            </w:r>
          </w:p>
        </w:tc>
        <w:tc>
          <w:tcPr>
            <w:tcW w:w="6795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本年度收费金额（单元：万元）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行政事业性收费</w:t>
            </w:r>
          </w:p>
        </w:tc>
        <w:tc>
          <w:tcPr>
            <w:tcW w:w="6795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0" w:firstLineChars="196"/>
        <w:textAlignment w:val="auto"/>
        <w:outlineLvl w:val="9"/>
        <w:rPr>
          <w:rFonts w:hint="default" w:ascii="黑体" w:eastAsia="黑体"/>
          <w:b/>
          <w:sz w:val="32"/>
          <w:szCs w:val="32"/>
          <w:lang w:val="en-US" w:eastAsia="zh-CN"/>
        </w:rPr>
      </w:pPr>
      <w:r>
        <w:rPr>
          <w:rFonts w:hint="eastAsia" w:ascii="黑体" w:eastAsia="黑体"/>
          <w:b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906"/>
        <w:gridCol w:w="1572"/>
        <w:gridCol w:w="770"/>
        <w:gridCol w:w="820"/>
        <w:gridCol w:w="818"/>
        <w:gridCol w:w="801"/>
        <w:gridCol w:w="1040"/>
        <w:gridCol w:w="750"/>
        <w:gridCol w:w="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0" w:hRule="atLeast"/>
        </w:trPr>
        <w:tc>
          <w:tcPr>
            <w:tcW w:w="3384" w:type="dxa"/>
            <w:gridSpan w:val="3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（本列数据的勾稽关系为：第一项加第二项之和等于第三项加第四项之和</w:t>
            </w:r>
          </w:p>
        </w:tc>
        <w:tc>
          <w:tcPr>
            <w:tcW w:w="5676" w:type="dxa"/>
            <w:gridSpan w:val="7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3384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</w:pPr>
          </w:p>
        </w:tc>
        <w:tc>
          <w:tcPr>
            <w:tcW w:w="770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自然人</w:t>
            </w:r>
          </w:p>
        </w:tc>
        <w:tc>
          <w:tcPr>
            <w:tcW w:w="4229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法人或其他组织</w:t>
            </w:r>
          </w:p>
        </w:tc>
        <w:tc>
          <w:tcPr>
            <w:tcW w:w="677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3384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0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商业企业</w:t>
            </w:r>
          </w:p>
        </w:tc>
        <w:tc>
          <w:tcPr>
            <w:tcW w:w="8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科研机构</w:t>
            </w:r>
          </w:p>
        </w:tc>
        <w:tc>
          <w:tcPr>
            <w:tcW w:w="8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社会公益组织</w:t>
            </w:r>
          </w:p>
        </w:tc>
        <w:tc>
          <w:tcPr>
            <w:tcW w:w="10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法律服务机构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其他</w:t>
            </w:r>
          </w:p>
        </w:tc>
        <w:tc>
          <w:tcPr>
            <w:tcW w:w="677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4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一、本年新收政府信息公开申请数量</w:t>
            </w:r>
          </w:p>
        </w:tc>
        <w:tc>
          <w:tcPr>
            <w:tcW w:w="7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0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6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4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二、上年转结政府信息公开申请数量</w:t>
            </w:r>
          </w:p>
        </w:tc>
        <w:tc>
          <w:tcPr>
            <w:tcW w:w="7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0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6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三、本年度办理结果</w:t>
            </w:r>
          </w:p>
        </w:tc>
        <w:tc>
          <w:tcPr>
            <w:tcW w:w="2478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  <w:vertAlign w:val="baseline"/>
                <w:lang w:val="en-US" w:eastAsia="zh-CN"/>
              </w:rPr>
              <w:t>（一）予以公开</w:t>
            </w:r>
          </w:p>
        </w:tc>
        <w:tc>
          <w:tcPr>
            <w:tcW w:w="7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0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6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78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  <w:vertAlign w:val="baseline"/>
                <w:lang w:val="en-US" w:eastAsia="zh-CN"/>
              </w:rPr>
              <w:t>（二）部分公开</w:t>
            </w:r>
          </w:p>
        </w:tc>
        <w:tc>
          <w:tcPr>
            <w:tcW w:w="7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0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6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6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黑体" w:eastAsia="黑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  <w:vertAlign w:val="baseline"/>
                <w:lang w:val="en-US" w:eastAsia="zh-CN"/>
              </w:rPr>
              <w:t>（三）不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黑体" w:eastAsia="黑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  <w:vertAlign w:val="baseline"/>
                <w:lang w:val="en-US" w:eastAsia="zh-CN"/>
              </w:rPr>
              <w:t>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黑体" w:eastAsia="黑体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  <w:vertAlign w:val="baseline"/>
                <w:lang w:val="en-US" w:eastAsia="zh-CN"/>
              </w:rPr>
              <w:t>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  <w:vertAlign w:val="baseline"/>
                <w:lang w:val="en-US" w:eastAsia="zh-CN"/>
              </w:rPr>
              <w:t>开</w:t>
            </w:r>
          </w:p>
        </w:tc>
        <w:tc>
          <w:tcPr>
            <w:tcW w:w="15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  <w:vertAlign w:val="baseline"/>
                <w:lang w:val="en-US" w:eastAsia="zh-CN"/>
              </w:rPr>
              <w:t>1.属于国家秘密</w:t>
            </w:r>
          </w:p>
        </w:tc>
        <w:tc>
          <w:tcPr>
            <w:tcW w:w="7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0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6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黑体" w:eastAsia="黑体"/>
                <w:b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15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  <w:vertAlign w:val="baseline"/>
                <w:lang w:val="en-US" w:eastAsia="zh-CN"/>
              </w:rPr>
              <w:t>2.其他法律行政法规禁止公开</w:t>
            </w:r>
          </w:p>
        </w:tc>
        <w:tc>
          <w:tcPr>
            <w:tcW w:w="7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0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6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黑体" w:eastAsia="黑体"/>
                <w:b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15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  <w:vertAlign w:val="baseline"/>
                <w:lang w:val="en-US" w:eastAsia="zh-CN"/>
              </w:rPr>
              <w:t>3.危及“三安全一稳定”</w:t>
            </w:r>
          </w:p>
        </w:tc>
        <w:tc>
          <w:tcPr>
            <w:tcW w:w="7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0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6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  <w:vertAlign w:val="baseline"/>
                <w:lang w:val="en-US" w:eastAsia="zh-CN"/>
              </w:rPr>
              <w:t>4.保护第三方合法权益</w:t>
            </w:r>
          </w:p>
        </w:tc>
        <w:tc>
          <w:tcPr>
            <w:tcW w:w="7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0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6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  <w:vertAlign w:val="baseline"/>
                <w:lang w:val="en-US" w:eastAsia="zh-CN"/>
              </w:rPr>
              <w:t>5.属于三类内部事业信息</w:t>
            </w:r>
          </w:p>
        </w:tc>
        <w:tc>
          <w:tcPr>
            <w:tcW w:w="7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0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6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  <w:vertAlign w:val="baseline"/>
                <w:lang w:val="en-US" w:eastAsia="zh-CN"/>
              </w:rPr>
              <w:t>6.属于四类过程性信息</w:t>
            </w:r>
          </w:p>
        </w:tc>
        <w:tc>
          <w:tcPr>
            <w:tcW w:w="7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0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6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  <w:vertAlign w:val="baseline"/>
                <w:lang w:val="en-US" w:eastAsia="zh-CN"/>
              </w:rPr>
              <w:t>7.属于行政执法案卷</w:t>
            </w:r>
          </w:p>
        </w:tc>
        <w:tc>
          <w:tcPr>
            <w:tcW w:w="7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0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6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  <w:vertAlign w:val="baseline"/>
                <w:lang w:val="en-US" w:eastAsia="zh-CN"/>
              </w:rPr>
              <w:t>8.属于行政查询事项</w:t>
            </w:r>
          </w:p>
        </w:tc>
        <w:tc>
          <w:tcPr>
            <w:tcW w:w="7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0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6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6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  <w:vertAlign w:val="baseline"/>
                <w:lang w:val="en-US" w:eastAsia="zh-CN"/>
              </w:rPr>
              <w:t>（四）无法提供</w:t>
            </w:r>
          </w:p>
        </w:tc>
        <w:tc>
          <w:tcPr>
            <w:tcW w:w="15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  <w:vertAlign w:val="baseline"/>
                <w:lang w:val="en-US" w:eastAsia="zh-CN"/>
              </w:rPr>
              <w:t>1.本机关不掌握相关政府信息</w:t>
            </w:r>
          </w:p>
        </w:tc>
        <w:tc>
          <w:tcPr>
            <w:tcW w:w="7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0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6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  <w:vertAlign w:val="baseline"/>
                <w:lang w:val="en-US" w:eastAsia="zh-CN"/>
              </w:rPr>
              <w:t>2.没有现成信息需要另行制作</w:t>
            </w:r>
          </w:p>
        </w:tc>
        <w:tc>
          <w:tcPr>
            <w:tcW w:w="7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0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6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0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  <w:vertAlign w:val="baseline"/>
                <w:lang w:val="en-US" w:eastAsia="zh-CN"/>
              </w:rPr>
              <w:t>3.补正后申请内容仍不明确</w:t>
            </w:r>
          </w:p>
        </w:tc>
        <w:tc>
          <w:tcPr>
            <w:tcW w:w="7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0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6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6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  <w:vertAlign w:val="baseline"/>
                <w:lang w:val="en-US" w:eastAsia="zh-CN"/>
              </w:rPr>
              <w:t>（五）不予处理</w:t>
            </w:r>
          </w:p>
        </w:tc>
        <w:tc>
          <w:tcPr>
            <w:tcW w:w="15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  <w:vertAlign w:val="baseline"/>
                <w:lang w:val="en-US" w:eastAsia="zh-CN"/>
              </w:rPr>
              <w:t>1.信访举报投诉类申请</w:t>
            </w:r>
          </w:p>
        </w:tc>
        <w:tc>
          <w:tcPr>
            <w:tcW w:w="7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0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6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  <w:vertAlign w:val="baseline"/>
                <w:lang w:val="en-US" w:eastAsia="zh-CN"/>
              </w:rPr>
              <w:t>2.重复申请</w:t>
            </w:r>
          </w:p>
        </w:tc>
        <w:tc>
          <w:tcPr>
            <w:tcW w:w="7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0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6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  <w:vertAlign w:val="baseline"/>
                <w:lang w:val="en-US" w:eastAsia="zh-CN"/>
              </w:rPr>
              <w:t>3.要求提供公开出版物</w:t>
            </w:r>
          </w:p>
        </w:tc>
        <w:tc>
          <w:tcPr>
            <w:tcW w:w="7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0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6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  <w:vertAlign w:val="baseline"/>
                <w:lang w:val="en-US" w:eastAsia="zh-CN"/>
              </w:rPr>
              <w:t>4.无正当理由大量反复申请</w:t>
            </w:r>
          </w:p>
        </w:tc>
        <w:tc>
          <w:tcPr>
            <w:tcW w:w="7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0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6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  <w:vertAlign w:val="baseline"/>
                <w:lang w:val="en-US" w:eastAsia="zh-CN"/>
              </w:rPr>
              <w:t>5.要求行政机关确认或重新出具已获取信息</w:t>
            </w:r>
          </w:p>
        </w:tc>
        <w:tc>
          <w:tcPr>
            <w:tcW w:w="7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0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6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6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  <w:vertAlign w:val="baseline"/>
                <w:lang w:val="en-US" w:eastAsia="zh-CN"/>
              </w:rPr>
              <w:t>（六）其他处理</w:t>
            </w:r>
          </w:p>
        </w:tc>
        <w:tc>
          <w:tcPr>
            <w:tcW w:w="15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  <w:vertAlign w:val="baseline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7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0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6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黑体" w:eastAsia="黑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  <w:vertAlign w:val="baseline"/>
                <w:lang w:val="en-US" w:eastAsia="zh-CN"/>
              </w:rPr>
              <w:t>2.申请人逾期未按收费通知要求缴纳费用、行政机关不再处理政府信息公开申请</w:t>
            </w:r>
          </w:p>
        </w:tc>
        <w:tc>
          <w:tcPr>
            <w:tcW w:w="7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0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00</w:t>
            </w:r>
          </w:p>
        </w:tc>
        <w:tc>
          <w:tcPr>
            <w:tcW w:w="6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黑体" w:eastAsia="黑体"/>
                <w:b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18"/>
                <w:szCs w:val="18"/>
                <w:vertAlign w:val="baseline"/>
                <w:lang w:val="en-US" w:eastAsia="zh-CN"/>
              </w:rPr>
              <w:t>3.其他</w:t>
            </w:r>
          </w:p>
        </w:tc>
        <w:tc>
          <w:tcPr>
            <w:tcW w:w="7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0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6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78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  <w:vertAlign w:val="baseline"/>
                <w:lang w:val="en-US" w:eastAsia="zh-CN"/>
              </w:rPr>
              <w:t>（七）总计</w:t>
            </w:r>
          </w:p>
        </w:tc>
        <w:tc>
          <w:tcPr>
            <w:tcW w:w="7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0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6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4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四、转结下年度继续办理</w:t>
            </w:r>
          </w:p>
        </w:tc>
        <w:tc>
          <w:tcPr>
            <w:tcW w:w="7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2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1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80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104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7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6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0" w:firstLineChars="196"/>
        <w:textAlignment w:val="auto"/>
        <w:outlineLvl w:val="9"/>
        <w:rPr>
          <w:rFonts w:hint="default" w:ascii="黑体" w:eastAsia="黑体"/>
          <w:b/>
          <w:sz w:val="32"/>
          <w:szCs w:val="32"/>
          <w:lang w:val="en-US" w:eastAsia="zh-CN"/>
        </w:rPr>
      </w:pPr>
      <w:r>
        <w:rPr>
          <w:rFonts w:hint="eastAsia" w:ascii="黑体" w:eastAsia="黑体"/>
          <w:b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  <w:vertAlign w:val="baseline"/>
                <w:lang w:val="en-US" w:eastAsia="zh-CN"/>
              </w:rPr>
              <w:t>行政复议</w:t>
            </w:r>
          </w:p>
        </w:tc>
        <w:tc>
          <w:tcPr>
            <w:tcW w:w="6040" w:type="dxa"/>
            <w:gridSpan w:val="10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黑体" w:eastAsia="黑体"/>
                <w:b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24"/>
                <w:szCs w:val="24"/>
                <w:vertAlign w:val="baseline"/>
                <w:lang w:val="en-US" w:eastAsia="zh-CN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vertAlign w:val="baseline"/>
                <w:lang w:val="en-US" w:eastAsia="zh-CN"/>
              </w:rPr>
              <w:t>结果维持</w:t>
            </w:r>
          </w:p>
        </w:tc>
        <w:tc>
          <w:tcPr>
            <w:tcW w:w="604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vertAlign w:val="baseline"/>
                <w:lang w:val="en-US" w:eastAsia="zh-CN"/>
              </w:rPr>
              <w:t>结果纠正</w:t>
            </w:r>
          </w:p>
        </w:tc>
        <w:tc>
          <w:tcPr>
            <w:tcW w:w="604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vertAlign w:val="baseline"/>
                <w:lang w:val="en-US" w:eastAsia="zh-CN"/>
              </w:rPr>
              <w:t>其他结果</w:t>
            </w:r>
          </w:p>
        </w:tc>
        <w:tc>
          <w:tcPr>
            <w:tcW w:w="604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vertAlign w:val="baseline"/>
                <w:lang w:val="en-US" w:eastAsia="zh-CN"/>
              </w:rPr>
              <w:t>尚未审结</w:t>
            </w:r>
          </w:p>
        </w:tc>
        <w:tc>
          <w:tcPr>
            <w:tcW w:w="604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vertAlign w:val="baseline"/>
                <w:lang w:val="en-US" w:eastAsia="zh-CN"/>
              </w:rPr>
              <w:t>总计</w:t>
            </w:r>
          </w:p>
        </w:tc>
        <w:tc>
          <w:tcPr>
            <w:tcW w:w="3020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vertAlign w:val="baseline"/>
                <w:lang w:val="en-US" w:eastAsia="zh-CN"/>
              </w:rPr>
              <w:t>未经复议直接起诉</w:t>
            </w:r>
          </w:p>
        </w:tc>
        <w:tc>
          <w:tcPr>
            <w:tcW w:w="3020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vertAlign w:val="baseline"/>
                <w:lang w:val="en-US" w:eastAsia="zh-CN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60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4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vertAlign w:val="baseline"/>
                <w:lang w:val="en-US" w:eastAsia="zh-CN"/>
              </w:rPr>
              <w:t>结果维持</w:t>
            </w:r>
          </w:p>
        </w:tc>
        <w:tc>
          <w:tcPr>
            <w:tcW w:w="6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vertAlign w:val="baseline"/>
                <w:lang w:val="en-US" w:eastAsia="zh-CN"/>
              </w:rPr>
              <w:t>结果纠正</w:t>
            </w:r>
          </w:p>
        </w:tc>
        <w:tc>
          <w:tcPr>
            <w:tcW w:w="6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vertAlign w:val="baseline"/>
                <w:lang w:val="en-US" w:eastAsia="zh-CN"/>
              </w:rPr>
              <w:t>其他结果</w:t>
            </w:r>
          </w:p>
        </w:tc>
        <w:tc>
          <w:tcPr>
            <w:tcW w:w="6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vertAlign w:val="baseline"/>
                <w:lang w:val="en-US" w:eastAsia="zh-CN"/>
              </w:rPr>
              <w:t>尚未审结</w:t>
            </w:r>
          </w:p>
        </w:tc>
        <w:tc>
          <w:tcPr>
            <w:tcW w:w="6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vertAlign w:val="baseline"/>
                <w:lang w:val="en-US" w:eastAsia="zh-CN"/>
              </w:rPr>
              <w:t>总计</w:t>
            </w:r>
          </w:p>
        </w:tc>
        <w:tc>
          <w:tcPr>
            <w:tcW w:w="6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vertAlign w:val="baseline"/>
                <w:lang w:val="en-US" w:eastAsia="zh-CN"/>
              </w:rPr>
              <w:t>结果维持</w:t>
            </w:r>
          </w:p>
        </w:tc>
        <w:tc>
          <w:tcPr>
            <w:tcW w:w="6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vertAlign w:val="baseline"/>
                <w:lang w:val="en-US" w:eastAsia="zh-CN"/>
              </w:rPr>
              <w:t>结果纠正</w:t>
            </w:r>
          </w:p>
        </w:tc>
        <w:tc>
          <w:tcPr>
            <w:tcW w:w="6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vertAlign w:val="baseline"/>
                <w:lang w:val="en-US" w:eastAsia="zh-CN"/>
              </w:rPr>
              <w:t>其他结果</w:t>
            </w:r>
          </w:p>
        </w:tc>
        <w:tc>
          <w:tcPr>
            <w:tcW w:w="6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vertAlign w:val="baseline"/>
                <w:lang w:val="en-US" w:eastAsia="zh-CN"/>
              </w:rPr>
              <w:t>尚未审结</w:t>
            </w:r>
          </w:p>
        </w:tc>
        <w:tc>
          <w:tcPr>
            <w:tcW w:w="6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  <w:vertAlign w:val="baseline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2"/>
                <w:sz w:val="28"/>
                <w:szCs w:val="28"/>
                <w:vertAlign w:val="baseline"/>
                <w:lang w:val="en-US" w:eastAsia="zh-CN" w:bidi="ar-SA"/>
              </w:rPr>
              <w:t>0</w:t>
            </w:r>
          </w:p>
        </w:tc>
        <w:tc>
          <w:tcPr>
            <w:tcW w:w="6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  <w:tc>
          <w:tcPr>
            <w:tcW w:w="60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vertAlign w:val="baseli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  <w:lang w:val="en-US" w:eastAsia="zh-CN"/>
        </w:rPr>
        <w:t>五、</w:t>
      </w:r>
      <w:r>
        <w:rPr>
          <w:rFonts w:hint="eastAsia" w:ascii="黑体" w:eastAsia="黑体"/>
          <w:b/>
          <w:sz w:val="32"/>
          <w:szCs w:val="32"/>
        </w:rPr>
        <w:t>存在的主要问题及改进情况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一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2020年问题整改情况。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仿宋_GB2312" w:eastAsia="仿宋_GB2312"/>
          <w:b/>
          <w:color w:val="auto"/>
          <w:sz w:val="32"/>
          <w:szCs w:val="32"/>
          <w:lang w:eastAsia="zh-CN"/>
        </w:rPr>
      </w:pP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优化政府信息公开专栏。进一步优化、规范县政府门户网站政府信息公开专栏，持续提升行政决策、执行、管理、服务和结果公开工作水平</w:t>
      </w: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outlineLvl w:val="9"/>
        <w:rPr>
          <w:rFonts w:ascii="仿宋_GB2312" w:hAnsi="宋体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ascii="仿宋_GB2312" w:hAnsi="宋体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将政府信息公开纳入个人年度考核成绩，充分调动工作人员积极性和主动性。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）20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21年存在的主要问题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outlineLvl w:val="9"/>
        <w:rPr>
          <w:rFonts w:ascii="仿宋_GB2312" w:hAnsi="微软雅黑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ascii="仿宋_GB2312" w:hAnsi="微软雅黑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一是公开常态化的意识需进一步提升。与先进地区相比，在公开的及时性、全面性方面存在欠缺。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outlineLvl w:val="9"/>
        <w:rPr>
          <w:rFonts w:ascii="仿宋_GB2312" w:hAnsi="宋体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二</w:t>
      </w:r>
      <w:r>
        <w:rPr>
          <w:rFonts w:ascii="仿宋_GB2312" w:hAnsi="宋体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是对公开的新要求学习不够深入。《政府信息公开条例》修订后，对政府信息公开工作提出了新要求。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outlineLvl w:val="9"/>
        <w:rPr>
          <w:rFonts w:ascii="仿宋_GB2312" w:hAnsi="宋体" w:eastAsia="仿宋_GB2312" w:cs="仿宋_GB2312"/>
          <w:b w:val="0"/>
          <w:bCs w:val="0"/>
          <w:i w:val="0"/>
          <w:iCs w:val="0"/>
          <w:caps w:val="0"/>
          <w:color w:val="606060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三是</w:t>
      </w:r>
      <w:r>
        <w:rPr>
          <w:rFonts w:ascii="仿宋_GB2312" w:hAnsi="宋体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公开的内部不够丰富；网站服务不够完善</w:t>
      </w:r>
      <w:r>
        <w:rPr>
          <w:rFonts w:ascii="仿宋_GB2312" w:hAnsi="宋体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default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改进措施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outlineLvl w:val="9"/>
        <w:rPr>
          <w:rFonts w:ascii="仿宋_GB2312" w:hAnsi="微软雅黑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ascii="仿宋_GB2312" w:hAnsi="微软雅黑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一是强化学习培训。通过全县范围培训、小范围座谈培训、岗位轮训等多种方式，组织加强对全县公开人员的培训力度。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outlineLvl w:val="9"/>
        <w:rPr>
          <w:rFonts w:ascii="仿宋_GB2312" w:hAnsi="宋体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二是</w:t>
      </w:r>
      <w:r>
        <w:rPr>
          <w:rFonts w:ascii="仿宋_GB2312" w:hAnsi="宋体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进一步梳理、规范和细化各类</w:t>
      </w: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政府</w:t>
      </w:r>
      <w:r>
        <w:rPr>
          <w:rFonts w:ascii="仿宋_GB2312" w:hAnsi="宋体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信息，明确公开的责任单位，保证主动公开信息的及时公开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outlineLvl w:val="9"/>
        <w:rPr>
          <w:rFonts w:ascii="仿宋_GB2312" w:hAnsi="宋体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三</w:t>
      </w:r>
      <w:r>
        <w:rPr>
          <w:rFonts w:ascii="仿宋_GB2312" w:hAnsi="宋体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是加强载体建设，拓宽公开渠道。按照及时便民原则，进一步加强信息公开载体建设，通过网络、新闻媒体、举办培训班、在</w:t>
      </w: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政府</w:t>
      </w:r>
      <w:r>
        <w:rPr>
          <w:rFonts w:ascii="仿宋_GB2312" w:hAnsi="宋体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服务厅张贴公告等形式，及时发布最新</w:t>
      </w: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政府信息公开</w:t>
      </w:r>
      <w:r>
        <w:rPr>
          <w:rFonts w:ascii="仿宋_GB2312" w:hAnsi="宋体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政策、积极为公众提供及时、便捷、优质的信息服务。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仿宋_GB2312" w:eastAsia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四</w:t>
      </w:r>
      <w:r>
        <w:rPr>
          <w:rFonts w:ascii="仿宋_GB2312" w:hAnsi="宋体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是整合各类资源，优化网站服务。进一步整合网站信息资源和服务资源，方便公众查询提高网上服务效率。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0" w:firstLineChars="196"/>
        <w:textAlignment w:val="auto"/>
        <w:outlineLvl w:val="9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  <w:lang w:val="en-US" w:eastAsia="zh-CN"/>
        </w:rPr>
        <w:t>六、其他</w:t>
      </w:r>
      <w:r>
        <w:rPr>
          <w:rFonts w:hint="eastAsia" w:ascii="黑体" w:eastAsia="黑体"/>
          <w:b/>
          <w:sz w:val="32"/>
          <w:szCs w:val="32"/>
        </w:rPr>
        <w:t>需要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报告</w:t>
      </w:r>
      <w:r>
        <w:rPr>
          <w:rFonts w:hint="eastAsia" w:ascii="黑体" w:eastAsia="黑体"/>
          <w:b/>
          <w:sz w:val="32"/>
          <w:szCs w:val="32"/>
        </w:rPr>
        <w:t>的事项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8" w:lineRule="atLeast"/>
        <w:ind w:left="0" w:right="0" w:firstLine="640"/>
        <w:jc w:val="left"/>
        <w:rPr>
          <w:b/>
          <w:bCs/>
        </w:rPr>
      </w:pPr>
      <w:r>
        <w:rPr>
          <w:rFonts w:ascii="楷体_GB2312" w:eastAsia="楷体_GB2312" w:cs="楷体_GB2312"/>
          <w:b/>
          <w:bCs/>
          <w:color w:val="000000"/>
          <w:kern w:val="0"/>
          <w:sz w:val="32"/>
          <w:szCs w:val="32"/>
          <w:shd w:val="clear" w:fill="FFFFFF"/>
          <w:lang w:val="en-US" w:eastAsia="zh-CN" w:bidi="ar"/>
        </w:rPr>
        <w:t>（一）收取信息处理费情况。</w:t>
      </w:r>
      <w:r>
        <w:rPr>
          <w:rFonts w:ascii="仿宋_GB2312" w:eastAsia="仿宋_GB2312" w:cs="仿宋_GB2312"/>
          <w:b/>
          <w:bCs/>
          <w:color w:val="000000"/>
          <w:kern w:val="0"/>
          <w:sz w:val="32"/>
          <w:szCs w:val="32"/>
          <w:shd w:val="clear" w:fill="FFFFFF"/>
          <w:lang w:val="en-US" w:eastAsia="zh-CN" w:bidi="ar"/>
        </w:rPr>
        <w:t>20</w:t>
      </w:r>
      <w:r>
        <w:rPr>
          <w:rFonts w:hint="eastAsia" w:ascii="仿宋_GB2312" w:eastAsia="仿宋_GB2312" w:cs="仿宋_GB2312"/>
          <w:b/>
          <w:bCs/>
          <w:color w:val="000000"/>
          <w:kern w:val="0"/>
          <w:sz w:val="32"/>
          <w:szCs w:val="32"/>
          <w:shd w:val="clear" w:fill="FFFFFF"/>
          <w:lang w:val="en-US" w:eastAsia="zh-CN" w:bidi="ar"/>
        </w:rPr>
        <w:t>21年，鄌郚镇政府未收取任何政府信息</w:t>
      </w: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公开</w:t>
      </w:r>
      <w:r>
        <w:rPr>
          <w:rFonts w:hint="eastAsia" w:ascii="仿宋_GB2312" w:eastAsia="仿宋_GB2312" w:cs="仿宋_GB2312"/>
          <w:b/>
          <w:bCs/>
          <w:color w:val="000000"/>
          <w:kern w:val="0"/>
          <w:sz w:val="32"/>
          <w:szCs w:val="32"/>
          <w:shd w:val="clear" w:fill="FFFFFF"/>
          <w:lang w:val="en-US" w:eastAsia="zh-CN" w:bidi="ar"/>
        </w:rPr>
        <w:t>信息处理费</w:t>
      </w:r>
      <w:r>
        <w:rPr>
          <w:rFonts w:hint="eastAsia" w:asci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8" w:lineRule="atLeast"/>
        <w:ind w:left="0" w:right="0" w:firstLine="640"/>
        <w:jc w:val="left"/>
        <w:rPr>
          <w:b/>
          <w:bCs/>
        </w:rPr>
      </w:pPr>
      <w:r>
        <w:rPr>
          <w:rFonts w:hint="eastAsia" w:ascii="楷体_GB2312" w:hAnsi="Times New Roman" w:eastAsia="楷体_GB2312" w:cs="楷体_GB2312"/>
          <w:b/>
          <w:bCs/>
          <w:color w:val="000000"/>
          <w:kern w:val="0"/>
          <w:sz w:val="32"/>
          <w:szCs w:val="32"/>
          <w:shd w:val="clear" w:fill="FFFFFF"/>
          <w:lang w:val="en-US" w:eastAsia="zh-CN" w:bidi="ar"/>
        </w:rPr>
        <w:t>（二</w:t>
      </w:r>
      <w:r>
        <w:rPr>
          <w:rFonts w:hint="eastAsia" w:ascii="楷体_GB2312" w:hAnsi="Times New Roman" w:eastAsia="楷体_GB2312" w:cs="楷体_GB2312"/>
          <w:b/>
          <w:bCs/>
          <w:kern w:val="0"/>
          <w:sz w:val="32"/>
          <w:szCs w:val="32"/>
          <w:lang w:val="en-US" w:eastAsia="zh-CN" w:bidi="ar"/>
        </w:rPr>
        <w:t>）上级年度政务公开工作要点落实情况。</w:t>
      </w:r>
      <w:r>
        <w:rPr>
          <w:rFonts w:hint="eastAsia" w:ascii="仿宋_GB2312" w:hAnsi="Times New Roman" w:eastAsia="仿宋_GB2312" w:cs="仿宋_GB2312"/>
          <w:b/>
          <w:bCs/>
          <w:kern w:val="0"/>
          <w:sz w:val="32"/>
          <w:szCs w:val="32"/>
          <w:lang w:val="en-US" w:eastAsia="zh-CN" w:bidi="ar"/>
        </w:rPr>
        <w:t>根据《2021年昌乐县政务公开重点工作任务分工》安排，</w:t>
      </w:r>
      <w:r>
        <w:rPr>
          <w:rFonts w:hint="eastAsia" w:asci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认真做好</w:t>
      </w:r>
      <w:r>
        <w:rPr>
          <w:rFonts w:hint="eastAsia" w:ascii="仿宋_GB2312" w:hAnsi="Times New Roman" w:eastAsia="仿宋_GB2312" w:cs="仿宋_GB2312"/>
          <w:b/>
          <w:bCs/>
          <w:kern w:val="0"/>
          <w:sz w:val="32"/>
          <w:szCs w:val="32"/>
          <w:lang w:val="en-US" w:eastAsia="zh-CN" w:bidi="ar"/>
        </w:rPr>
        <w:t>责任事项</w:t>
      </w:r>
      <w:r>
        <w:rPr>
          <w:rFonts w:hint="eastAsia" w:asci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的落实。</w:t>
      </w:r>
      <w:r>
        <w:rPr>
          <w:rFonts w:hint="eastAsia" w:ascii="仿宋_GB2312" w:hAnsi="Times New Roman" w:eastAsia="仿宋_GB2312" w:cs="仿宋_GB2312"/>
          <w:b/>
          <w:bCs/>
          <w:kern w:val="0"/>
          <w:sz w:val="32"/>
          <w:szCs w:val="32"/>
          <w:lang w:val="en-US" w:eastAsia="zh-CN" w:bidi="ar"/>
        </w:rPr>
        <w:t>目前，</w:t>
      </w:r>
      <w:r>
        <w:rPr>
          <w:rFonts w:hint="eastAsia" w:asci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鄌郚镇政府</w:t>
      </w:r>
      <w:r>
        <w:rPr>
          <w:rFonts w:hint="eastAsia" w:ascii="仿宋_GB2312" w:hAnsi="Times New Roman" w:eastAsia="仿宋_GB2312" w:cs="仿宋_GB2312"/>
          <w:b/>
          <w:bCs/>
          <w:kern w:val="0"/>
          <w:sz w:val="32"/>
          <w:szCs w:val="32"/>
          <w:lang w:val="en-US" w:eastAsia="zh-CN" w:bidi="ar"/>
        </w:rPr>
        <w:t>涉及责任事项已全部落实到位。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8" w:lineRule="atLeast"/>
        <w:ind w:left="0" w:right="0" w:firstLine="640"/>
        <w:jc w:val="both"/>
        <w:rPr>
          <w:b/>
          <w:bCs/>
        </w:rPr>
      </w:pPr>
      <w:r>
        <w:rPr>
          <w:rFonts w:hint="eastAsia" w:ascii="楷体_GB2312" w:hAnsi="Times New Roman" w:eastAsia="楷体_GB2312" w:cs="楷体_GB2312"/>
          <w:b/>
          <w:bCs/>
          <w:color w:val="000000"/>
          <w:kern w:val="0"/>
          <w:sz w:val="32"/>
          <w:szCs w:val="32"/>
          <w:shd w:val="clear" w:fill="FFFFFF"/>
          <w:lang w:val="en-US" w:eastAsia="zh-CN" w:bidi="ar"/>
        </w:rPr>
        <w:t>（三）人大代表建议和政协提案办理情况。</w:t>
      </w:r>
      <w:r>
        <w:rPr>
          <w:rFonts w:hint="eastAsia" w:ascii="仿宋_GB2312" w:hAnsi="Times New Roman" w:eastAsia="仿宋_GB2312" w:cs="仿宋_GB2312"/>
          <w:b/>
          <w:bCs/>
          <w:kern w:val="0"/>
          <w:sz w:val="32"/>
          <w:szCs w:val="32"/>
          <w:lang w:val="en-US" w:eastAsia="zh-CN" w:bidi="ar"/>
        </w:rPr>
        <w:t>2021年，</w:t>
      </w:r>
      <w:r>
        <w:rPr>
          <w:rFonts w:hint="eastAsia" w:ascii="仿宋_GB2312" w:eastAsia="仿宋_GB2312" w:cs="仿宋_GB2312"/>
          <w:b/>
          <w:bCs/>
          <w:kern w:val="0"/>
          <w:sz w:val="32"/>
          <w:szCs w:val="32"/>
          <w:lang w:val="en-US" w:eastAsia="zh-CN" w:bidi="ar"/>
        </w:rPr>
        <w:t>鄌郚镇政府</w:t>
      </w:r>
      <w:r>
        <w:rPr>
          <w:rFonts w:hint="eastAsia" w:ascii="仿宋_GB2312" w:hAnsi="Times New Roman" w:eastAsia="仿宋_GB2312" w:cs="仿宋_GB2312"/>
          <w:b/>
          <w:bCs/>
          <w:color w:val="000000"/>
          <w:kern w:val="0"/>
          <w:sz w:val="32"/>
          <w:szCs w:val="32"/>
          <w:shd w:val="clear" w:fill="FFFFFF"/>
          <w:lang w:val="en-US" w:eastAsia="zh-CN" w:bidi="ar"/>
        </w:rPr>
        <w:t>未承办人大代表建议和政协提案。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8" w:lineRule="atLeast"/>
        <w:ind w:left="0" w:right="0" w:firstLine="640"/>
        <w:jc w:val="left"/>
        <w:rPr>
          <w:rFonts w:hint="default" w:ascii="楷体_GB2312" w:hAnsi="Times New Roman" w:eastAsia="楷体_GB2312" w:cs="楷体_GB2312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Times New Roman" w:eastAsia="楷体_GB2312" w:cs="楷体_GB2312"/>
          <w:b/>
          <w:bCs/>
          <w:kern w:val="0"/>
          <w:sz w:val="32"/>
          <w:szCs w:val="32"/>
          <w:lang w:val="en-US" w:eastAsia="zh-CN" w:bidi="ar"/>
        </w:rPr>
        <w:t>（四）年度政务公开工作创新情况。</w:t>
      </w:r>
      <w:r>
        <w:rPr>
          <w:rFonts w:hint="eastAsia" w:ascii="仿宋_GB2312" w:hAnsi="Times New Roman" w:eastAsia="仿宋_GB2312" w:cs="仿宋_GB2312"/>
          <w:b/>
          <w:bCs/>
          <w:kern w:val="0"/>
          <w:sz w:val="32"/>
          <w:szCs w:val="32"/>
          <w:lang w:val="en-US" w:eastAsia="zh-CN" w:bidi="ar"/>
        </w:rPr>
        <w:t>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8" w:lineRule="atLeast"/>
        <w:ind w:left="0" w:right="0" w:firstLine="640"/>
        <w:jc w:val="left"/>
        <w:rPr>
          <w:b/>
          <w:bCs/>
        </w:rPr>
      </w:pPr>
      <w:r>
        <w:rPr>
          <w:rFonts w:hint="eastAsia" w:ascii="楷体_GB2312" w:hAnsi="Times New Roman" w:eastAsia="楷体_GB2312" w:cs="楷体_GB2312"/>
          <w:b/>
          <w:bCs/>
          <w:kern w:val="0"/>
          <w:sz w:val="32"/>
          <w:szCs w:val="32"/>
          <w:lang w:val="en-US" w:eastAsia="zh-CN" w:bidi="ar"/>
        </w:rPr>
        <w:t>（五）报告数据统计说明。</w:t>
      </w:r>
      <w:r>
        <w:rPr>
          <w:rFonts w:hint="eastAsia" w:ascii="仿宋_GB2312" w:hAnsi="Times New Roman" w:eastAsia="仿宋_GB2312" w:cs="仿宋_GB2312"/>
          <w:b/>
          <w:bCs/>
          <w:kern w:val="0"/>
          <w:sz w:val="32"/>
          <w:szCs w:val="32"/>
          <w:lang w:val="en-US" w:eastAsia="zh-CN" w:bidi="ar"/>
        </w:rPr>
        <w:t>本报告所列数据统计期限为2021年1月1日至2021年12月31日。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8" w:lineRule="atLeast"/>
        <w:ind w:left="0" w:right="0" w:firstLine="640"/>
        <w:jc w:val="left"/>
        <w:rPr>
          <w:b/>
          <w:bCs/>
        </w:rPr>
      </w:pPr>
      <w:r>
        <w:rPr>
          <w:rFonts w:hint="eastAsia" w:ascii="楷体_GB2312" w:hAnsi="Times New Roman" w:eastAsia="楷体_GB2312" w:cs="楷体_GB2312"/>
          <w:b/>
          <w:bCs/>
          <w:kern w:val="0"/>
          <w:sz w:val="32"/>
          <w:szCs w:val="32"/>
          <w:lang w:val="en-US" w:eastAsia="zh-CN" w:bidi="ar"/>
        </w:rPr>
        <w:t>（六）本行政机关认为需要报告的其他事项。</w:t>
      </w:r>
      <w:r>
        <w:rPr>
          <w:rFonts w:hint="eastAsia" w:ascii="仿宋_GB2312" w:hAnsi="Times New Roman" w:eastAsia="仿宋_GB2312" w:cs="仿宋_GB2312"/>
          <w:b/>
          <w:bCs/>
          <w:kern w:val="0"/>
          <w:sz w:val="32"/>
          <w:szCs w:val="32"/>
          <w:lang w:val="en-US" w:eastAsia="zh-CN" w:bidi="ar"/>
        </w:rPr>
        <w:t>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8" w:lineRule="atLeast"/>
        <w:ind w:left="0" w:right="0" w:firstLine="640"/>
        <w:jc w:val="left"/>
        <w:rPr>
          <w:b/>
          <w:bCs/>
        </w:rPr>
      </w:pPr>
      <w:r>
        <w:rPr>
          <w:rFonts w:hint="eastAsia" w:ascii="楷体_GB2312" w:hAnsi="Times New Roman" w:eastAsia="楷体_GB2312" w:cs="楷体_GB2312"/>
          <w:b/>
          <w:bCs/>
          <w:kern w:val="0"/>
          <w:sz w:val="32"/>
          <w:szCs w:val="32"/>
          <w:lang w:val="en-US" w:eastAsia="zh-CN" w:bidi="ar"/>
        </w:rPr>
        <w:t>（七）其他有关文件专门要求报告的事项。</w:t>
      </w:r>
      <w:r>
        <w:rPr>
          <w:rFonts w:hint="eastAsia" w:ascii="仿宋_GB2312" w:hAnsi="Times New Roman" w:eastAsia="仿宋_GB2312" w:cs="仿宋_GB2312"/>
          <w:b/>
          <w:bCs/>
          <w:kern w:val="0"/>
          <w:sz w:val="32"/>
          <w:szCs w:val="32"/>
          <w:lang w:val="en-US" w:eastAsia="zh-CN" w:bidi="ar"/>
        </w:rPr>
        <w:t>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仿宋_GB2312" w:eastAsia="仿宋_GB2312"/>
          <w:b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仿宋_GB2312" w:eastAsia="仿宋_GB2312"/>
          <w:b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right"/>
        <w:textAlignment w:val="auto"/>
        <w:outlineLvl w:val="9"/>
        <w:rPr>
          <w:rFonts w:hint="default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昌乐县鄌郚镇人民政府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right"/>
        <w:textAlignment w:val="auto"/>
        <w:outlineLvl w:val="9"/>
        <w:rPr>
          <w:rFonts w:hint="default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2022年1月18日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0" w:firstLineChars="196"/>
        <w:textAlignment w:val="auto"/>
        <w:outlineLvl w:val="9"/>
        <w:rPr>
          <w:rFonts w:hint="eastAsia" w:ascii="仿宋_GB2312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Arial"/>
          <w:b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left"/>
        <w:textAlignment w:val="auto"/>
        <w:outlineLvl w:val="9"/>
      </w:pPr>
    </w:p>
    <w:sectPr>
      <w:footerReference r:id="rId3" w:type="default"/>
      <w:pgSz w:w="11906" w:h="16838"/>
      <w:pgMar w:top="1361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06B2A6"/>
    <w:multiLevelType w:val="singleLevel"/>
    <w:tmpl w:val="3F06B2A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27E46"/>
    <w:rsid w:val="009D40CC"/>
    <w:rsid w:val="00C37DC1"/>
    <w:rsid w:val="06FF4C4E"/>
    <w:rsid w:val="08620D8A"/>
    <w:rsid w:val="0AAA32FC"/>
    <w:rsid w:val="0AC36EAB"/>
    <w:rsid w:val="0F467566"/>
    <w:rsid w:val="1063375A"/>
    <w:rsid w:val="149973F7"/>
    <w:rsid w:val="150F7ADF"/>
    <w:rsid w:val="15CD646F"/>
    <w:rsid w:val="186074C5"/>
    <w:rsid w:val="192430E3"/>
    <w:rsid w:val="1C2A60A0"/>
    <w:rsid w:val="236E1035"/>
    <w:rsid w:val="273B3DF1"/>
    <w:rsid w:val="29A435AD"/>
    <w:rsid w:val="2C967751"/>
    <w:rsid w:val="2E7D7911"/>
    <w:rsid w:val="33ED2D8D"/>
    <w:rsid w:val="34C223E9"/>
    <w:rsid w:val="361E4D98"/>
    <w:rsid w:val="3B6D1D31"/>
    <w:rsid w:val="3B8A4436"/>
    <w:rsid w:val="3EF528F9"/>
    <w:rsid w:val="3F2F4774"/>
    <w:rsid w:val="41473F63"/>
    <w:rsid w:val="42A557CB"/>
    <w:rsid w:val="45244CE0"/>
    <w:rsid w:val="46011C1C"/>
    <w:rsid w:val="48742566"/>
    <w:rsid w:val="49A5128D"/>
    <w:rsid w:val="49BD5BE5"/>
    <w:rsid w:val="4CEA771B"/>
    <w:rsid w:val="4F0569B3"/>
    <w:rsid w:val="506C758C"/>
    <w:rsid w:val="52060C59"/>
    <w:rsid w:val="542E2B91"/>
    <w:rsid w:val="548679A4"/>
    <w:rsid w:val="55F15C83"/>
    <w:rsid w:val="57940B2A"/>
    <w:rsid w:val="57E97ED4"/>
    <w:rsid w:val="5B385036"/>
    <w:rsid w:val="5B64564A"/>
    <w:rsid w:val="5DA06327"/>
    <w:rsid w:val="5E051499"/>
    <w:rsid w:val="5ECB4730"/>
    <w:rsid w:val="65A06F30"/>
    <w:rsid w:val="6A1A4272"/>
    <w:rsid w:val="6BA954D1"/>
    <w:rsid w:val="6D0930BB"/>
    <w:rsid w:val="6FAF09BA"/>
    <w:rsid w:val="704F58B2"/>
    <w:rsid w:val="72211C4A"/>
    <w:rsid w:val="724F723E"/>
    <w:rsid w:val="767E04A0"/>
    <w:rsid w:val="77101459"/>
    <w:rsid w:val="7973799D"/>
    <w:rsid w:val="7A1A6F1F"/>
    <w:rsid w:val="7B286F30"/>
    <w:rsid w:val="7C681F6D"/>
    <w:rsid w:val="7FB9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78" w:lineRule="exact"/>
      <w:ind w:firstLine="880" w:firstLineChars="200"/>
      <w:outlineLvl w:val="1"/>
    </w:pPr>
    <w:rPr>
      <w:rFonts w:ascii="黑体" w:hAnsi="黑体" w:eastAsia="黑体" w:cs="MT Extra"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Hyperlink"/>
    <w:basedOn w:val="7"/>
    <w:qFormat/>
    <w:uiPriority w:val="0"/>
    <w:rPr>
      <w:color w:val="333333"/>
      <w:u w:val="none"/>
    </w:rPr>
  </w:style>
  <w:style w:type="paragraph" w:customStyle="1" w:styleId="10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1">
    <w:name w:val="selec"/>
    <w:basedOn w:val="7"/>
    <w:qFormat/>
    <w:uiPriority w:val="0"/>
  </w:style>
  <w:style w:type="character" w:customStyle="1" w:styleId="12">
    <w:name w:val="folder"/>
    <w:basedOn w:val="7"/>
    <w:qFormat/>
    <w:uiPriority w:val="0"/>
  </w:style>
  <w:style w:type="character" w:customStyle="1" w:styleId="13">
    <w:name w:val="folder1"/>
    <w:basedOn w:val="7"/>
    <w:qFormat/>
    <w:uiPriority w:val="0"/>
  </w:style>
  <w:style w:type="character" w:customStyle="1" w:styleId="14">
    <w:name w:val="file"/>
    <w:basedOn w:val="7"/>
    <w:qFormat/>
    <w:uiPriority w:val="0"/>
  </w:style>
  <w:style w:type="character" w:customStyle="1" w:styleId="15">
    <w:name w:val="span33"/>
    <w:basedOn w:val="7"/>
    <w:qFormat/>
    <w:uiPriority w:val="0"/>
    <w:rPr>
      <w:rFonts w:ascii="微软雅黑" w:hAnsi="微软雅黑" w:eastAsia="微软雅黑" w:cs="微软雅黑"/>
    </w:rPr>
  </w:style>
  <w:style w:type="character" w:customStyle="1" w:styleId="16">
    <w:name w:val="span2"/>
    <w:basedOn w:val="7"/>
    <w:qFormat/>
    <w:uiPriority w:val="0"/>
  </w:style>
  <w:style w:type="character" w:customStyle="1" w:styleId="17">
    <w:name w:val="span1"/>
    <w:basedOn w:val="7"/>
    <w:qFormat/>
    <w:uiPriority w:val="0"/>
  </w:style>
  <w:style w:type="character" w:customStyle="1" w:styleId="18">
    <w:name w:val="span3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2020-07-08T01:04:00Z</dcterms:created>
  <dc:creator>Administrator</dc:creator>
  <cp:lastModifiedBy>admin</cp:lastModifiedBy>
  <cp:lastPrinted>2021-01-22T08:55:00Z</cp:lastPrinted>
  <dcterms:modified xsi:type="dcterms:W3CDTF">2022-03-04T01:22:07Z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B0970ABE92A54399BCBD22CD08519324</vt:lpwstr>
  </property>
</Properties>
</file>