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680" w:lineRule="exact"/>
        <w:jc w:val="center"/>
        <w:rPr>
          <w:rFonts w:hint="eastAsia" w:ascii="方正小标宋简体" w:hAnsi="Arial" w:eastAsia="方正小标宋简体" w:cs="Arial"/>
          <w:b w:val="0"/>
          <w:bCs w:val="0"/>
          <w:kern w:val="0"/>
          <w:sz w:val="44"/>
          <w:szCs w:val="44"/>
        </w:rPr>
      </w:pPr>
      <w:r>
        <w:rPr>
          <w:rFonts w:hint="eastAsia" w:ascii="方正小标宋简体" w:hAnsi="Arial" w:eastAsia="方正小标宋简体" w:cs="Arial"/>
          <w:b w:val="0"/>
          <w:bCs w:val="0"/>
          <w:kern w:val="0"/>
          <w:sz w:val="44"/>
          <w:szCs w:val="44"/>
        </w:rPr>
        <w:t>昌乐县教育</w:t>
      </w:r>
      <w:r>
        <w:rPr>
          <w:rFonts w:hint="eastAsia" w:ascii="方正小标宋简体" w:hAnsi="Arial" w:eastAsia="方正小标宋简体" w:cs="Arial"/>
          <w:b w:val="0"/>
          <w:bCs w:val="0"/>
          <w:kern w:val="0"/>
          <w:sz w:val="44"/>
          <w:szCs w:val="44"/>
          <w:lang w:eastAsia="zh-CN"/>
        </w:rPr>
        <w:t>和体育</w:t>
      </w:r>
      <w:r>
        <w:rPr>
          <w:rFonts w:hint="eastAsia" w:ascii="方正小标宋简体" w:hAnsi="Arial" w:eastAsia="方正小标宋简体" w:cs="Arial"/>
          <w:b w:val="0"/>
          <w:bCs w:val="0"/>
          <w:kern w:val="0"/>
          <w:sz w:val="44"/>
          <w:szCs w:val="44"/>
        </w:rPr>
        <w:t>局</w:t>
      </w:r>
    </w:p>
    <w:p>
      <w:pPr>
        <w:widowControl/>
        <w:snapToGrid w:val="0"/>
        <w:spacing w:line="680" w:lineRule="exact"/>
        <w:jc w:val="center"/>
        <w:rPr>
          <w:rFonts w:hint="eastAsia" w:ascii="方正小标宋简体" w:hAnsi="Arial" w:eastAsia="方正小标宋简体" w:cs="Arial"/>
          <w:b w:val="0"/>
          <w:bCs w:val="0"/>
          <w:kern w:val="0"/>
          <w:sz w:val="44"/>
          <w:szCs w:val="44"/>
        </w:rPr>
      </w:pPr>
      <w:r>
        <w:rPr>
          <w:rFonts w:hint="eastAsia" w:ascii="方正小标宋简体" w:hAnsi="Arial" w:eastAsia="方正小标宋简体" w:cs="Arial"/>
          <w:b w:val="0"/>
          <w:bCs w:val="0"/>
          <w:kern w:val="0"/>
          <w:sz w:val="44"/>
          <w:szCs w:val="44"/>
        </w:rPr>
        <w:t>201</w:t>
      </w:r>
      <w:r>
        <w:rPr>
          <w:rFonts w:hint="default" w:ascii="方正小标宋简体" w:hAnsi="Arial" w:eastAsia="方正小标宋简体" w:cs="Arial"/>
          <w:b w:val="0"/>
          <w:bCs w:val="0"/>
          <w:kern w:val="0"/>
          <w:sz w:val="44"/>
          <w:szCs w:val="44"/>
          <w:lang w:val="en-US" w:eastAsia="zh-CN"/>
        </w:rPr>
        <w:t>9</w:t>
      </w:r>
      <w:r>
        <w:rPr>
          <w:rFonts w:hint="eastAsia" w:ascii="方正小标宋简体" w:hAnsi="Arial" w:eastAsia="方正小标宋简体" w:cs="Arial"/>
          <w:b w:val="0"/>
          <w:bCs w:val="0"/>
          <w:kern w:val="0"/>
          <w:sz w:val="44"/>
          <w:szCs w:val="44"/>
        </w:rPr>
        <w:t>年政府信息公开</w:t>
      </w:r>
      <w:r>
        <w:rPr>
          <w:rFonts w:hint="eastAsia" w:ascii="方正小标宋简体" w:hAnsi="Arial" w:eastAsia="方正小标宋简体" w:cs="Arial"/>
          <w:b w:val="0"/>
          <w:bCs w:val="0"/>
          <w:kern w:val="0"/>
          <w:sz w:val="44"/>
          <w:szCs w:val="44"/>
          <w:lang w:eastAsia="zh-CN"/>
        </w:rPr>
        <w:t>工作</w:t>
      </w:r>
      <w:r>
        <w:rPr>
          <w:rFonts w:hint="eastAsia" w:ascii="方正小标宋简体" w:hAnsi="Arial" w:eastAsia="方正小标宋简体" w:cs="Arial"/>
          <w:b w:val="0"/>
          <w:bCs w:val="0"/>
          <w:kern w:val="0"/>
          <w:sz w:val="44"/>
          <w:szCs w:val="44"/>
        </w:rPr>
        <w:t>年度报告</w:t>
      </w:r>
    </w:p>
    <w:p>
      <w:pPr>
        <w:pStyle w:val="2"/>
        <w:widowControl/>
        <w:shd w:val="clear" w:color="auto" w:fill="FFFFFF"/>
        <w:spacing w:beforeAutospacing="0" w:afterAutospacing="0"/>
        <w:ind w:firstLine="420"/>
        <w:jc w:val="both"/>
        <w:rPr>
          <w:rFonts w:ascii="宋体" w:hAnsi="宋体" w:eastAsia="宋体" w:cs="宋体"/>
          <w:color w:val="333333"/>
        </w:rPr>
      </w:pPr>
    </w:p>
    <w:p>
      <w:pPr>
        <w:pStyle w:val="2"/>
        <w:widowControl/>
        <w:shd w:val="clear" w:color="auto" w:fill="FFFFFF"/>
        <w:spacing w:beforeAutospacing="0" w:afterAutospacing="0"/>
        <w:ind w:firstLine="640"/>
        <w:jc w:val="both"/>
        <w:rPr>
          <w:rFonts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一、总体情况</w:t>
      </w:r>
    </w:p>
    <w:p>
      <w:pPr>
        <w:pStyle w:val="2"/>
        <w:keepNext w:val="0"/>
        <w:keepLines w:val="0"/>
        <w:widowControl/>
        <w:suppressLineNumbers w:val="0"/>
        <w:shd w:val="clear" w:fill="FFFFFF"/>
        <w:wordWrap w:val="0"/>
        <w:autoSpaceDE w:val="0"/>
        <w:autoSpaceDN/>
        <w:spacing w:before="0" w:beforeAutospacing="0" w:after="0" w:afterAutospacing="0"/>
        <w:ind w:left="0" w:right="0" w:firstLine="641"/>
        <w:jc w:val="both"/>
      </w:pPr>
      <w:r>
        <w:rPr>
          <w:rFonts w:hint="eastAsia" w:ascii="Arial" w:hAnsi="Arial" w:eastAsia="仿宋_GB2312" w:cs="Arial"/>
          <w:b w:val="0"/>
          <w:bCs/>
          <w:color w:val="000000"/>
          <w:kern w:val="0"/>
          <w:sz w:val="32"/>
          <w:szCs w:val="32"/>
          <w:lang w:eastAsia="zh-CN"/>
        </w:rPr>
        <w:t>昌乐县教育和体育局</w:t>
      </w:r>
      <w:r>
        <w:rPr>
          <w:rFonts w:ascii="Arial" w:hAnsi="Arial" w:eastAsia="仿宋_GB2312" w:cs="Arial"/>
          <w:b w:val="0"/>
          <w:bCs/>
          <w:color w:val="000000"/>
          <w:kern w:val="0"/>
          <w:sz w:val="32"/>
          <w:szCs w:val="32"/>
        </w:rPr>
        <w:t>按照</w:t>
      </w:r>
      <w:r>
        <w:rPr>
          <w:rFonts w:hint="eastAsia" w:ascii="Arial" w:hAnsi="Arial" w:eastAsia="仿宋_GB2312" w:cs="Arial"/>
          <w:b w:val="0"/>
          <w:bCs/>
          <w:color w:val="000000"/>
          <w:kern w:val="0"/>
          <w:sz w:val="32"/>
          <w:szCs w:val="32"/>
          <w:lang w:eastAsia="zh-CN"/>
        </w:rPr>
        <w:t>《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国务院办公厅关于印发201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年政务公开工作要点的通知</w:t>
      </w:r>
      <w:r>
        <w:rPr>
          <w:rFonts w:hint="eastAsia" w:ascii="Arial" w:hAnsi="Arial" w:eastAsia="仿宋_GB2312" w:cs="Arial"/>
          <w:b w:val="0"/>
          <w:bCs/>
          <w:color w:val="000000"/>
          <w:kern w:val="0"/>
          <w:sz w:val="32"/>
          <w:szCs w:val="32"/>
          <w:lang w:eastAsia="zh-CN"/>
        </w:rPr>
        <w:t>》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（国办发〔201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4号）、省政府办公厅《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关于印发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2019年山东省政务公开工作要点的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通知》(鲁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政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办发〔201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号)、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《潍坊市人民政府办公室关于印发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2019年政务公开重点工作任务分工的通知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》（潍政办字〔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2019〕77号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）、</w:t>
      </w:r>
      <w:r>
        <w:rPr>
          <w:rFonts w:hint="eastAsia" w:ascii="Arial" w:hAnsi="Arial" w:eastAsia="仿宋_GB2312" w:cs="Arial"/>
          <w:b w:val="0"/>
          <w:bCs/>
          <w:color w:val="000000"/>
          <w:kern w:val="0"/>
          <w:sz w:val="32"/>
          <w:szCs w:val="32"/>
        </w:rPr>
        <w:t>教育部办公厅《关于印发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&lt;</w:t>
      </w:r>
      <w:r>
        <w:rPr>
          <w:rFonts w:hint="eastAsia" w:ascii="Arial" w:hAnsi="Arial" w:eastAsia="仿宋_GB2312" w:cs="Arial"/>
          <w:b w:val="0"/>
          <w:bCs/>
          <w:color w:val="000000"/>
          <w:kern w:val="0"/>
          <w:sz w:val="32"/>
          <w:szCs w:val="32"/>
        </w:rPr>
        <w:t>教育部贯彻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落实国务院办公厅201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年政务公开工作要点实施方案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&gt;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的通知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》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（教办厅函〔201</w:t>
      </w: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/>
        </w:rPr>
        <w:t>8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〕</w:t>
      </w: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/>
        </w:rPr>
        <w:t>51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号）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、县府办《关于印发昌乐县2019年政务公开重点工作任务分工的通知》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要求，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2019年度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围绕</w:t>
      </w:r>
      <w:r>
        <w:rPr>
          <w:rFonts w:ascii="Arial" w:hAnsi="Arial" w:eastAsia="仿宋_GB2312" w:cs="Arial"/>
          <w:b w:val="0"/>
          <w:bCs/>
          <w:color w:val="000000"/>
          <w:kern w:val="0"/>
          <w:sz w:val="32"/>
          <w:szCs w:val="32"/>
        </w:rPr>
        <w:t>政府信息公开工作要点</w:t>
      </w:r>
      <w:r>
        <w:rPr>
          <w:rFonts w:hint="eastAsia" w:ascii="Arial" w:hAnsi="Arial" w:eastAsia="仿宋_GB2312" w:cs="Arial"/>
          <w:b w:val="0"/>
          <w:bCs/>
          <w:color w:val="000000"/>
          <w:kern w:val="0"/>
          <w:sz w:val="32"/>
          <w:szCs w:val="32"/>
        </w:rPr>
        <w:t>和重点领域信息公开</w:t>
      </w:r>
      <w:r>
        <w:rPr>
          <w:rFonts w:ascii="Arial" w:hAnsi="Arial" w:eastAsia="仿宋_GB2312" w:cs="Arial"/>
          <w:b w:val="0"/>
          <w:bCs/>
          <w:color w:val="000000"/>
          <w:kern w:val="0"/>
          <w:sz w:val="32"/>
          <w:szCs w:val="32"/>
        </w:rPr>
        <w:t>，不断强化公开保障，拓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宽公开渠道，依法规范操作，推动政府信息公开工作进一步规范化、制度化。本报告所列数据统计期限为2019年1月1日至2019年12月31日。本报告电子版可在中国·昌乐门户网站（</w:t>
      </w:r>
      <w:r>
        <w:rPr>
          <w:rFonts w:ascii="仿宋_GB2312" w:hAnsi="宋体" w:eastAsia="仿宋_GB2312" w:cs="仿宋_GB2312"/>
          <w:b w:val="0"/>
          <w:color w:val="333333"/>
          <w:kern w:val="0"/>
          <w:sz w:val="32"/>
          <w:szCs w:val="32"/>
          <w:shd w:val="clear" w:fill="FFFFFF"/>
          <w:lang w:val="en-US" w:eastAsia="zh-CN" w:bidi="ar"/>
        </w:rPr>
        <w:t>http://xxgk.changle.gov.cn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）查阅。如对本报告有疑问，请与昌乐县教育和体育局办公室联系，地址：昌乐县一中街1号城关商务社区1号楼，邮编：262400，电话：0536-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6221975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，电子邮箱：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instrText xml:space="preserve"> HYPERLINK "mailto:clxxgk@163.com" </w:instrTex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cl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jyjwj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@wf.shandong.cn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kern w:val="0"/>
          <w:sz w:val="32"/>
          <w:szCs w:val="32"/>
          <w:lang w:val="en-US" w:eastAsia="zh-CN"/>
        </w:rPr>
        <w:t>（一）主动公开情况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560" w:lineRule="exact"/>
        <w:ind w:firstLine="640" w:firstLineChars="200"/>
        <w:textAlignment w:val="auto"/>
        <w:rPr>
          <w:rFonts w:ascii="Arial" w:hAnsi="Arial" w:eastAsia="仿宋_GB2312" w:cs="Arial"/>
          <w:b w:val="0"/>
          <w:bCs/>
          <w:color w:val="auto"/>
          <w:kern w:val="0"/>
          <w:sz w:val="32"/>
          <w:szCs w:val="32"/>
        </w:rPr>
      </w:pPr>
      <w:r>
        <w:rPr>
          <w:rFonts w:ascii="Arial" w:hAnsi="Arial" w:eastAsia="仿宋_GB2312" w:cs="Arial"/>
          <w:b w:val="0"/>
          <w:bCs/>
          <w:kern w:val="0"/>
          <w:sz w:val="32"/>
          <w:szCs w:val="32"/>
        </w:rPr>
        <w:t>规范程序，丰富内容。严格遵循依法公开、真实公正、注重实效、有利监督四个原则，做到规范程序、主动公开、保证时效，并通过多种形式实现信息公开。除按规定在</w:t>
      </w:r>
      <w:r>
        <w:rPr>
          <w:rFonts w:hint="eastAsia" w:ascii="Arial" w:hAnsi="Arial" w:eastAsia="仿宋_GB2312" w:cs="Arial"/>
          <w:b w:val="0"/>
          <w:bCs/>
          <w:kern w:val="0"/>
          <w:sz w:val="32"/>
          <w:szCs w:val="32"/>
          <w:lang w:eastAsia="zh-CN"/>
        </w:rPr>
        <w:t>“中国昌乐”门户网站公开外</w:t>
      </w:r>
      <w:r>
        <w:rPr>
          <w:rFonts w:ascii="Arial" w:hAnsi="Arial" w:eastAsia="仿宋_GB2312" w:cs="Arial"/>
          <w:b w:val="0"/>
          <w:bCs/>
          <w:kern w:val="0"/>
          <w:sz w:val="32"/>
          <w:szCs w:val="32"/>
        </w:rPr>
        <w:t>，</w:t>
      </w:r>
      <w:r>
        <w:rPr>
          <w:rFonts w:hint="eastAsia" w:ascii="Arial" w:hAnsi="Arial" w:eastAsia="仿宋_GB2312" w:cs="Arial"/>
          <w:b w:val="0"/>
          <w:bCs/>
          <w:kern w:val="0"/>
          <w:sz w:val="32"/>
          <w:szCs w:val="32"/>
          <w:lang w:eastAsia="zh-CN"/>
        </w:rPr>
        <w:t>充分利用</w:t>
      </w:r>
      <w:r>
        <w:rPr>
          <w:rFonts w:hint="eastAsia" w:ascii="Arial" w:hAnsi="Arial" w:eastAsia="仿宋_GB2312" w:cs="Arial"/>
          <w:b w:val="0"/>
          <w:bCs/>
          <w:kern w:val="0"/>
          <w:sz w:val="32"/>
          <w:szCs w:val="32"/>
        </w:rPr>
        <w:t>报纸、电视台等</w:t>
      </w:r>
      <w:r>
        <w:rPr>
          <w:rFonts w:hint="eastAsia" w:ascii="Arial" w:hAnsi="Arial" w:eastAsia="仿宋_GB2312" w:cs="Arial"/>
          <w:b w:val="0"/>
          <w:bCs/>
          <w:kern w:val="0"/>
          <w:sz w:val="32"/>
          <w:szCs w:val="32"/>
          <w:lang w:eastAsia="zh-CN"/>
        </w:rPr>
        <w:t>传统</w:t>
      </w:r>
      <w:r>
        <w:rPr>
          <w:rFonts w:ascii="Arial" w:hAnsi="Arial" w:eastAsia="仿宋_GB2312" w:cs="Arial"/>
          <w:b w:val="0"/>
          <w:bCs/>
          <w:kern w:val="0"/>
          <w:sz w:val="32"/>
          <w:szCs w:val="32"/>
        </w:rPr>
        <w:t>媒体</w:t>
      </w:r>
      <w:r>
        <w:rPr>
          <w:rFonts w:hint="eastAsia" w:ascii="Arial" w:hAnsi="Arial" w:eastAsia="仿宋_GB2312" w:cs="Arial"/>
          <w:b w:val="0"/>
          <w:bCs/>
          <w:kern w:val="0"/>
          <w:sz w:val="32"/>
          <w:szCs w:val="32"/>
          <w:lang w:eastAsia="zh-CN"/>
        </w:rPr>
        <w:t>和微信公众号等新媒体，</w:t>
      </w:r>
      <w:r>
        <w:rPr>
          <w:rFonts w:ascii="Arial" w:hAnsi="Arial" w:eastAsia="仿宋_GB2312" w:cs="Arial"/>
          <w:b w:val="0"/>
          <w:bCs/>
          <w:kern w:val="0"/>
          <w:sz w:val="32"/>
          <w:szCs w:val="32"/>
        </w:rPr>
        <w:t>保证有价值的信息能及时向社会大众公开。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atLeast"/>
        <w:ind w:left="0" w:right="0" w:firstLine="643"/>
        <w:jc w:val="left"/>
        <w:rPr>
          <w:rFonts w:ascii="Arial" w:hAnsi="Arial" w:eastAsia="仿宋_GB2312" w:cs="Arial"/>
          <w:b w:val="0"/>
          <w:bCs/>
          <w:color w:val="auto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kern w:val="0"/>
          <w:sz w:val="32"/>
          <w:szCs w:val="32"/>
          <w:lang w:val="en-US" w:eastAsia="zh-CN" w:bidi="ar"/>
        </w:rPr>
        <w:t>决策公开方面。</w:t>
      </w:r>
      <w:r>
        <w:rPr>
          <w:rFonts w:ascii="Arial" w:hAnsi="Arial" w:eastAsia="仿宋_GB2312" w:cs="Arial"/>
          <w:b w:val="0"/>
          <w:bCs/>
          <w:color w:val="auto"/>
          <w:kern w:val="0"/>
          <w:sz w:val="32"/>
          <w:szCs w:val="32"/>
        </w:rPr>
        <w:t>制定了《昌乐县教育</w:t>
      </w:r>
      <w:r>
        <w:rPr>
          <w:rFonts w:hint="eastAsia" w:ascii="Arial" w:hAnsi="Arial" w:eastAsia="仿宋_GB2312" w:cs="Arial"/>
          <w:b w:val="0"/>
          <w:bCs/>
          <w:color w:val="auto"/>
          <w:kern w:val="0"/>
          <w:sz w:val="32"/>
          <w:szCs w:val="32"/>
          <w:lang w:eastAsia="zh-CN"/>
        </w:rPr>
        <w:t>和体育</w:t>
      </w:r>
      <w:r>
        <w:rPr>
          <w:rFonts w:ascii="Arial" w:hAnsi="Arial" w:eastAsia="仿宋_GB2312" w:cs="Arial"/>
          <w:b w:val="0"/>
          <w:bCs/>
          <w:color w:val="auto"/>
          <w:kern w:val="0"/>
          <w:sz w:val="32"/>
          <w:szCs w:val="32"/>
        </w:rPr>
        <w:t>局政府信息公开制度》</w:t>
      </w:r>
      <w:r>
        <w:rPr>
          <w:rFonts w:hint="eastAsia" w:ascii="Arial" w:hAnsi="Arial" w:eastAsia="仿宋_GB2312" w:cs="Arial"/>
          <w:b w:val="0"/>
          <w:bCs/>
          <w:color w:val="auto"/>
          <w:kern w:val="0"/>
          <w:sz w:val="32"/>
          <w:szCs w:val="32"/>
        </w:rPr>
        <w:t>、</w:t>
      </w:r>
      <w:r>
        <w:rPr>
          <w:rFonts w:ascii="Arial" w:hAnsi="Arial" w:eastAsia="仿宋_GB2312" w:cs="Arial"/>
          <w:b w:val="0"/>
          <w:bCs/>
          <w:color w:val="auto"/>
          <w:kern w:val="0"/>
          <w:sz w:val="32"/>
          <w:szCs w:val="32"/>
        </w:rPr>
        <w:t>《昌乐县教育</w:t>
      </w:r>
      <w:r>
        <w:rPr>
          <w:rFonts w:hint="eastAsia" w:ascii="Arial" w:hAnsi="Arial" w:eastAsia="仿宋_GB2312" w:cs="Arial"/>
          <w:b w:val="0"/>
          <w:bCs/>
          <w:color w:val="auto"/>
          <w:kern w:val="0"/>
          <w:sz w:val="32"/>
          <w:szCs w:val="32"/>
          <w:lang w:eastAsia="zh-CN"/>
        </w:rPr>
        <w:t>和体育</w:t>
      </w:r>
      <w:r>
        <w:rPr>
          <w:rFonts w:ascii="Arial" w:hAnsi="Arial" w:eastAsia="仿宋_GB2312" w:cs="Arial"/>
          <w:b w:val="0"/>
          <w:bCs/>
          <w:color w:val="auto"/>
          <w:kern w:val="0"/>
          <w:sz w:val="32"/>
          <w:szCs w:val="32"/>
        </w:rPr>
        <w:t>局政府信息公开保密审查制度》、《昌乐县教育</w:t>
      </w:r>
      <w:r>
        <w:rPr>
          <w:rFonts w:hint="eastAsia" w:ascii="Arial" w:hAnsi="Arial" w:eastAsia="仿宋_GB2312" w:cs="Arial"/>
          <w:b w:val="0"/>
          <w:bCs/>
          <w:color w:val="auto"/>
          <w:kern w:val="0"/>
          <w:sz w:val="32"/>
          <w:szCs w:val="32"/>
          <w:lang w:eastAsia="zh-CN"/>
        </w:rPr>
        <w:t>和体育</w:t>
      </w:r>
      <w:r>
        <w:rPr>
          <w:rFonts w:ascii="Arial" w:hAnsi="Arial" w:eastAsia="仿宋_GB2312" w:cs="Arial"/>
          <w:b w:val="0"/>
          <w:bCs/>
          <w:color w:val="auto"/>
          <w:kern w:val="0"/>
          <w:sz w:val="32"/>
          <w:szCs w:val="32"/>
        </w:rPr>
        <w:t>局互联网门户网站信息公开保密审查制度》等一系列制度，完善信息发布过程化管理，规范信息公开的审核、发布程序，使公文进入审签程序时就明确该公文信息可否公开，实现政府信息发布、依申请公开受理、政府信息咨询等工作的一体化管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560" w:lineRule="exact"/>
        <w:ind w:firstLine="640" w:firstLineChars="200"/>
        <w:textAlignment w:val="auto"/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kern w:val="0"/>
          <w:sz w:val="32"/>
          <w:szCs w:val="32"/>
          <w:lang w:val="en-US" w:eastAsia="zh-CN" w:bidi="ar"/>
        </w:rPr>
        <w:t>管理和服务公开方面。</w:t>
      </w:r>
      <w:r>
        <w:rPr>
          <w:rFonts w:hint="eastAsia" w:ascii="仿宋_GB2312" w:hAnsi="Arial" w:eastAsia="仿宋_GB2312" w:cs="Arial"/>
          <w:b w:val="0"/>
          <w:bCs/>
          <w:color w:val="auto"/>
          <w:kern w:val="0"/>
          <w:sz w:val="32"/>
          <w:szCs w:val="32"/>
          <w:lang w:val="en-US" w:eastAsia="zh-CN"/>
        </w:rPr>
        <w:t>结合政府机构改革和职能优化，及时更新政府部门权责清单。</w:t>
      </w:r>
      <w:r>
        <w:rPr>
          <w:rFonts w:hint="eastAsia" w:ascii="仿宋_GB2312" w:hAnsi="Arial" w:eastAsia="仿宋_GB2312" w:cs="Arial"/>
          <w:b w:val="0"/>
          <w:bCs/>
          <w:color w:val="auto"/>
          <w:kern w:val="0"/>
          <w:sz w:val="32"/>
          <w:szCs w:val="32"/>
        </w:rPr>
        <w:t>县</w:t>
      </w:r>
      <w:r>
        <w:rPr>
          <w:rFonts w:hint="eastAsia" w:ascii="仿宋_GB2312" w:hAnsi="Arial" w:eastAsia="仿宋_GB2312" w:cs="Arial"/>
          <w:b w:val="0"/>
          <w:bCs/>
          <w:color w:val="auto"/>
          <w:kern w:val="0"/>
          <w:sz w:val="32"/>
          <w:szCs w:val="32"/>
          <w:lang w:eastAsia="zh-CN"/>
        </w:rPr>
        <w:t>教育和体育局</w:t>
      </w:r>
      <w:r>
        <w:rPr>
          <w:rFonts w:hint="eastAsia" w:ascii="仿宋_GB2312" w:hAnsi="Arial" w:eastAsia="仿宋_GB2312" w:cs="Arial"/>
          <w:b w:val="0"/>
          <w:bCs/>
          <w:color w:val="auto"/>
          <w:kern w:val="0"/>
          <w:sz w:val="32"/>
          <w:szCs w:val="32"/>
        </w:rPr>
        <w:t>在“中国·昌乐”政府网站信息公开专栏</w:t>
      </w:r>
      <w:r>
        <w:rPr>
          <w:rFonts w:hint="eastAsia" w:ascii="仿宋_GB2312" w:hAnsi="Arial" w:eastAsia="仿宋_GB2312" w:cs="Arial"/>
          <w:b w:val="0"/>
          <w:bCs/>
          <w:color w:val="auto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Arial" w:eastAsia="仿宋_GB2312" w:cs="Arial"/>
          <w:b w:val="0"/>
          <w:bCs/>
          <w:color w:val="auto"/>
          <w:kern w:val="0"/>
          <w:sz w:val="32"/>
          <w:szCs w:val="32"/>
        </w:rPr>
        <w:t>“中国·昌乐”网站</w:t>
      </w:r>
      <w:r>
        <w:rPr>
          <w:rFonts w:hint="eastAsia" w:ascii="仿宋_GB2312" w:hAnsi="Arial" w:eastAsia="仿宋_GB2312" w:cs="Arial"/>
          <w:b w:val="0"/>
          <w:bCs/>
          <w:color w:val="auto"/>
          <w:kern w:val="0"/>
          <w:sz w:val="32"/>
          <w:szCs w:val="32"/>
          <w:lang w:eastAsia="zh-CN"/>
        </w:rPr>
        <w:t>“教育和体育局”专栏、</w:t>
      </w:r>
      <w:r>
        <w:rPr>
          <w:rFonts w:hint="eastAsia" w:ascii="仿宋_GB2312" w:hAnsi="Arial" w:eastAsia="仿宋_GB2312" w:cs="Arial"/>
          <w:b w:val="0"/>
          <w:bCs/>
          <w:color w:val="auto"/>
          <w:kern w:val="0"/>
          <w:sz w:val="32"/>
          <w:szCs w:val="32"/>
        </w:rPr>
        <w:t>“昌乐政务服务中</w:t>
      </w: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</w:rPr>
        <w:t>心网站”等集中公开了为学校、学生、教师、公民、法人服务的政府信息。如：社会办学、招标采购、</w:t>
      </w: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  <w:lang w:eastAsia="zh-CN"/>
        </w:rPr>
        <w:t>学校建设</w:t>
      </w: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</w:rPr>
        <w:t>、投诉建议；</w:t>
      </w: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  <w:lang w:eastAsia="zh-CN"/>
        </w:rPr>
        <w:t>划片招生</w:t>
      </w: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</w:rPr>
        <w:t>、</w:t>
      </w: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  <w:lang w:eastAsia="zh-CN"/>
        </w:rPr>
        <w:t>考试政策、学生资助</w:t>
      </w: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</w:rPr>
        <w:t>、规范办学；教师资格、师德考评、校车管理等政策依据、操作办法等。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240" w:lineRule="auto"/>
        <w:ind w:left="0" w:leftChars="0" w:right="-92" w:rightChars="-44" w:firstLine="0" w:firstLineChars="0"/>
        <w:textAlignment w:val="auto"/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200015" cy="2277110"/>
            <wp:effectExtent l="0" t="0" r="635" b="8890"/>
            <wp:docPr id="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楷体_GB2312" w:hAnsi="楷体_GB2312" w:eastAsia="楷体_GB2312" w:cs="楷体_GB2312"/>
          <w:b w:val="0"/>
          <w:bCs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2405" cy="3490595"/>
            <wp:effectExtent l="0" t="0" r="4445" b="1460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auto"/>
        <w:rPr>
          <w:rFonts w:hint="eastAsia" w:eastAsiaTheme="minorEastAsia"/>
          <w:b w:val="0"/>
          <w:bCs w:val="0"/>
          <w:color w:val="0000FF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kern w:val="0"/>
          <w:sz w:val="32"/>
          <w:szCs w:val="32"/>
          <w:lang w:val="en-US" w:eastAsia="zh-CN" w:bidi="ar"/>
        </w:rPr>
        <w:t>执行和结果公开方面。</w:t>
      </w: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</w:rPr>
        <w:t>局办公室</w:t>
      </w: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  <w:lang w:eastAsia="zh-CN"/>
        </w:rPr>
        <w:t>专人负责</w:t>
      </w: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</w:rPr>
        <w:t>每日至少打开网站中事件管理页面6～8次，及时接收群众的电子邮件和依申请事项，并在3个工作日内予以回复；每日登陆昌乐民声网、潍坊市政务服务热线后台，及时签收处理群众的咨询、投诉信息，并在规定时限内及时答复，咨询类信息3个工作日，投诉类、建议类、反馈类信息5个工作日。</w:t>
      </w: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  <w:lang w:val="en-US" w:eastAsia="zh-CN"/>
        </w:rPr>
        <w:t>积极推进建议提案办理结果公开，及时发布全县人大代表建议和政协委员提案办理情况。2019年由县教育和体育局牵头承办的人大代表建议共9件；牵头办理的政协提案共2</w:t>
      </w: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3件，协办6件。主要涉及：幼儿园配套建设、学前教育普惠性发展、学生安全、民办教育规范发展、青少年健康教育、课业负担、学校特色化发展，校外辅导机构治理、新教师招考及教师队伍管理、学生多元课程设置等10个方面。在代表建议委员提案续复续办过</w:t>
      </w:r>
      <w:r>
        <w:rPr>
          <w:rFonts w:hint="eastAsia" w:ascii="仿宋_GB2312" w:hAnsi="宋体" w:eastAsia="仿宋_GB2312" w:cs="宋体"/>
          <w:b w:val="0"/>
          <w:bCs w:val="0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程中，及时将未办结事项进展情况通报沟通，针对代表委员关注的热点问题加大督办力度，做好沟通解释，并将办理情况主动公开。2019年，共公开代表建议委员提案办理结果及答复意见共47件。</w:t>
      </w:r>
      <w:r>
        <w:rPr>
          <w:b w:val="0"/>
          <w:bCs w:val="0"/>
          <w:color w:val="0000FF"/>
        </w:rPr>
        <w:drawing>
          <wp:inline distT="0" distB="0" distL="114300" distR="114300">
            <wp:extent cx="5266690" cy="935990"/>
            <wp:effectExtent l="0" t="0" r="10160" b="1651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color w:val="0000FF"/>
          <w:lang w:eastAsia="zh-CN"/>
        </w:rPr>
        <w:drawing>
          <wp:inline distT="0" distB="0" distL="114300" distR="114300">
            <wp:extent cx="5273040" cy="1217930"/>
            <wp:effectExtent l="0" t="0" r="3810" b="1270"/>
            <wp:docPr id="7" name="图片 7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atLeast"/>
        <w:ind w:left="0" w:right="0" w:firstLine="643"/>
        <w:jc w:val="left"/>
        <w:rPr>
          <w:color w:val="0000FF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重点领域公开方面。</w:t>
      </w:r>
      <w:r>
        <w:rPr>
          <w:rFonts w:hint="eastAsia" w:ascii="仿宋_GB2312" w:hAnsi="宋体" w:eastAsia="仿宋_GB2312" w:cs="宋体"/>
          <w:b w:val="0"/>
          <w:bCs w:val="0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2019年，县教育和体育局指导所辖中小学及时公开信息，积极为中小学开展信息公开工作创造条件。通过集中学习、</w:t>
      </w: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远程教学、交流研讨等多种形式，分层次开展中小学信息公开业务培训。各中小学建立健全校长直接领导、专人或机构具体承担、师生员工、学生家长和社会公众参与监督的信息公开工作机制，健全学校校务公开制度，全面推行办事公开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atLeast"/>
        <w:ind w:left="0" w:right="0" w:firstLine="643"/>
        <w:jc w:val="left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1.财政信息公开。及时在县政府门户网站的财政预决算专栏公开预决算及“三公”经费预决算信息，提升预算执行和财政收支工作情况的透明度。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atLeast"/>
        <w:ind w:left="0" w:right="0" w:firstLine="643"/>
        <w:jc w:val="left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2.行政执法公示。根据政务公开工作要点要求，在行政执法公示栏目，公开了《昌乐县教育和体育局重大行政执法决定法制审核目录清单 》《昌乐县教育和体育局行政执法全过程记录实施意见 昌乐县教育和体育局行政执法服务指南》《昌乐县教育和体育局行政执法监督和投诉渠道》《县教育和体育局行政执法职责 》《昌乐县教育和体育局行政执法主体信息 》等事前公开信息，公示内容、统计年报等事后公开信息。2019年，公开行政执法公示信息8条。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atLeast"/>
        <w:ind w:left="0" w:right="0" w:firstLine="643"/>
        <w:jc w:val="left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3.社会公益事业建设领域信息公开。在县政府门户网站做好学前教育和义务教育方面的信息公开，公开县域幼儿园布局建设规划、普惠性民办幼儿园名单、幼儿园办园评估结果和义务教育学校名录、招生方案、招生结果等方面的信息。2019年，共发布各类社会公益事业建设领域信息470余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atLeast"/>
        <w:ind w:left="0" w:right="0" w:firstLine="643"/>
        <w:jc w:val="left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4.公共企事业单位（教育领域）信息公开方面。围绕群众关心关切，健全公共企事业单位（教育领域中小学）信息公开工作机制，及时更新调整昌乐县中小学相关信息，主要围绕学校招生管理、财务信息、经费管理、教学科研四个方面，及时向社会公开学校相关信息。2019年，共公开相关信息171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atLeast"/>
        <w:ind w:left="0" w:right="0" w:firstLine="643"/>
        <w:jc w:val="left"/>
        <w:rPr>
          <w:b w:val="0"/>
          <w:bCs/>
          <w:color w:val="auto"/>
        </w:rPr>
      </w:pPr>
      <w:r>
        <w:rPr>
          <w:rFonts w:hint="eastAsia" w:ascii="楷体_GB2312" w:hAnsi="宋体" w:eastAsia="楷体_GB2312" w:cs="楷体_GB2312"/>
          <w:b w:val="0"/>
          <w:bCs/>
          <w:color w:val="auto"/>
          <w:kern w:val="0"/>
          <w:sz w:val="32"/>
          <w:szCs w:val="32"/>
          <w:lang w:val="en-US" w:eastAsia="zh-CN" w:bidi="ar"/>
        </w:rPr>
        <w:t>（二）依申请公开情况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exact"/>
        <w:ind w:left="0" w:leftChars="0" w:right="0" w:rightChars="0" w:firstLine="640" w:firstLineChars="200"/>
        <w:jc w:val="left"/>
        <w:rPr>
          <w:b w:val="0"/>
          <w:bCs/>
          <w:color w:val="auto"/>
        </w:rPr>
      </w:pPr>
      <w:r>
        <w:rPr>
          <w:rFonts w:hint="eastAsia" w:ascii="仿宋_GB2312" w:hAnsi="宋体" w:eastAsia="仿宋_GB2312" w:cs="仿宋_GB2312"/>
          <w:b w:val="0"/>
          <w:bCs/>
          <w:color w:val="auto"/>
          <w:kern w:val="0"/>
          <w:sz w:val="32"/>
          <w:szCs w:val="32"/>
          <w:lang w:val="en-US" w:eastAsia="zh-CN" w:bidi="ar"/>
        </w:rPr>
        <w:t>畅通依申请公开受理渠道，完善依申请公开相关信息，进一步明确依申请公开途径、流程等，根据依申请公开工作规范，明确接收、登记、办理、调查、答复等各环节标准和责任分工，在法定时限内严格按照要求进行答复。2019年，共受理政府信息公开申请3件，其中，书面申请0件，网上申请3件，均已按照申请人要求，依照政府信息公开程序，依法予以答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atLeast"/>
        <w:ind w:left="0" w:right="0" w:firstLine="643"/>
        <w:jc w:val="left"/>
        <w:rPr>
          <w:b w:val="0"/>
          <w:bCs/>
          <w:color w:val="auto"/>
        </w:rPr>
      </w:pPr>
      <w:r>
        <w:rPr>
          <w:rFonts w:hint="eastAsia" w:ascii="楷体_GB2312" w:hAnsi="宋体" w:eastAsia="楷体_GB2312" w:cs="楷体_GB2312"/>
          <w:b w:val="0"/>
          <w:bCs/>
          <w:color w:val="auto"/>
          <w:kern w:val="0"/>
          <w:sz w:val="32"/>
          <w:szCs w:val="32"/>
          <w:lang w:val="en-US" w:eastAsia="zh-CN" w:bidi="ar"/>
        </w:rPr>
        <w:t>（三）政府信息管理情况</w:t>
      </w:r>
    </w:p>
    <w:p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exact"/>
        <w:ind w:left="0" w:leftChars="0" w:right="0" w:rightChars="0" w:firstLine="640" w:firstLineChars="200"/>
        <w:jc w:val="left"/>
        <w:rPr>
          <w:b w:val="0"/>
          <w:bCs/>
          <w:color w:val="auto"/>
        </w:rPr>
      </w:pPr>
      <w:r>
        <w:rPr>
          <w:rFonts w:hint="eastAsia" w:ascii="仿宋_GB2312" w:hAnsi="宋体" w:eastAsia="仿宋_GB2312" w:cs="仿宋_GB2312"/>
          <w:b w:val="0"/>
          <w:bCs/>
          <w:color w:val="auto"/>
          <w:kern w:val="0"/>
          <w:sz w:val="32"/>
          <w:szCs w:val="32"/>
          <w:lang w:val="en-US" w:eastAsia="zh-CN" w:bidi="ar"/>
        </w:rPr>
        <w:t>一是加强保密审查。严格落实“涉密信息不公开、公开信息不涉密”要求，全面加强保密审查工作，确保审查工作有领导分管、有部门负责、有专人实施。每年至少组织2次以上专项检查，确保信息发布合法合规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仿宋_GB2312"/>
          <w:b w:val="0"/>
          <w:bCs/>
          <w:color w:val="auto"/>
          <w:kern w:val="0"/>
          <w:sz w:val="32"/>
          <w:szCs w:val="32"/>
          <w:lang w:val="en-US" w:eastAsia="zh-CN" w:bidi="ar"/>
        </w:rPr>
        <w:t>二是严格单位文件管理制度。</w:t>
      </w:r>
      <w:r>
        <w:rPr>
          <w:rFonts w:hint="eastAsia" w:ascii="仿宋_GB2312" w:hAnsi="Arial" w:eastAsia="仿宋_GB2312" w:cs="Arial"/>
          <w:b w:val="0"/>
          <w:bCs/>
          <w:color w:val="auto"/>
          <w:sz w:val="32"/>
          <w:szCs w:val="32"/>
        </w:rPr>
        <w:t>单位</w:t>
      </w:r>
      <w:r>
        <w:rPr>
          <w:rFonts w:hint="eastAsia" w:ascii="仿宋_GB2312" w:hAnsi="文星仿宋" w:eastAsia="仿宋_GB2312" w:cs="Arial"/>
          <w:b w:val="0"/>
          <w:bCs/>
          <w:color w:val="auto"/>
          <w:sz w:val="32"/>
          <w:szCs w:val="32"/>
        </w:rPr>
        <w:t>文</w:t>
      </w:r>
      <w:r>
        <w:rPr>
          <w:rFonts w:hint="eastAsia" w:ascii="仿宋_GB2312" w:hAnsi="文星仿宋" w:eastAsia="仿宋_GB2312" w:cs="Arial"/>
          <w:b w:val="0"/>
          <w:bCs/>
          <w:sz w:val="32"/>
          <w:szCs w:val="32"/>
        </w:rPr>
        <w:t>件信息在起草拟稿、印发发布、阅读传达、签收保管、清退销毁等环节的管理均严格按照规定程序办理。严格落实拟制公文时明确主动公开、依申请公开、不予公开等属性</w:t>
      </w:r>
      <w:r>
        <w:rPr>
          <w:rFonts w:hint="eastAsia" w:ascii="仿宋_GB2312" w:hAnsi="文星仿宋" w:eastAsia="仿宋_GB2312" w:cs="Arial"/>
          <w:b w:val="0"/>
          <w:bCs/>
          <w:sz w:val="32"/>
          <w:szCs w:val="32"/>
          <w:lang w:eastAsia="zh-CN"/>
        </w:rPr>
        <w:t>，同时</w:t>
      </w:r>
      <w:r>
        <w:rPr>
          <w:rFonts w:hint="eastAsia" w:ascii="仿宋_GB2312" w:hAnsi="文星仿宋" w:eastAsia="仿宋_GB2312" w:cs="Arial"/>
          <w:b w:val="0"/>
          <w:bCs/>
          <w:sz w:val="32"/>
          <w:szCs w:val="32"/>
        </w:rPr>
        <w:t>根据工作需要确定知悉范围并做好登记。要求机关全体人员必须严格执行</w:t>
      </w:r>
      <w:r>
        <w:rPr>
          <w:rFonts w:hint="eastAsia" w:ascii="仿宋_GB2312" w:hAnsi="文星仿宋" w:eastAsia="仿宋_GB2312" w:cs="Arial"/>
          <w:b w:val="0"/>
          <w:bCs/>
          <w:sz w:val="32"/>
          <w:szCs w:val="32"/>
          <w:lang w:eastAsia="zh-CN"/>
        </w:rPr>
        <w:t>文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件管理有关规定，局办公室负责进行督查检查，。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exact"/>
        <w:ind w:left="0" w:leftChars="0" w:right="0" w:rightChars="0" w:firstLine="640" w:firstLineChars="200"/>
        <w:jc w:val="left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三是严格宣传报道和信息公开审查审批。互联网门户网站发布信息严格落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实信息发布审查制度，指定专人负责网站的技术维护和信息发布，具有互联网站信息发布权限的科室均填写《昌乐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>县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教育和体育局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>互联网信息公开发布审批单》,所有上传材料须经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严格审查后方可发布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，确保公开信息质量。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atLeast"/>
        <w:ind w:left="0" w:right="0" w:firstLine="643"/>
        <w:jc w:val="left"/>
        <w:rPr>
          <w:b w:val="0"/>
          <w:bCs/>
          <w:color w:val="auto"/>
        </w:rPr>
      </w:pPr>
      <w:r>
        <w:rPr>
          <w:rFonts w:hint="eastAsia" w:ascii="楷体_GB2312" w:hAnsi="宋体" w:eastAsia="楷体_GB2312" w:cs="楷体_GB2312"/>
          <w:b w:val="0"/>
          <w:bCs/>
          <w:color w:val="auto"/>
          <w:kern w:val="0"/>
          <w:sz w:val="32"/>
          <w:szCs w:val="32"/>
          <w:lang w:val="en-US" w:eastAsia="zh-CN" w:bidi="ar"/>
        </w:rPr>
        <w:t>（四）平台建设情况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exact"/>
        <w:ind w:left="0" w:leftChars="0" w:right="0" w:rightChars="0" w:firstLine="640" w:firstLineChars="200"/>
        <w:jc w:val="left"/>
        <w:rPr>
          <w:rFonts w:hint="eastAsia" w:ascii="仿宋_GB2312" w:hAnsi="宋体" w:eastAsia="仿宋_GB2312" w:cs="仿宋_GB2312"/>
          <w:b w:val="0"/>
          <w:bCs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b w:val="0"/>
          <w:bCs/>
          <w:color w:val="auto"/>
          <w:kern w:val="0"/>
          <w:sz w:val="32"/>
          <w:szCs w:val="32"/>
          <w:lang w:val="en-US" w:eastAsia="zh-CN" w:bidi="ar"/>
        </w:rPr>
        <w:t>一是强化昌乐教育信息公开网上平台建设。依托政府网站建设管理，及时准确发布昌乐教育发展的相关政策信息，并有专人负责信息审核发布工作。重点内容包括：国家、省、市教育政策法规文件、教育动态、通知公告、政务公开、教学教研、督查督办、学前教育、教师文苑、学生才艺等相关版块内容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rightChars="0" w:firstLine="0" w:firstLineChars="0"/>
        <w:jc w:val="left"/>
        <w:rPr>
          <w:rFonts w:hint="eastAsia" w:ascii="仿宋_GB2312" w:hAnsi="宋体" w:eastAsia="仿宋_GB2312" w:cs="仿宋_GB2312"/>
          <w:b w:val="0"/>
          <w:bCs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b w:val="0"/>
          <w:bCs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2405" cy="1179830"/>
            <wp:effectExtent l="0" t="0" r="4445" b="1270"/>
            <wp:docPr id="8" name="图片 8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rightChars="0" w:firstLine="640" w:firstLineChars="200"/>
        <w:jc w:val="left"/>
        <w:rPr>
          <w:rFonts w:hint="eastAsia" w:ascii="仿宋_GB2312" w:hAnsi="宋体" w:eastAsia="仿宋_GB2312" w:cs="仿宋_GB2312"/>
          <w:b w:val="0"/>
          <w:bCs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b w:val="0"/>
          <w:bCs/>
          <w:color w:val="auto"/>
          <w:kern w:val="0"/>
          <w:sz w:val="32"/>
          <w:szCs w:val="32"/>
          <w:lang w:val="en-US" w:eastAsia="zh-CN" w:bidi="ar"/>
        </w:rPr>
        <w:t>二是积极利用新媒体公开。及时推送使用“昌乐教育”微信公众号，及时发布教育领域动态信息，回应社会关切。截止2019年12月底，昌乐教育微信公众号关注用户数约计5.2万，年度内发布图文消息286期共788篇，累计阅读量达到316万余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rightChars="0" w:firstLine="420" w:firstLineChars="200"/>
        <w:jc w:val="left"/>
        <w:rPr>
          <w:rFonts w:hint="eastAsia" w:eastAsiaTheme="minorEastAsia"/>
          <w:b w:val="0"/>
          <w:bCs/>
          <w:color w:val="auto"/>
          <w:lang w:eastAsia="zh-CN"/>
        </w:rPr>
      </w:pPr>
      <w:r>
        <w:rPr>
          <w:b w:val="0"/>
          <w:bCs/>
          <w:color w:val="auto"/>
        </w:rPr>
        <w:drawing>
          <wp:inline distT="0" distB="0" distL="114300" distR="114300">
            <wp:extent cx="2720340" cy="4559300"/>
            <wp:effectExtent l="0" t="0" r="3810" b="12700"/>
            <wp:docPr id="9" name="图片 9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/>
          <w:color w:val="auto"/>
          <w:lang w:eastAsia="zh-CN"/>
        </w:rPr>
        <w:drawing>
          <wp:inline distT="0" distB="0" distL="114300" distR="114300">
            <wp:extent cx="2265680" cy="4603115"/>
            <wp:effectExtent l="0" t="0" r="1270" b="6985"/>
            <wp:docPr id="10" name="图片 10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atLeast"/>
        <w:ind w:left="0" w:right="0" w:firstLine="643"/>
        <w:jc w:val="left"/>
        <w:rPr>
          <w:b w:val="0"/>
          <w:bCs/>
          <w:color w:val="auto"/>
        </w:rPr>
      </w:pPr>
      <w:r>
        <w:rPr>
          <w:rFonts w:hint="eastAsia" w:ascii="楷体_GB2312" w:hAnsi="宋体" w:eastAsia="楷体_GB2312" w:cs="楷体_GB2312"/>
          <w:b w:val="0"/>
          <w:bCs/>
          <w:color w:val="auto"/>
          <w:kern w:val="0"/>
          <w:sz w:val="32"/>
          <w:szCs w:val="32"/>
          <w:lang w:val="en-US" w:eastAsia="zh-CN" w:bidi="ar"/>
        </w:rPr>
        <w:t>（五）监督保障情况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exact"/>
        <w:ind w:left="0" w:leftChars="0" w:right="0" w:rightChars="0" w:firstLine="640" w:firstLineChars="200"/>
        <w:jc w:val="left"/>
        <w:rPr>
          <w:b w:val="0"/>
          <w:bCs/>
          <w:color w:val="auto"/>
        </w:rPr>
      </w:pPr>
      <w:r>
        <w:rPr>
          <w:rFonts w:hint="eastAsia" w:ascii="仿宋_GB2312" w:hAnsi="宋体" w:eastAsia="仿宋_GB2312" w:cs="仿宋_GB2312"/>
          <w:b w:val="0"/>
          <w:bCs/>
          <w:color w:val="auto"/>
          <w:kern w:val="0"/>
          <w:sz w:val="32"/>
          <w:szCs w:val="32"/>
          <w:lang w:val="en-US" w:eastAsia="zh-CN" w:bidi="ar"/>
        </w:rPr>
        <w:t>一是加强组织领导。明确教育系统政务公开责任分管领导和具体工作人员，配备了1名办公室人员作为政务公开专职人员，形成了主要领导统筹安排、分管领导具体负责、工作人员专人实施的工作机制，构建起上下协调、沟通畅顺的教育领域政务信息公开工作体系，有力保障了政府信息公开工作的高效运转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8" w:lineRule="atLeast"/>
        <w:ind w:left="0" w:right="0" w:firstLine="643"/>
        <w:jc w:val="left"/>
        <w:rPr>
          <w:b w:val="0"/>
          <w:bCs/>
          <w:color w:val="auto"/>
        </w:rPr>
      </w:pPr>
      <w:r>
        <w:rPr>
          <w:rFonts w:hint="eastAsia" w:ascii="仿宋_GB2312" w:hAnsi="宋体" w:eastAsia="仿宋_GB2312" w:cs="仿宋_GB2312"/>
          <w:b w:val="0"/>
          <w:bCs/>
          <w:color w:val="auto"/>
          <w:kern w:val="0"/>
          <w:sz w:val="32"/>
          <w:szCs w:val="32"/>
          <w:lang w:val="en-US" w:eastAsia="zh-CN" w:bidi="ar"/>
        </w:rPr>
        <w:t>二是强化培训机制。2019年5月，组织全县各级各类学校办公室负责同志认真学习了新修订的《中华人民共和国政府信息公开条例》，全力做好学校教育信息公开工作。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560" w:lineRule="exact"/>
        <w:ind w:firstLine="640" w:firstLineChars="200"/>
        <w:textAlignment w:val="auto"/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</w:rPr>
      </w:pP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</w:rPr>
        <w:t xml:space="preserve">三是提高效率。为能及时、认真地接待处理各种查阅、咨询等情况，局办公室每日至少打开网站中事件管理页面6～8次，及时接收群众的电子邮件和依申请事项，并在3个工作日内予以回复；每日登陆昌乐民声网、潍坊市政务服务热线后台，及时签收处理群众的咨询、投诉信息，并在规定时限内及时答复，咨询类信息3个工作日，投诉类、建议类、反馈类信息5个工作日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560" w:lineRule="exact"/>
        <w:ind w:firstLine="640" w:firstLineChars="200"/>
        <w:textAlignment w:val="auto"/>
        <w:rPr>
          <w:rFonts w:ascii="Arial" w:hAnsi="Arial" w:eastAsia="仿宋_GB2312" w:cs="Arial"/>
          <w:b w:val="0"/>
          <w:bCs/>
          <w:kern w:val="0"/>
          <w:sz w:val="32"/>
          <w:szCs w:val="32"/>
        </w:rPr>
      </w:pPr>
      <w:r>
        <w:rPr>
          <w:rFonts w:hint="eastAsia" w:ascii="Arial" w:hAnsi="Arial" w:eastAsia="楷体_GB2312" w:cs="Arial"/>
          <w:b w:val="0"/>
          <w:bCs/>
          <w:kern w:val="0"/>
          <w:sz w:val="32"/>
          <w:szCs w:val="32"/>
          <w:lang w:eastAsia="zh-CN"/>
        </w:rPr>
        <w:t>（六）及时</w:t>
      </w:r>
      <w:r>
        <w:rPr>
          <w:rFonts w:hint="eastAsia" w:ascii="Arial" w:hAnsi="Arial" w:eastAsia="楷体_GB2312" w:cs="Arial"/>
          <w:b w:val="0"/>
          <w:bCs/>
          <w:kern w:val="0"/>
          <w:sz w:val="32"/>
          <w:szCs w:val="32"/>
        </w:rPr>
        <w:t>回应社会关切以及互动交流情况</w:t>
      </w:r>
      <w:r>
        <w:rPr>
          <w:rFonts w:hint="eastAsia" w:ascii="Arial" w:hAnsi="Arial" w:eastAsia="楷体_GB2312" w:cs="Arial"/>
          <w:b w:val="0"/>
          <w:bCs/>
          <w:kern w:val="0"/>
          <w:sz w:val="32"/>
          <w:szCs w:val="32"/>
          <w:lang w:eastAsia="zh-CN"/>
        </w:rPr>
        <w:t>。</w:t>
      </w:r>
      <w:r>
        <w:rPr>
          <w:rFonts w:hint="eastAsia" w:ascii="Arial" w:hAnsi="Arial" w:eastAsia="仿宋_GB2312" w:cs="Arial"/>
          <w:b w:val="0"/>
          <w:bCs/>
          <w:color w:val="000000"/>
          <w:sz w:val="32"/>
          <w:szCs w:val="32"/>
          <w:lang w:eastAsia="zh-CN"/>
        </w:rPr>
        <w:t>县教育和体育</w:t>
      </w:r>
      <w:r>
        <w:rPr>
          <w:rFonts w:ascii="Arial" w:hAnsi="Arial" w:eastAsia="仿宋_GB2312" w:cs="Arial"/>
          <w:b w:val="0"/>
          <w:bCs/>
          <w:color w:val="000000"/>
          <w:sz w:val="32"/>
          <w:szCs w:val="32"/>
        </w:rPr>
        <w:t>局</w:t>
      </w:r>
      <w:r>
        <w:rPr>
          <w:rFonts w:ascii="Arial" w:hAnsi="Arial" w:eastAsia="仿宋_GB2312" w:cs="Arial"/>
          <w:b w:val="0"/>
          <w:bCs/>
          <w:kern w:val="0"/>
          <w:sz w:val="32"/>
          <w:szCs w:val="32"/>
        </w:rPr>
        <w:t>严格遵循依法公开、真实公正、注重实效、有利监督四个原则，通过多种形式</w:t>
      </w:r>
      <w:r>
        <w:rPr>
          <w:rFonts w:hint="eastAsia" w:ascii="Arial" w:hAnsi="Arial" w:eastAsia="仿宋_GB2312" w:cs="Arial"/>
          <w:b w:val="0"/>
          <w:bCs/>
          <w:kern w:val="0"/>
          <w:sz w:val="32"/>
          <w:szCs w:val="32"/>
        </w:rPr>
        <w:t>发布政策解读、互动交流</w:t>
      </w:r>
      <w:r>
        <w:rPr>
          <w:rFonts w:ascii="Arial" w:hAnsi="Arial" w:eastAsia="仿宋_GB2312" w:cs="Arial"/>
          <w:b w:val="0"/>
          <w:bCs/>
          <w:kern w:val="0"/>
          <w:sz w:val="32"/>
          <w:szCs w:val="32"/>
        </w:rPr>
        <w:t>。除按规定在</w:t>
      </w:r>
      <w:r>
        <w:rPr>
          <w:rFonts w:hint="eastAsia" w:ascii="Arial" w:hAnsi="Arial" w:eastAsia="仿宋_GB2312" w:cs="Arial"/>
          <w:b w:val="0"/>
          <w:bCs/>
          <w:kern w:val="0"/>
          <w:sz w:val="32"/>
          <w:szCs w:val="32"/>
          <w:lang w:eastAsia="zh-CN"/>
        </w:rPr>
        <w:t>中国昌乐门户网站</w:t>
      </w:r>
      <w:r>
        <w:rPr>
          <w:rFonts w:ascii="Arial" w:hAnsi="Arial" w:eastAsia="仿宋_GB2312" w:cs="Arial"/>
          <w:b w:val="0"/>
          <w:bCs/>
          <w:kern w:val="0"/>
          <w:sz w:val="32"/>
          <w:szCs w:val="32"/>
        </w:rPr>
        <w:t>公开信息外，还</w:t>
      </w:r>
      <w:r>
        <w:rPr>
          <w:rFonts w:hint="eastAsia" w:ascii="Arial" w:hAnsi="Arial" w:eastAsia="仿宋_GB2312" w:cs="Arial"/>
          <w:b w:val="0"/>
          <w:bCs/>
          <w:kern w:val="0"/>
          <w:sz w:val="32"/>
          <w:szCs w:val="32"/>
          <w:lang w:eastAsia="zh-CN"/>
        </w:rPr>
        <w:t>充分利用</w:t>
      </w:r>
      <w:r>
        <w:rPr>
          <w:rFonts w:hint="eastAsia" w:ascii="Arial" w:hAnsi="Arial" w:eastAsia="仿宋_GB2312" w:cs="Arial"/>
          <w:b w:val="0"/>
          <w:bCs/>
          <w:kern w:val="0"/>
          <w:sz w:val="32"/>
          <w:szCs w:val="32"/>
        </w:rPr>
        <w:t>报纸、电视台等</w:t>
      </w:r>
      <w:r>
        <w:rPr>
          <w:rFonts w:hint="eastAsia" w:ascii="Arial" w:hAnsi="Arial" w:eastAsia="仿宋_GB2312" w:cs="Arial"/>
          <w:b w:val="0"/>
          <w:bCs/>
          <w:kern w:val="0"/>
          <w:sz w:val="32"/>
          <w:szCs w:val="32"/>
          <w:lang w:eastAsia="zh-CN"/>
        </w:rPr>
        <w:t>传统</w:t>
      </w:r>
      <w:r>
        <w:rPr>
          <w:rFonts w:ascii="Arial" w:hAnsi="Arial" w:eastAsia="仿宋_GB2312" w:cs="Arial"/>
          <w:b w:val="0"/>
          <w:bCs/>
          <w:kern w:val="0"/>
          <w:sz w:val="32"/>
          <w:szCs w:val="32"/>
        </w:rPr>
        <w:t>媒体</w:t>
      </w:r>
      <w:r>
        <w:rPr>
          <w:rFonts w:hint="eastAsia" w:ascii="Arial" w:hAnsi="Arial" w:eastAsia="仿宋_GB2312" w:cs="Arial"/>
          <w:b w:val="0"/>
          <w:bCs/>
          <w:kern w:val="0"/>
          <w:sz w:val="32"/>
          <w:szCs w:val="32"/>
          <w:lang w:eastAsia="zh-CN"/>
        </w:rPr>
        <w:t>和微信公众号等新媒体</w:t>
      </w:r>
      <w:r>
        <w:rPr>
          <w:rFonts w:ascii="Arial" w:hAnsi="Arial" w:eastAsia="仿宋_GB2312" w:cs="Arial"/>
          <w:b w:val="0"/>
          <w:bCs/>
          <w:kern w:val="0"/>
          <w:sz w:val="32"/>
          <w:szCs w:val="32"/>
        </w:rPr>
        <w:t>，保证有价值的信息能及时向社会大众公开。</w:t>
      </w:r>
      <w:r>
        <w:rPr>
          <w:rFonts w:ascii="Arial" w:hAnsi="Arial" w:eastAsia="仿宋_GB2312" w:cs="Arial"/>
          <w:b w:val="0"/>
          <w:bCs/>
          <w:sz w:val="32"/>
          <w:szCs w:val="32"/>
        </w:rPr>
        <w:t>对社会高度关注的重要信息，一是在网站</w:t>
      </w:r>
      <w:r>
        <w:rPr>
          <w:rFonts w:hint="eastAsia" w:ascii="Arial" w:hAnsi="Arial" w:eastAsia="仿宋_GB2312" w:cs="Arial"/>
          <w:b w:val="0"/>
          <w:bCs/>
          <w:sz w:val="32"/>
          <w:szCs w:val="32"/>
        </w:rPr>
        <w:t>“</w:t>
      </w:r>
      <w:r>
        <w:rPr>
          <w:rFonts w:ascii="Arial" w:hAnsi="Arial" w:eastAsia="仿宋_GB2312" w:cs="Arial"/>
          <w:b w:val="0"/>
          <w:bCs/>
          <w:sz w:val="32"/>
          <w:szCs w:val="32"/>
        </w:rPr>
        <w:t>政务公开</w:t>
      </w:r>
      <w:r>
        <w:rPr>
          <w:rFonts w:hint="eastAsia" w:ascii="Arial" w:hAnsi="Arial" w:eastAsia="仿宋_GB2312" w:cs="Arial"/>
          <w:b w:val="0"/>
          <w:bCs/>
          <w:sz w:val="32"/>
          <w:szCs w:val="32"/>
        </w:rPr>
        <w:t>”和“通知公告”栏目，</w:t>
      </w:r>
      <w:r>
        <w:rPr>
          <w:rFonts w:ascii="Arial" w:hAnsi="Arial" w:eastAsia="仿宋_GB2312" w:cs="Arial"/>
          <w:b w:val="0"/>
          <w:bCs/>
          <w:sz w:val="32"/>
          <w:szCs w:val="32"/>
        </w:rPr>
        <w:t>第一时间发布，像中考</w:t>
      </w:r>
      <w:r>
        <w:rPr>
          <w:rFonts w:hint="eastAsia" w:ascii="Arial" w:hAnsi="Arial" w:eastAsia="仿宋_GB2312" w:cs="Arial"/>
          <w:b w:val="0"/>
          <w:bCs/>
          <w:sz w:val="32"/>
          <w:szCs w:val="32"/>
        </w:rPr>
        <w:t>、义务教育划片、进城务工人员子女入学、教育督导、全面改薄</w:t>
      </w:r>
      <w:r>
        <w:rPr>
          <w:rFonts w:ascii="Arial" w:hAnsi="Arial" w:eastAsia="仿宋_GB2312" w:cs="Arial"/>
          <w:b w:val="0"/>
          <w:bCs/>
          <w:sz w:val="32"/>
          <w:szCs w:val="32"/>
        </w:rPr>
        <w:t>等重要信息，还专门制作了</w:t>
      </w:r>
      <w:r>
        <w:rPr>
          <w:rFonts w:hint="eastAsia" w:ascii="Arial" w:hAnsi="Arial" w:eastAsia="仿宋_GB2312" w:cs="Arial"/>
          <w:b w:val="0"/>
          <w:bCs/>
          <w:sz w:val="32"/>
          <w:szCs w:val="32"/>
        </w:rPr>
        <w:t>专题专栏</w:t>
      </w:r>
      <w:r>
        <w:rPr>
          <w:rFonts w:ascii="Arial" w:hAnsi="Arial" w:eastAsia="仿宋_GB2312" w:cs="Arial"/>
          <w:b w:val="0"/>
          <w:bCs/>
          <w:sz w:val="32"/>
          <w:szCs w:val="32"/>
        </w:rPr>
        <w:t>，方便大家</w:t>
      </w:r>
      <w:r>
        <w:rPr>
          <w:rFonts w:hint="eastAsia" w:ascii="Arial" w:hAnsi="Arial" w:eastAsia="仿宋_GB2312" w:cs="Arial"/>
          <w:b w:val="0"/>
          <w:bCs/>
          <w:sz w:val="32"/>
          <w:szCs w:val="32"/>
        </w:rPr>
        <w:t>及时</w:t>
      </w:r>
      <w:r>
        <w:rPr>
          <w:rFonts w:ascii="Arial" w:hAnsi="Arial" w:eastAsia="仿宋_GB2312" w:cs="Arial"/>
          <w:b w:val="0"/>
          <w:bCs/>
          <w:sz w:val="32"/>
          <w:szCs w:val="32"/>
        </w:rPr>
        <w:t>获取信息。二是依托县教育惠民服务中心</w:t>
      </w:r>
      <w:r>
        <w:rPr>
          <w:rFonts w:hint="eastAsia" w:ascii="Arial" w:hAnsi="Arial" w:eastAsia="仿宋_GB2312" w:cs="Arial"/>
          <w:b w:val="0"/>
          <w:bCs/>
          <w:sz w:val="32"/>
          <w:szCs w:val="32"/>
        </w:rPr>
        <w:t>、</w:t>
      </w:r>
      <w:r>
        <w:rPr>
          <w:rFonts w:ascii="Arial" w:hAnsi="Arial" w:eastAsia="仿宋_GB2312" w:cs="Arial"/>
          <w:b w:val="0"/>
          <w:bCs/>
          <w:sz w:val="32"/>
          <w:szCs w:val="32"/>
        </w:rPr>
        <w:t>昌乐民声网</w:t>
      </w:r>
      <w:r>
        <w:rPr>
          <w:rFonts w:hint="eastAsia" w:ascii="Arial" w:hAnsi="Arial" w:eastAsia="仿宋_GB2312" w:cs="Arial"/>
          <w:b w:val="0"/>
          <w:bCs/>
          <w:sz w:val="32"/>
          <w:szCs w:val="32"/>
        </w:rPr>
        <w:t>、昌乐教育之声</w:t>
      </w:r>
      <w:r>
        <w:rPr>
          <w:rFonts w:ascii="Arial" w:hAnsi="Arial" w:eastAsia="仿宋_GB2312" w:cs="Arial"/>
          <w:b w:val="0"/>
          <w:bCs/>
          <w:sz w:val="32"/>
          <w:szCs w:val="32"/>
        </w:rPr>
        <w:t>，开设网上咨询、电话咨询、现场咨询等三种便民互动沟通平台，方便群众咨询。</w:t>
      </w:r>
      <w:r>
        <w:rPr>
          <w:rFonts w:hint="eastAsia" w:ascii="仿宋_GB2312" w:hAnsi="Arial" w:eastAsia="仿宋_GB2312" w:cs="Arial"/>
          <w:b w:val="0"/>
          <w:bCs/>
          <w:sz w:val="32"/>
          <w:szCs w:val="32"/>
        </w:rPr>
        <w:t>三是</w:t>
      </w:r>
      <w:r>
        <w:rPr>
          <w:rFonts w:hint="eastAsia" w:ascii="仿宋_GB2312" w:hAnsi="Arial" w:eastAsia="仿宋_GB2312" w:cs="Arial"/>
          <w:b w:val="0"/>
          <w:bCs/>
          <w:kern w:val="0"/>
          <w:sz w:val="32"/>
          <w:szCs w:val="32"/>
        </w:rPr>
        <w:t>在</w:t>
      </w:r>
      <w:r>
        <w:rPr>
          <w:rFonts w:hint="eastAsia" w:ascii="仿宋_GB2312" w:hAnsi="Arial" w:eastAsia="仿宋_GB2312" w:cs="Arial"/>
          <w:b w:val="0"/>
          <w:bCs/>
          <w:kern w:val="0"/>
          <w:sz w:val="32"/>
          <w:szCs w:val="32"/>
          <w:lang w:eastAsia="zh-CN"/>
        </w:rPr>
        <w:t>“</w:t>
      </w: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</w:rPr>
        <w:t>中国·昌乐”政府网站信息公开专栏</w:t>
      </w: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  <w:lang w:eastAsia="zh-CN"/>
        </w:rPr>
        <w:t>和“</w:t>
      </w:r>
      <w:r>
        <w:rPr>
          <w:rFonts w:hint="eastAsia" w:ascii="Arial" w:hAnsi="Arial" w:eastAsia="仿宋_GB2312" w:cs="Arial"/>
          <w:b w:val="0"/>
          <w:bCs/>
          <w:color w:val="000000"/>
          <w:sz w:val="32"/>
          <w:szCs w:val="32"/>
          <w:lang w:eastAsia="zh-CN"/>
        </w:rPr>
        <w:t>教育和体育</w:t>
      </w:r>
      <w:r>
        <w:rPr>
          <w:rFonts w:ascii="Arial" w:hAnsi="Arial" w:eastAsia="仿宋_GB2312" w:cs="Arial"/>
          <w:b w:val="0"/>
          <w:bCs/>
          <w:color w:val="000000"/>
          <w:sz w:val="32"/>
          <w:szCs w:val="32"/>
        </w:rPr>
        <w:t>局</w:t>
      </w:r>
      <w:r>
        <w:rPr>
          <w:rFonts w:hint="eastAsia" w:ascii="仿宋_GB2312" w:hAnsi="Arial" w:eastAsia="仿宋_GB2312" w:cs="Arial"/>
          <w:b w:val="0"/>
          <w:bCs/>
          <w:color w:val="000000"/>
          <w:kern w:val="0"/>
          <w:sz w:val="32"/>
          <w:szCs w:val="32"/>
          <w:lang w:eastAsia="zh-CN"/>
        </w:rPr>
        <w:t>专栏”</w:t>
      </w:r>
      <w:r>
        <w:rPr>
          <w:rFonts w:ascii="Arial" w:hAnsi="Arial" w:eastAsia="仿宋_GB2312" w:cs="Arial"/>
          <w:b w:val="0"/>
          <w:bCs/>
          <w:kern w:val="0"/>
          <w:sz w:val="32"/>
          <w:szCs w:val="32"/>
        </w:rPr>
        <w:t>集中公开了为学校、学生、教师、公民、法人服务的政府信息。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560" w:lineRule="exact"/>
        <w:ind w:firstLine="640" w:firstLineChars="200"/>
        <w:textAlignment w:val="auto"/>
        <w:rPr>
          <w:rFonts w:ascii="Arial" w:hAnsi="Arial" w:eastAsia="仿宋_GB2312" w:cs="Arial"/>
          <w:b/>
          <w:color w:val="000000"/>
          <w:kern w:val="0"/>
          <w:sz w:val="32"/>
          <w:szCs w:val="32"/>
        </w:rPr>
      </w:pPr>
      <w:r>
        <w:rPr>
          <w:rFonts w:hint="eastAsia" w:ascii="仿宋_GB2312" w:hAnsi="Arial" w:eastAsia="仿宋_GB2312" w:cs="Arial"/>
          <w:b w:val="0"/>
          <w:bCs/>
          <w:kern w:val="0"/>
          <w:sz w:val="32"/>
          <w:szCs w:val="32"/>
        </w:rPr>
        <w:t>201</w:t>
      </w:r>
      <w:r>
        <w:rPr>
          <w:rFonts w:hint="eastAsia" w:ascii="仿宋_GB2312" w:hAnsi="Arial" w:eastAsia="仿宋_GB2312" w:cs="Arial"/>
          <w:b w:val="0"/>
          <w:bCs/>
          <w:kern w:val="0"/>
          <w:sz w:val="32"/>
          <w:szCs w:val="32"/>
          <w:lang w:val="en-US" w:eastAsia="zh-CN"/>
        </w:rPr>
        <w:t>9</w:t>
      </w:r>
      <w:r>
        <w:rPr>
          <w:rFonts w:hint="eastAsia" w:ascii="仿宋_GB2312" w:hAnsi="Arial" w:eastAsia="仿宋_GB2312" w:cs="Arial"/>
          <w:b w:val="0"/>
          <w:bCs/>
          <w:kern w:val="0"/>
          <w:sz w:val="32"/>
          <w:szCs w:val="32"/>
        </w:rPr>
        <w:t>年，共回应公众关注热点</w:t>
      </w:r>
      <w:r>
        <w:rPr>
          <w:rFonts w:hint="eastAsia" w:ascii="仿宋_GB2312" w:hAnsi="Arial" w:eastAsia="仿宋_GB2312" w:cs="Arial"/>
          <w:b w:val="0"/>
          <w:bCs/>
          <w:kern w:val="0"/>
          <w:sz w:val="32"/>
          <w:szCs w:val="32"/>
          <w:lang w:val="en-US" w:eastAsia="zh-CN"/>
        </w:rPr>
        <w:t>325</w:t>
      </w:r>
      <w:r>
        <w:rPr>
          <w:rFonts w:hint="eastAsia" w:ascii="仿宋_GB2312" w:hAnsi="Arial" w:eastAsia="仿宋_GB2312" w:cs="Arial"/>
          <w:b w:val="0"/>
          <w:bCs/>
          <w:kern w:val="0"/>
          <w:sz w:val="32"/>
          <w:szCs w:val="32"/>
        </w:rPr>
        <w:t>次（主要通过政府网站</w:t>
      </w:r>
      <w:r>
        <w:rPr>
          <w:rFonts w:hint="eastAsia" w:ascii="仿宋_GB2312" w:hAnsi="Arial" w:eastAsia="仿宋_GB2312" w:cs="Arial"/>
          <w:b w:val="0"/>
          <w:bCs/>
          <w:kern w:val="0"/>
          <w:sz w:val="32"/>
          <w:szCs w:val="32"/>
          <w:lang w:eastAsia="zh-CN"/>
        </w:rPr>
        <w:t>、微信公众号、电视、报纸等</w:t>
      </w:r>
      <w:r>
        <w:rPr>
          <w:rFonts w:hint="eastAsia" w:ascii="仿宋_GB2312" w:hAnsi="Arial" w:eastAsia="仿宋_GB2312" w:cs="Arial"/>
          <w:b w:val="0"/>
          <w:bCs/>
          <w:kern w:val="0"/>
          <w:sz w:val="32"/>
          <w:szCs w:val="32"/>
        </w:rPr>
        <w:t>），举办政策解读新闻发布会</w:t>
      </w:r>
      <w:r>
        <w:rPr>
          <w:rFonts w:hint="eastAsia" w:ascii="仿宋_GB2312" w:hAnsi="Arial" w:eastAsia="仿宋_GB2312" w:cs="Arial"/>
          <w:b w:val="0"/>
          <w:bCs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Arial" w:eastAsia="仿宋_GB2312" w:cs="Arial"/>
          <w:b w:val="0"/>
          <w:bCs/>
          <w:kern w:val="0"/>
          <w:sz w:val="32"/>
          <w:szCs w:val="32"/>
        </w:rPr>
        <w:t>次</w:t>
      </w:r>
      <w:r>
        <w:rPr>
          <w:rFonts w:hint="default" w:ascii="仿宋_GB2312" w:hAnsi="Arial" w:eastAsia="仿宋_GB2312" w:cs="Arial"/>
          <w:b w:val="0"/>
          <w:bCs/>
          <w:kern w:val="0"/>
          <w:sz w:val="32"/>
          <w:szCs w:val="32"/>
          <w:lang w:val="en-US"/>
        </w:rPr>
        <w:t>,</w:t>
      </w:r>
      <w:r>
        <w:rPr>
          <w:rFonts w:hint="eastAsia" w:ascii="仿宋_GB2312" w:hAnsi="Arial" w:eastAsia="仿宋_GB2312" w:cs="Arial"/>
          <w:b w:val="0"/>
          <w:bCs/>
          <w:kern w:val="0"/>
          <w:sz w:val="32"/>
          <w:szCs w:val="32"/>
          <w:lang w:val="en-US" w:eastAsia="zh-CN"/>
        </w:rPr>
        <w:t>全年公开政务信息356条。2019年，我局未收到依申请公开案件。</w:t>
      </w:r>
    </w:p>
    <w:p>
      <w:pPr>
        <w:pStyle w:val="2"/>
        <w:widowControl/>
        <w:shd w:val="clear" w:color="auto" w:fill="FFFFFF"/>
        <w:spacing w:beforeAutospacing="0" w:after="240" w:afterAutospacing="0"/>
        <w:ind w:firstLine="640"/>
        <w:jc w:val="both"/>
        <w:rPr>
          <w:rFonts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二、主动公开政府信息情况</w:t>
      </w:r>
    </w:p>
    <w:tbl>
      <w:tblPr>
        <w:tblStyle w:val="3"/>
        <w:tblW w:w="8708" w:type="dxa"/>
        <w:jc w:val="center"/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73"/>
        <w:gridCol w:w="17"/>
        <w:gridCol w:w="2095"/>
        <w:gridCol w:w="1505"/>
        <w:gridCol w:w="2018"/>
      </w:tblGrid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jc w:val="center"/>
        </w:trPr>
        <w:tc>
          <w:tcPr>
            <w:tcW w:w="870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本年新制作数量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本年新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公开数量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对外公开</w:t>
            </w:r>
          </w:p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总数量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规章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　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 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规范性文件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　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 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870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上一年项目数量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本年增/减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行政许可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14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10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2</w:t>
            </w:r>
            <w:r>
              <w:rPr>
                <w:rFonts w:hint="default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其他对外管理服务事项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+68</w:t>
            </w:r>
            <w:bookmarkStart w:id="0" w:name="_GoBack"/>
            <w:bookmarkEnd w:id="0"/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870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上一年项目数量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本年增/减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行政处罚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cstheme="minorEastAsia"/>
                <w:color w:val="000000"/>
                <w:kern w:val="0"/>
                <w:sz w:val="24"/>
                <w:lang w:val="en-US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+37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行政强制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+2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  <w:jc w:val="center"/>
        </w:trPr>
        <w:tc>
          <w:tcPr>
            <w:tcW w:w="870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上一年项目数量</w:t>
            </w:r>
          </w:p>
        </w:tc>
        <w:tc>
          <w:tcPr>
            <w:tcW w:w="352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本年增/减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行政事业性收费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3523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 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870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第二十条第（九）项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  <w:jc w:val="center"/>
        </w:trPr>
        <w:tc>
          <w:tcPr>
            <w:tcW w:w="3090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信息内容</w:t>
            </w:r>
          </w:p>
        </w:tc>
        <w:tc>
          <w:tcPr>
            <w:tcW w:w="20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采购项目数量</w:t>
            </w:r>
          </w:p>
        </w:tc>
        <w:tc>
          <w:tcPr>
            <w:tcW w:w="352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采购总金额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  <w:jc w:val="center"/>
        </w:trPr>
        <w:tc>
          <w:tcPr>
            <w:tcW w:w="3090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政府集中采购</w:t>
            </w:r>
          </w:p>
        </w:tc>
        <w:tc>
          <w:tcPr>
            <w:tcW w:w="20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30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  <w:tc>
          <w:tcPr>
            <w:tcW w:w="3523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 xml:space="preserve"> 733270元</w:t>
            </w:r>
          </w:p>
        </w:tc>
      </w:tr>
    </w:tbl>
    <w:p>
      <w:pPr>
        <w:pStyle w:val="2"/>
        <w:widowControl/>
        <w:shd w:val="clear" w:color="auto" w:fill="FFFFFF"/>
        <w:spacing w:beforeAutospacing="0" w:afterAutospacing="0"/>
        <w:ind w:firstLine="420"/>
        <w:jc w:val="both"/>
        <w:rPr>
          <w:rFonts w:ascii="宋体" w:hAnsi="宋体" w:eastAsia="宋体" w:cs="宋体"/>
          <w:color w:val="333333"/>
        </w:rPr>
      </w:pPr>
    </w:p>
    <w:p>
      <w:pPr>
        <w:pStyle w:val="2"/>
        <w:widowControl/>
        <w:shd w:val="clear" w:color="auto" w:fill="FFFFFF"/>
        <w:spacing w:beforeAutospacing="0" w:after="240" w:afterAutospacing="0"/>
        <w:ind w:left="-199" w:leftChars="-95" w:firstLine="620"/>
        <w:jc w:val="both"/>
        <w:rPr>
          <w:rFonts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b/>
          <w:color w:val="333333"/>
          <w:sz w:val="32"/>
          <w:szCs w:val="32"/>
          <w:shd w:val="clear" w:color="auto" w:fill="FFFFFF"/>
        </w:rPr>
        <w:t>三、收到和处理政府信息公开申请情况</w:t>
      </w:r>
    </w:p>
    <w:tbl>
      <w:tblPr>
        <w:tblStyle w:val="3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5"/>
        <w:gridCol w:w="1418"/>
        <w:gridCol w:w="2835"/>
        <w:gridCol w:w="850"/>
        <w:gridCol w:w="567"/>
        <w:gridCol w:w="567"/>
        <w:gridCol w:w="567"/>
        <w:gridCol w:w="567"/>
        <w:gridCol w:w="540"/>
        <w:gridCol w:w="635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4778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（本列数据的勾稽关系为：第一项加第二项之和，</w:t>
            </w:r>
          </w:p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等于第三项加第四项之和）</w:t>
            </w:r>
          </w:p>
        </w:tc>
        <w:tc>
          <w:tcPr>
            <w:tcW w:w="4293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778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2808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35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7" w:hRule="atLeast"/>
          <w:jc w:val="center"/>
        </w:trPr>
        <w:tc>
          <w:tcPr>
            <w:tcW w:w="4778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6" w:leftChars="-51" w:right="-107" w:rightChars="-51" w:hanging="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7" w:leftChars="-51" w:right="-107" w:rightChars="-5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7" w:leftChars="-51" w:right="-107" w:rightChars="-5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6" w:leftChars="-51" w:right="-107" w:rightChars="-51" w:hanging="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60" w:lineRule="exact"/>
              <w:ind w:left="-63" w:leftChars="-30" w:right="-134" w:rightChars="-64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其他</w:t>
            </w:r>
          </w:p>
        </w:tc>
        <w:tc>
          <w:tcPr>
            <w:tcW w:w="635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77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77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25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</w:pPr>
            <w:r>
              <w:rPr>
                <w:rFonts w:ascii="楷体" w:hAnsi="楷体" w:eastAsia="楷体" w:cs="楷体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3.危及“三安全一稳定”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ind w:left="-107" w:leftChars="-51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ind w:left="-107" w:leftChars="-51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（五）不予处理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5.要求行政机关确认或重新</w:t>
            </w:r>
          </w:p>
          <w:p>
            <w:pPr>
              <w:widowControl/>
              <w:spacing w:line="300" w:lineRule="exact"/>
              <w:ind w:firstLine="200" w:firstLineChars="100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出具已获取信息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77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0</w:t>
            </w:r>
          </w:p>
        </w:tc>
      </w:tr>
    </w:tbl>
    <w:p>
      <w:pPr>
        <w:pStyle w:val="2"/>
        <w:widowControl/>
        <w:shd w:val="clear" w:color="auto" w:fill="FFFFFF"/>
        <w:spacing w:beforeAutospacing="0" w:afterAutospacing="0"/>
        <w:ind w:firstLine="420"/>
        <w:jc w:val="both"/>
        <w:rPr>
          <w:rFonts w:ascii="宋体" w:hAnsi="宋体" w:eastAsia="宋体" w:cs="宋体"/>
          <w:color w:val="333333"/>
        </w:rPr>
      </w:pPr>
    </w:p>
    <w:p>
      <w:pPr>
        <w:pStyle w:val="2"/>
        <w:widowControl/>
        <w:shd w:val="clear" w:color="auto" w:fill="FFFFFF"/>
        <w:spacing w:beforeAutospacing="0" w:afterAutospacing="0"/>
        <w:ind w:firstLine="420"/>
        <w:jc w:val="both"/>
        <w:rPr>
          <w:rFonts w:ascii="黑体" w:hAnsi="黑体" w:eastAsia="黑体" w:cs="宋体"/>
          <w:color w:val="333333"/>
          <w:sz w:val="32"/>
          <w:szCs w:val="32"/>
        </w:rPr>
      </w:pPr>
      <w:r>
        <w:rPr>
          <w:rFonts w:hint="eastAsia" w:ascii="黑体" w:hAnsi="黑体" w:eastAsia="黑体" w:cs="宋体"/>
          <w:color w:val="333333"/>
          <w:sz w:val="32"/>
          <w:szCs w:val="32"/>
          <w:shd w:val="clear" w:color="auto" w:fill="FFFFFF"/>
        </w:rPr>
        <w:t>四、政府信息公开行政复议、行政诉讼情况</w:t>
      </w:r>
    </w:p>
    <w:p>
      <w:pPr>
        <w:pStyle w:val="2"/>
        <w:widowControl/>
        <w:shd w:val="clear" w:color="auto" w:fill="FFFFFF"/>
        <w:spacing w:beforeAutospacing="0" w:afterAutospacing="0"/>
        <w:ind w:firstLine="420"/>
        <w:jc w:val="both"/>
        <w:rPr>
          <w:rFonts w:ascii="宋体" w:hAnsi="宋体" w:eastAsia="宋体" w:cs="宋体"/>
          <w:color w:val="333333"/>
        </w:rPr>
      </w:pPr>
    </w:p>
    <w:tbl>
      <w:tblPr>
        <w:tblStyle w:val="3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49" w:leftChars="-71" w:right="-170" w:rightChars="-81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ind w:left="-149" w:leftChars="-71" w:right="-170" w:rightChars="-8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43" w:leftChars="-21" w:right="-132" w:rightChars="-63" w:hanging="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82" w:leftChars="-39" w:right="-97" w:rightChars="-46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18" w:leftChars="-56" w:right="-118" w:rightChars="-56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ind w:left="-118" w:leftChars="-56" w:right="-118" w:rightChars="-56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总</w:t>
            </w:r>
          </w:p>
          <w:p>
            <w:pPr>
              <w:widowControl/>
              <w:spacing w:line="320" w:lineRule="exact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05" w:leftChars="-50" w:right="-126" w:rightChars="-6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86" w:leftChars="-41" w:right="-88" w:rightChars="-42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26" w:leftChars="-60" w:right="-136" w:rightChars="-65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ind w:left="-126" w:leftChars="-60" w:right="-136" w:rightChars="-65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64" w:leftChars="-78" w:right="-153" w:rightChars="-73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ind w:left="-164" w:leftChars="-78" w:right="-153" w:rightChars="-73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99" w:leftChars="-47" w:right="-78" w:rightChars="-37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36" w:leftChars="-65" w:right="-124" w:rightChars="-59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ind w:left="-136" w:leftChars="-65" w:right="-124" w:rightChars="-59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73" w:leftChars="-83" w:right="-134" w:rightChars="-64" w:hang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ind w:left="-173" w:leftChars="-83" w:right="-134" w:rightChars="-64" w:hanging="1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67" w:leftChars="-33" w:right="-105" w:rightChars="-50" w:hanging="2" w:hangingChars="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</w:tbl>
    <w:p>
      <w:pPr>
        <w:widowControl/>
        <w:shd w:val="clear" w:color="auto" w:fill="FFFFFF"/>
        <w:jc w:val="center"/>
        <w:rPr>
          <w:rFonts w:ascii="宋体" w:hAnsi="宋体" w:eastAsia="宋体" w:cs="宋体"/>
          <w:color w:val="333333"/>
          <w:sz w:val="24"/>
        </w:rPr>
      </w:pPr>
    </w:p>
    <w:p>
      <w:pPr>
        <w:pStyle w:val="2"/>
        <w:widowControl/>
        <w:shd w:val="clear" w:color="auto" w:fill="FFFFFF"/>
        <w:spacing w:beforeAutospacing="0" w:afterAutospacing="0"/>
        <w:ind w:firstLine="420"/>
        <w:jc w:val="both"/>
        <w:rPr>
          <w:rFonts w:ascii="黑体" w:hAnsi="黑体" w:eastAsia="黑体" w:cs="宋体"/>
          <w:color w:val="333333"/>
          <w:sz w:val="32"/>
          <w:szCs w:val="32"/>
        </w:rPr>
      </w:pPr>
      <w:r>
        <w:rPr>
          <w:rFonts w:hint="eastAsia" w:ascii="黑体" w:hAnsi="黑体" w:eastAsia="黑体" w:cs="宋体"/>
          <w:color w:val="333333"/>
          <w:sz w:val="32"/>
          <w:szCs w:val="32"/>
          <w:shd w:val="clear" w:color="auto" w:fill="FFFFFF"/>
        </w:rPr>
        <w:t>五、存在的主要问题及改进情况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我局政府信息公开工作虽然取得了一定的成绩，但与县委县政府的要求，与群众的期望相比还有一定的差距，主要表现在：一是信息公开工作宣传力度和形式有待进一步加强；二是信息公开的时效性有待进一步加强；三是信息公开的范围和渠道需进一步拓宽；四是信息公开人员队伍建设需进一步加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我局将认真贯彻落实上级有关文件规定和要求，总结经验，整改问题，重点做好以下几个方面的工作：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1. 丰富形式、拓展内容，积极推进政府信息公开多元化发展。推进教育行政部门与公众的互动，加强文件政策解读，重点借助微信公众号等新媒体，进一步加强本局政府信息公开的“窗口”建设，整合资源数据共享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2. 围绕热点、结合重点，积极丰富便民服务事项和形式。通过开展重点热点事项民众调研、文件政策事前征求意见等方式，进一步推进重点领域教育民生事项和教育类办事项目的公开，重新梳理公开机构改革后的部门责任清单、权力清单和服务清单，为公众提供规范、快捷的服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3. 加强整合、积极开发，进一步拓展教育信息源。积极整合本县教育类优质信息资源，逐步实现教育行政部门、局直属单位网站所涉教育公共信息资源的有效利用，加强本局教育信息资源向各基层学校的延伸。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4. 加强网络信息公开平台建设，拓展互联网媒体的信息服务功能。借助政府网站、微信公众号、民声网等平台，探索信息公开的多元化模式，进一步提高信息公开综合效益，提升群众满意度。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5. 结合市县和本部门政务公开重点工作任务，制定具体实施方案或工作措施，及时在本单位网站公布，并建立任务落实台帐，加强监督检查，确保公开工作落实到位。</w:t>
      </w:r>
    </w:p>
    <w:p>
      <w:pPr>
        <w:pStyle w:val="2"/>
        <w:widowControl/>
        <w:shd w:val="clear" w:color="auto" w:fill="FFFFFF"/>
        <w:spacing w:beforeAutospacing="0" w:afterAutospacing="0"/>
        <w:ind w:firstLine="640" w:firstLineChars="200"/>
        <w:jc w:val="both"/>
        <w:rPr>
          <w:rFonts w:ascii="黑体" w:hAnsi="黑体" w:eastAsia="黑体" w:cs="宋体"/>
          <w:color w:val="333333"/>
          <w:sz w:val="32"/>
          <w:szCs w:val="32"/>
        </w:rPr>
      </w:pPr>
      <w:r>
        <w:rPr>
          <w:rFonts w:hint="eastAsia" w:ascii="黑体" w:hAnsi="黑体" w:eastAsia="黑体" w:cs="宋体"/>
          <w:color w:val="333333"/>
          <w:sz w:val="32"/>
          <w:szCs w:val="32"/>
          <w:shd w:val="clear" w:color="auto" w:fill="FFFFFF"/>
        </w:rPr>
        <w:t>六、其他需要报告的事项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  <w:lang w:eastAsia="zh-CN"/>
        </w:rPr>
        <w:t>（一）</w:t>
      </w:r>
      <w:r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</w:rPr>
        <w:t>所属事业单位信息公开工作推进情况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根据《教育部关于推进中小学信息公开工作的意见》（教办〔2011〕15号）、教育部办公厅&lt;关于印发《教育部贯彻落实国务院办公厅2017年政务公开工作要点实施方案&gt;的通知》（教办厅函〔2017〕20号）及省市教育部门有关要求，2019年，县教育和体育局指导所辖中小学及时公开信息，积极为中小学开展信息公开工作创造条件。通过集中学习、远程教学、交流研讨等多种形式，分层次开展中小学信息公开业务培训。各中小学建立健全校长直接领导、专人或机构具体承担、师生员工、学生家长和社会公众参与监督的信息公开工作机制，健全学校校务公开制度，全面推行办事公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各中小学将主动公开的信息以下列一种或几种方式公开：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（一）学校网站（或本地教育门户网站）、微信公众号；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（二）校务公开栏、公告牌、电子显示屏、触摸屏等；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（三）服务指南、招生简章、收费公示卡、致家长信等；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（四）校园广播、电视、校报校刊等；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（五）校长信箱、咨询投诉电话、手机短信等；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（六）座谈会、咨询会、新闻发布会等；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（七）其他便于公众知晓的方式。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中小学积极加强学校网站建设，开设信息公开专栏，实现学校信息网上公开，以便于社会公众查询。尚不具备单独设立学校网站条件的，通过上级主管部门的网站公开信息。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  <w:t>中小学将与学生有关的基本制度规定进行汇总，在新生入学报到时发放，或通过召开家长会、发送书面通知、信函等方式将重要信息告知学生家长。对涉及师生员工切身利益的重大事项，应当通过校务委员会、教职工代表大会、全体教职工大会、学生家长会、家长委员会等形式听取意见。</w:t>
      </w:r>
    </w:p>
    <w:p>
      <w:pPr>
        <w:widowControl/>
        <w:adjustRightInd w:val="0"/>
        <w:snapToGrid w:val="0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</w:p>
    <w:p>
      <w:pPr>
        <w:widowControl/>
        <w:adjustRightInd w:val="0"/>
        <w:snapToGrid w:val="0"/>
        <w:rPr>
          <w:rFonts w:hint="eastAsia" w:ascii="Arial" w:hAnsi="Arial" w:eastAsia="黑体" w:cs="Arial"/>
          <w:b/>
          <w:color w:val="000000"/>
          <w:kern w:val="0"/>
          <w:sz w:val="32"/>
          <w:szCs w:val="32"/>
        </w:rPr>
      </w:pPr>
    </w:p>
    <w:p>
      <w:pPr>
        <w:spacing w:line="600" w:lineRule="exact"/>
        <w:ind w:firstLine="643" w:firstLineChars="200"/>
        <w:rPr>
          <w:rFonts w:hint="eastAsia" w:ascii="仿宋_GB2312" w:hAnsi="Arial" w:eastAsia="仿宋_GB2312" w:cs="Arial"/>
          <w:b/>
          <w:kern w:val="0"/>
          <w:sz w:val="32"/>
          <w:szCs w:val="32"/>
        </w:rPr>
      </w:pPr>
    </w:p>
    <w:p>
      <w:pPr>
        <w:widowControl/>
        <w:adjustRightInd w:val="0"/>
        <w:snapToGrid w:val="0"/>
      </w:pPr>
    </w:p>
    <w:p>
      <w:pPr>
        <w:widowControl/>
        <w:adjustRightInd w:val="0"/>
        <w:snapToGrid w:val="0"/>
      </w:pPr>
    </w:p>
    <w:p>
      <w:pPr>
        <w:widowControl/>
        <w:adjustRightInd w:val="0"/>
        <w:snapToGrid w:val="0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星仿宋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EB38CE"/>
    <w:rsid w:val="031807B7"/>
    <w:rsid w:val="066202A7"/>
    <w:rsid w:val="17C14A72"/>
    <w:rsid w:val="19436A53"/>
    <w:rsid w:val="2D852F56"/>
    <w:rsid w:val="2EB408E6"/>
    <w:rsid w:val="2EEB38CE"/>
    <w:rsid w:val="492938B9"/>
    <w:rsid w:val="63562DC7"/>
    <w:rsid w:val="73702E9A"/>
    <w:rsid w:val="797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rFonts w:ascii="微软雅黑" w:hAnsi="微软雅黑" w:eastAsia="微软雅黑" w:cs="微软雅黑"/>
      <w:color w:val="000000"/>
      <w:sz w:val="21"/>
      <w:szCs w:val="21"/>
      <w:u w:val="none"/>
    </w:rPr>
  </w:style>
  <w:style w:type="character" w:styleId="7">
    <w:name w:val="Hyperlink"/>
    <w:basedOn w:val="4"/>
    <w:qFormat/>
    <w:uiPriority w:val="0"/>
    <w:rPr>
      <w:rFonts w:hint="eastAsia" w:ascii="微软雅黑" w:hAnsi="微软雅黑" w:eastAsia="微软雅黑" w:cs="微软雅黑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5731</Words>
  <Characters>5939</Characters>
  <Lines>0</Lines>
  <Paragraphs>0</Paragraphs>
  <TotalTime>7</TotalTime>
  <ScaleCrop>false</ScaleCrop>
  <LinksUpToDate>false</LinksUpToDate>
  <CharactersWithSpaces>5982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2020-01-17T09:04:00Z</dcterms:created>
  <dc:creator>Administrator</dc:creator>
  <cp:lastModifiedBy>麦基</cp:lastModifiedBy>
  <dcterms:modified xsi:type="dcterms:W3CDTF">2021-02-05T08:12:51Z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