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b/>
          <w:bCs/>
          <w:i w:val="0"/>
          <w:caps w:val="0"/>
          <w:color w:val="000000"/>
          <w:spacing w:val="0"/>
          <w:kern w:val="0"/>
          <w:sz w:val="44"/>
          <w:szCs w:val="44"/>
          <w:lang w:val="en-US" w:eastAsia="zh-CN" w:bidi="ar"/>
        </w:rPr>
      </w:pPr>
      <w:r>
        <w:rPr>
          <w:rFonts w:hint="eastAsia" w:ascii="文星标宋" w:hAnsi="文星标宋" w:eastAsia="文星标宋" w:cs="文星标宋"/>
          <w:b/>
          <w:bCs/>
          <w:i w:val="0"/>
          <w:caps w:val="0"/>
          <w:color w:val="000000"/>
          <w:spacing w:val="0"/>
          <w:kern w:val="0"/>
          <w:sz w:val="44"/>
          <w:szCs w:val="44"/>
          <w:lang w:val="en-US" w:eastAsia="zh-CN" w:bidi="ar"/>
        </w:rPr>
        <w:t>朱刘街道</w:t>
      </w:r>
      <w:bookmarkStart w:id="0" w:name="_GoBack"/>
      <w:bookmarkEnd w:id="0"/>
      <w:r>
        <w:rPr>
          <w:rFonts w:hint="eastAsia" w:ascii="文星标宋" w:hAnsi="文星标宋" w:eastAsia="文星标宋" w:cs="文星标宋"/>
          <w:b/>
          <w:bCs/>
          <w:i w:val="0"/>
          <w:caps w:val="0"/>
          <w:color w:val="000000"/>
          <w:spacing w:val="0"/>
          <w:kern w:val="0"/>
          <w:sz w:val="44"/>
          <w:szCs w:val="44"/>
          <w:lang w:val="en-US" w:eastAsia="zh-CN" w:bidi="ar"/>
        </w:rPr>
        <w:t>2020年政府信息公开工作</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b/>
          <w:bCs/>
          <w:i w:val="0"/>
          <w:caps w:val="0"/>
          <w:color w:val="000000"/>
          <w:spacing w:val="0"/>
          <w:kern w:val="0"/>
          <w:sz w:val="44"/>
          <w:szCs w:val="44"/>
          <w:lang w:val="en-US" w:eastAsia="zh-CN" w:bidi="ar"/>
        </w:rPr>
      </w:pPr>
      <w:r>
        <w:rPr>
          <w:rFonts w:hint="eastAsia" w:ascii="文星标宋" w:hAnsi="文星标宋" w:eastAsia="文星标宋" w:cs="文星标宋"/>
          <w:b/>
          <w:bCs/>
          <w:i w:val="0"/>
          <w:caps w:val="0"/>
          <w:color w:val="000000"/>
          <w:spacing w:val="0"/>
          <w:kern w:val="0"/>
          <w:sz w:val="44"/>
          <w:szCs w:val="44"/>
          <w:lang w:val="en-US" w:eastAsia="zh-CN" w:bidi="ar"/>
        </w:rPr>
        <w:t>年度报告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i w:val="0"/>
          <w:caps w:val="0"/>
          <w:color w:val="000000"/>
          <w:spacing w:val="0"/>
          <w:kern w:val="0"/>
          <w:sz w:val="32"/>
          <w:szCs w:val="32"/>
          <w:lang w:val="en-US" w:eastAsia="zh-CN" w:bidi="ar"/>
        </w:rPr>
      </w:pPr>
      <w:r>
        <w:rPr>
          <w:rFonts w:hint="eastAsia" w:ascii="仿宋_GB2312" w:hAnsi="仿宋_GB2312" w:eastAsia="仿宋_GB2312" w:cs="仿宋_GB2312"/>
          <w:b/>
          <w:bCs/>
          <w:i w:val="0"/>
          <w:caps w:val="0"/>
          <w:color w:val="000000"/>
          <w:spacing w:val="0"/>
          <w:kern w:val="0"/>
          <w:sz w:val="32"/>
          <w:szCs w:val="32"/>
          <w:lang w:val="en-US" w:eastAsia="zh-CN" w:bidi="ar"/>
        </w:rPr>
        <w:t>根据《中华人民共和国政府信息公开条例》、《山东省政府信息公开办法》和市、县人民政府关于做好政府信息公开工作的有关规定和要求，现公布2020年度朱刘街道办事处政府信息公开工作年度报告。本报告是根据《条例》要求编制而成，报告中所列数据的统计期限为2020年1月1日至2020年12月31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ascii="黑体" w:hAnsi="宋体" w:eastAsia="黑体" w:cs="黑体"/>
          <w:b/>
          <w:bCs/>
          <w:i w:val="0"/>
          <w:caps w:val="0"/>
          <w:color w:val="000000"/>
          <w:spacing w:val="0"/>
          <w:kern w:val="0"/>
          <w:sz w:val="32"/>
          <w:szCs w:val="32"/>
          <w:lang w:val="en-US" w:eastAsia="zh-CN" w:bidi="ar"/>
        </w:rPr>
      </w:pPr>
      <w:r>
        <w:rPr>
          <w:rFonts w:hint="eastAsia" w:ascii="仿宋_GB2312" w:hAnsi="仿宋_GB2312" w:eastAsia="仿宋_GB2312" w:cs="仿宋_GB2312"/>
          <w:b/>
          <w:bCs/>
          <w:i w:val="0"/>
          <w:caps w:val="0"/>
          <w:color w:val="000000"/>
          <w:spacing w:val="0"/>
          <w:kern w:val="0"/>
          <w:sz w:val="32"/>
          <w:szCs w:val="32"/>
          <w:lang w:val="en-US" w:eastAsia="zh-CN" w:bidi="ar"/>
        </w:rPr>
        <w:t>全文包括总体情况、主动公开政府信息情况、收到和处理政府信息公开申请情况、政府信息公开行政复议、行政诉讼情况、存在的主要问题及改进情况、其他需要报告的事项等六项内容。如对本年度报告有疑问，请联系：朱刘街道办事处，联系电话：0536-6711106。</w:t>
      </w:r>
    </w:p>
    <w:p>
      <w:pPr>
        <w:keepNext w:val="0"/>
        <w:keepLines w:val="0"/>
        <w:widowControl/>
        <w:suppressLineNumbers w:val="0"/>
        <w:jc w:val="left"/>
        <w:rPr>
          <w:b/>
          <w:bCs/>
          <w:sz w:val="32"/>
          <w:szCs w:val="32"/>
        </w:rPr>
      </w:pPr>
      <w:r>
        <w:rPr>
          <w:rFonts w:ascii="黑体" w:hAnsi="宋体" w:eastAsia="黑体" w:cs="黑体"/>
          <w:b/>
          <w:bCs/>
          <w:i w:val="0"/>
          <w:caps w:val="0"/>
          <w:color w:val="000000"/>
          <w:spacing w:val="0"/>
          <w:kern w:val="0"/>
          <w:sz w:val="32"/>
          <w:szCs w:val="32"/>
          <w:lang w:val="en-US" w:eastAsia="zh-CN" w:bidi="ar"/>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40" w:afterAutospacing="0" w:line="560" w:lineRule="exact"/>
        <w:ind w:right="0" w:firstLine="643" w:firstLineChars="200"/>
        <w:jc w:val="both"/>
        <w:textAlignment w:val="auto"/>
        <w:rPr>
          <w:rFonts w:hint="eastAsia" w:ascii="仿宋_GB2312" w:hAnsi="宋体" w:eastAsia="仿宋_GB2312" w:cs="仿宋_GB2312"/>
          <w:b/>
          <w:bCs/>
          <w:i w:val="0"/>
          <w:caps w:val="0"/>
          <w:color w:val="000000"/>
          <w:spacing w:val="0"/>
          <w:kern w:val="0"/>
          <w:sz w:val="32"/>
          <w:szCs w:val="32"/>
          <w:lang w:val="en-US" w:eastAsia="zh-CN" w:bidi="ar"/>
        </w:rPr>
      </w:pPr>
      <w:r>
        <w:rPr>
          <w:rFonts w:hint="eastAsia" w:ascii="仿宋_GB2312" w:hAnsi="宋体" w:eastAsia="仿宋_GB2312" w:cs="仿宋_GB2312"/>
          <w:b/>
          <w:bCs/>
          <w:i w:val="0"/>
          <w:caps w:val="0"/>
          <w:color w:val="000000"/>
          <w:spacing w:val="0"/>
          <w:kern w:val="0"/>
          <w:sz w:val="32"/>
          <w:szCs w:val="32"/>
          <w:lang w:val="en-US" w:eastAsia="zh-CN" w:bidi="ar"/>
        </w:rPr>
        <w:t>推进政府信息公开是贯彻落实《条例》的重要举措，是深入推行政务公开，转变政府职能，实现管理创新，建设人民满意的服务型政府的一项重要工作。《条例》颁布以来，金龙镇党委、政府高度重视政府信息公开工作，并及时做好工作部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40" w:afterAutospacing="0" w:line="560" w:lineRule="exact"/>
        <w:ind w:right="0" w:firstLine="643" w:firstLineChars="200"/>
        <w:jc w:val="both"/>
        <w:textAlignment w:val="auto"/>
        <w:rPr>
          <w:rFonts w:hint="eastAsia" w:ascii="仿宋_GB2312" w:hAnsi="宋体" w:eastAsia="仿宋_GB2312" w:cs="仿宋_GB2312"/>
          <w:i w:val="0"/>
          <w:caps w:val="0"/>
          <w:color w:val="000000"/>
          <w:spacing w:val="0"/>
          <w:kern w:val="0"/>
          <w:sz w:val="32"/>
          <w:szCs w:val="32"/>
          <w:lang w:val="en-US" w:eastAsia="zh-CN" w:bidi="ar"/>
        </w:rPr>
      </w:pPr>
      <w:r>
        <w:rPr>
          <w:rFonts w:hint="eastAsia" w:ascii="楷体_GB2312" w:hAnsi="楷体_GB2312" w:eastAsia="楷体_GB2312" w:cs="楷体_GB2312"/>
          <w:b/>
          <w:bCs/>
          <w:i w:val="0"/>
          <w:caps w:val="0"/>
          <w:color w:val="000000"/>
          <w:spacing w:val="0"/>
          <w:kern w:val="0"/>
          <w:sz w:val="32"/>
          <w:szCs w:val="32"/>
          <w:lang w:val="en-US" w:eastAsia="zh-CN" w:bidi="ar"/>
        </w:rPr>
        <w:t>（一）主动公开情况。</w:t>
      </w:r>
      <w:r>
        <w:rPr>
          <w:rFonts w:hint="eastAsia" w:ascii="仿宋_GB2312" w:hAnsi="宋体" w:eastAsia="仿宋_GB2312" w:cs="仿宋_GB2312"/>
          <w:b/>
          <w:bCs/>
          <w:i w:val="0"/>
          <w:caps w:val="0"/>
          <w:color w:val="000000"/>
          <w:spacing w:val="0"/>
          <w:kern w:val="0"/>
          <w:sz w:val="32"/>
          <w:szCs w:val="32"/>
          <w:lang w:val="en-US" w:eastAsia="zh-CN" w:bidi="ar"/>
        </w:rPr>
        <w:t xml:space="preserve"> 截止2020年12月31日，街道通过门户网站、各类信息公开栏、媒体宣传等形式主动公开政府信息共计412条，其中，通过政府信息公开专栏主动公开政府信息58条，通过政务微信公开政府信息281条，通过各级媒体等其他方式公开政府信息73条。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40" w:afterAutospacing="0" w:line="560" w:lineRule="exact"/>
        <w:ind w:right="0" w:firstLine="643" w:firstLineChars="200"/>
        <w:jc w:val="both"/>
        <w:textAlignment w:val="auto"/>
        <w:rPr>
          <w:rFonts w:hint="eastAsia" w:ascii="仿宋_GB2312" w:hAnsi="宋体" w:eastAsia="仿宋_GB2312" w:cs="仿宋_GB2312"/>
          <w:b/>
          <w:bCs/>
          <w:i w:val="0"/>
          <w:caps w:val="0"/>
          <w:color w:val="000000"/>
          <w:spacing w:val="0"/>
          <w:kern w:val="0"/>
          <w:sz w:val="32"/>
          <w:szCs w:val="32"/>
          <w:lang w:val="en-US" w:eastAsia="zh-CN" w:bidi="ar"/>
        </w:rPr>
      </w:pPr>
      <w:r>
        <w:rPr>
          <w:rFonts w:hint="eastAsia" w:ascii="仿宋_GB2312" w:hAnsi="宋体" w:eastAsia="仿宋_GB2312" w:cs="仿宋_GB2312"/>
          <w:b/>
          <w:bCs/>
          <w:i w:val="0"/>
          <w:caps w:val="0"/>
          <w:color w:val="000000"/>
          <w:spacing w:val="0"/>
          <w:kern w:val="0"/>
          <w:sz w:val="32"/>
          <w:szCs w:val="32"/>
          <w:lang w:val="en-US" w:eastAsia="zh-CN" w:bidi="ar"/>
        </w:rPr>
        <w:t>内容主要涵盖政府工作方案、政府公告公示、城镇规划、招商引资、安全监察、综治维稳、惠农便民政策、生态环保、教育和社会保障等方面。另外，街道加快完善升级改造政府信息公开系统平台，不断修订完善自身政府信息平台栏目和目录，进一步充实面向企业、公众的各类办事指南和服务类信息，不断充实和完善主动公开信息内容，力争打造一流的政府信息公开平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40" w:afterAutospacing="0" w:line="560" w:lineRule="exact"/>
        <w:ind w:right="0" w:firstLine="643" w:firstLineChars="200"/>
        <w:jc w:val="both"/>
        <w:textAlignment w:val="auto"/>
        <w:rPr>
          <w:rFonts w:hint="eastAsia" w:ascii="仿宋_GB2312" w:hAnsi="宋体" w:eastAsia="仿宋_GB2312" w:cs="仿宋_GB2312"/>
          <w:b/>
          <w:bCs/>
          <w:i w:val="0"/>
          <w:caps w:val="0"/>
          <w:color w:val="000000"/>
          <w:spacing w:val="0"/>
          <w:kern w:val="0"/>
          <w:sz w:val="32"/>
          <w:szCs w:val="32"/>
          <w:lang w:val="en-US" w:eastAsia="zh-CN" w:bidi="ar"/>
        </w:rPr>
      </w:pPr>
      <w:r>
        <w:rPr>
          <w:rFonts w:hint="eastAsia" w:ascii="仿宋_GB2312" w:hAnsi="宋体" w:eastAsia="仿宋_GB2312" w:cs="仿宋_GB2312"/>
          <w:b/>
          <w:bCs/>
          <w:i w:val="0"/>
          <w:caps w:val="0"/>
          <w:color w:val="000000"/>
          <w:spacing w:val="0"/>
          <w:kern w:val="0"/>
          <w:sz w:val="32"/>
          <w:szCs w:val="32"/>
          <w:lang w:val="en-US" w:eastAsia="zh-CN" w:bidi="ar"/>
        </w:rPr>
        <w:t>及时在朱刘街道网站发布政策解读信息，便于企业及群众及时了解最新政策。2020年通过民生热线回复提问20余条，及时联系解决社会公众在市长热线的提问，每一条都做到有问必答。另外，积极创新形式，开通朱刘街道官方微信，围绕招商引资、重点项目、脱贫攻坚等重点工作，通过手机微信客户端发布信息及新闻资讯281条，为公众提供权威、准确、及时的新闻资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40" w:afterAutospacing="0" w:line="240" w:lineRule="auto"/>
        <w:ind w:right="0"/>
        <w:jc w:val="both"/>
        <w:textAlignment w:val="auto"/>
        <w:rPr>
          <w:rFonts w:hint="eastAsia" w:ascii="仿宋_GB2312" w:hAnsi="宋体" w:eastAsia="仿宋_GB2312" w:cs="仿宋_GB2312"/>
          <w:b/>
          <w:bCs/>
          <w:i w:val="0"/>
          <w:caps w:val="0"/>
          <w:color w:val="000000"/>
          <w:spacing w:val="0"/>
          <w:kern w:val="0"/>
          <w:sz w:val="32"/>
          <w:szCs w:val="32"/>
          <w:lang w:val="en-US" w:eastAsia="zh-CN" w:bidi="ar"/>
        </w:rPr>
      </w:pPr>
      <w:r>
        <w:rPr>
          <w:rFonts w:hint="eastAsia" w:ascii="仿宋_GB2312" w:hAnsi="宋体" w:eastAsia="仿宋_GB2312" w:cs="仿宋_GB2312"/>
          <w:b/>
          <w:bCs/>
          <w:i w:val="0"/>
          <w:caps w:val="0"/>
          <w:color w:val="000000"/>
          <w:spacing w:val="0"/>
          <w:kern w:val="0"/>
          <w:sz w:val="32"/>
          <w:szCs w:val="32"/>
          <w:lang w:val="en-US" w:eastAsia="zh-CN" w:bidi="ar"/>
        </w:rPr>
        <w:drawing>
          <wp:inline distT="0" distB="0" distL="114300" distR="114300">
            <wp:extent cx="5269865" cy="3032125"/>
            <wp:effectExtent l="0" t="0" r="6985" b="15875"/>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
                    <pic:cNvPicPr>
                      <a:picLocks noChangeAspect="1"/>
                    </pic:cNvPicPr>
                  </pic:nvPicPr>
                  <pic:blipFill>
                    <a:blip r:embed="rId4"/>
                    <a:stretch>
                      <a:fillRect/>
                    </a:stretch>
                  </pic:blipFill>
                  <pic:spPr>
                    <a:xfrm>
                      <a:off x="0" y="0"/>
                      <a:ext cx="5269865" cy="3032125"/>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40" w:afterAutospacing="0" w:line="560" w:lineRule="exact"/>
        <w:ind w:right="0" w:firstLine="643" w:firstLineChars="200"/>
        <w:jc w:val="both"/>
        <w:textAlignment w:val="auto"/>
        <w:rPr>
          <w:rFonts w:hint="eastAsia" w:ascii="楷体_GB2312" w:hAnsi="楷体_GB2312" w:eastAsia="楷体_GB2312" w:cs="楷体_GB2312"/>
          <w:b/>
          <w:bCs/>
          <w:i w:val="0"/>
          <w:caps w:val="0"/>
          <w:color w:val="000000"/>
          <w:spacing w:val="0"/>
          <w:kern w:val="0"/>
          <w:sz w:val="32"/>
          <w:szCs w:val="32"/>
          <w:lang w:val="en-US" w:eastAsia="zh-CN" w:bidi="ar"/>
        </w:rPr>
      </w:pPr>
      <w:r>
        <w:rPr>
          <w:rFonts w:hint="eastAsia" w:ascii="仿宋_GB2312" w:hAnsi="宋体" w:eastAsia="仿宋_GB2312" w:cs="仿宋_GB2312"/>
          <w:b/>
          <w:bCs/>
          <w:i w:val="0"/>
          <w:caps w:val="0"/>
          <w:color w:val="000000"/>
          <w:spacing w:val="0"/>
          <w:kern w:val="0"/>
          <w:sz w:val="32"/>
          <w:szCs w:val="32"/>
          <w:lang w:val="en-US" w:eastAsia="zh-CN" w:bidi="ar"/>
        </w:rPr>
        <w:t>（二）</w:t>
      </w:r>
      <w:r>
        <w:rPr>
          <w:rFonts w:hint="eastAsia" w:ascii="楷体_GB2312" w:hAnsi="楷体_GB2312" w:eastAsia="楷体_GB2312" w:cs="楷体_GB2312"/>
          <w:b/>
          <w:bCs/>
          <w:i w:val="0"/>
          <w:caps w:val="0"/>
          <w:color w:val="000000"/>
          <w:spacing w:val="0"/>
          <w:kern w:val="0"/>
          <w:sz w:val="32"/>
          <w:szCs w:val="32"/>
          <w:lang w:val="en-US" w:eastAsia="zh-CN" w:bidi="ar"/>
        </w:rPr>
        <w:t>依申请公开情况。</w:t>
      </w:r>
      <w:r>
        <w:rPr>
          <w:rFonts w:hint="eastAsia" w:ascii="仿宋_GB2312" w:hAnsi="仿宋_GB2312" w:eastAsia="仿宋_GB2312" w:cs="仿宋_GB2312"/>
          <w:b/>
          <w:bCs/>
          <w:i w:val="0"/>
          <w:caps w:val="0"/>
          <w:color w:val="000000"/>
          <w:spacing w:val="0"/>
          <w:kern w:val="0"/>
          <w:sz w:val="32"/>
          <w:szCs w:val="32"/>
          <w:lang w:val="en-US" w:eastAsia="zh-CN" w:bidi="ar"/>
        </w:rPr>
        <w:t>无依申请公开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40" w:afterAutospacing="0" w:line="560" w:lineRule="exact"/>
        <w:ind w:right="0" w:firstLine="643" w:firstLineChars="200"/>
        <w:jc w:val="both"/>
        <w:textAlignment w:val="auto"/>
        <w:rPr>
          <w:rFonts w:hint="eastAsia" w:ascii="楷体_GB2312" w:hAnsi="楷体_GB2312" w:eastAsia="楷体_GB2312" w:cs="楷体_GB2312"/>
          <w:b/>
          <w:bCs/>
          <w:i w:val="0"/>
          <w:caps w:val="0"/>
          <w:color w:val="000000"/>
          <w:spacing w:val="0"/>
          <w:kern w:val="0"/>
          <w:sz w:val="32"/>
          <w:szCs w:val="32"/>
          <w:lang w:val="en-US" w:eastAsia="zh-CN" w:bidi="ar"/>
        </w:rPr>
      </w:pPr>
      <w:r>
        <w:rPr>
          <w:rFonts w:hint="eastAsia" w:ascii="楷体_GB2312" w:hAnsi="楷体_GB2312" w:eastAsia="楷体_GB2312" w:cs="楷体_GB2312"/>
          <w:b/>
          <w:bCs/>
          <w:i w:val="0"/>
          <w:caps w:val="0"/>
          <w:color w:val="000000"/>
          <w:spacing w:val="0"/>
          <w:kern w:val="0"/>
          <w:sz w:val="32"/>
          <w:szCs w:val="32"/>
          <w:lang w:val="en-US" w:eastAsia="zh-CN" w:bidi="ar"/>
        </w:rPr>
        <w:t>（三）机构建设及人员配置情况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40" w:afterAutospacing="0" w:line="560" w:lineRule="exact"/>
        <w:ind w:right="0" w:firstLine="643" w:firstLineChars="200"/>
        <w:jc w:val="both"/>
        <w:textAlignment w:val="auto"/>
        <w:rPr>
          <w:rFonts w:hint="eastAsia" w:ascii="仿宋_GB2312" w:hAnsi="仿宋_GB2312" w:eastAsia="仿宋_GB2312" w:cs="仿宋_GB2312"/>
          <w:b/>
          <w:bCs/>
          <w:i w:val="0"/>
          <w:caps w:val="0"/>
          <w:color w:val="000000"/>
          <w:spacing w:val="0"/>
          <w:kern w:val="0"/>
          <w:sz w:val="32"/>
          <w:szCs w:val="32"/>
          <w:lang w:val="en-US" w:eastAsia="zh-CN" w:bidi="ar"/>
        </w:rPr>
      </w:pPr>
      <w:r>
        <w:rPr>
          <w:rFonts w:hint="eastAsia" w:ascii="仿宋_GB2312" w:hAnsi="仿宋_GB2312" w:eastAsia="仿宋_GB2312" w:cs="仿宋_GB2312"/>
          <w:b/>
          <w:bCs/>
          <w:i w:val="0"/>
          <w:caps w:val="0"/>
          <w:color w:val="000000"/>
          <w:spacing w:val="0"/>
          <w:kern w:val="0"/>
          <w:sz w:val="32"/>
          <w:szCs w:val="32"/>
          <w:lang w:val="en-US" w:eastAsia="zh-CN" w:bidi="ar"/>
        </w:rPr>
        <w:t xml:space="preserve">按照上级要求，结合机构调整情况，街道确定一名分管负责领导，并安排一名党政办工作人员负责平时政务公开工作。确保政务公开的全面及时。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40" w:afterAutospacing="0" w:line="560" w:lineRule="exact"/>
        <w:ind w:right="0" w:firstLine="643" w:firstLineChars="200"/>
        <w:jc w:val="both"/>
        <w:textAlignment w:val="auto"/>
        <w:rPr>
          <w:rFonts w:hint="eastAsia" w:ascii="楷体_GB2312" w:hAnsi="楷体_GB2312" w:eastAsia="楷体_GB2312" w:cs="楷体_GB2312"/>
          <w:b/>
          <w:bCs/>
          <w:i w:val="0"/>
          <w:caps w:val="0"/>
          <w:color w:val="000000"/>
          <w:spacing w:val="0"/>
          <w:kern w:val="0"/>
          <w:sz w:val="32"/>
          <w:szCs w:val="32"/>
          <w:lang w:val="en-US" w:eastAsia="zh-CN" w:bidi="ar"/>
        </w:rPr>
      </w:pPr>
      <w:r>
        <w:rPr>
          <w:rFonts w:hint="eastAsia" w:ascii="楷体_GB2312" w:hAnsi="楷体_GB2312" w:eastAsia="楷体_GB2312" w:cs="楷体_GB2312"/>
          <w:b/>
          <w:bCs/>
          <w:i w:val="0"/>
          <w:caps w:val="0"/>
          <w:color w:val="000000"/>
          <w:spacing w:val="0"/>
          <w:kern w:val="0"/>
          <w:sz w:val="32"/>
          <w:szCs w:val="32"/>
          <w:lang w:val="en-US" w:eastAsia="zh-CN" w:bidi="ar"/>
        </w:rPr>
        <w:t>（四）政府信息管理情况。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40" w:afterAutospacing="0" w:line="560" w:lineRule="exact"/>
        <w:ind w:right="0" w:rightChars="0" w:firstLine="643" w:firstLineChars="200"/>
        <w:jc w:val="both"/>
        <w:textAlignment w:val="auto"/>
        <w:rPr>
          <w:rFonts w:hint="eastAsia" w:ascii="仿宋_GB2312" w:hAnsi="宋体" w:eastAsia="仿宋_GB2312" w:cs="仿宋_GB2312"/>
          <w:b/>
          <w:bCs/>
          <w:i w:val="0"/>
          <w:caps w:val="0"/>
          <w:color w:val="000000"/>
          <w:spacing w:val="0"/>
          <w:kern w:val="0"/>
          <w:sz w:val="32"/>
          <w:szCs w:val="32"/>
          <w:lang w:val="en-US" w:eastAsia="zh-CN" w:bidi="ar"/>
        </w:rPr>
      </w:pPr>
      <w:r>
        <w:rPr>
          <w:rFonts w:hint="eastAsia" w:ascii="仿宋_GB2312" w:hAnsi="宋体" w:eastAsia="仿宋_GB2312" w:cs="仿宋_GB2312"/>
          <w:b/>
          <w:bCs/>
          <w:i w:val="0"/>
          <w:caps w:val="0"/>
          <w:color w:val="000000"/>
          <w:spacing w:val="0"/>
          <w:kern w:val="0"/>
          <w:sz w:val="32"/>
          <w:szCs w:val="32"/>
          <w:lang w:val="en-US" w:eastAsia="zh-CN" w:bidi="ar"/>
        </w:rPr>
        <w:t>街道加强组织机构建设。专门成立朱刘街道政府信息公开工作领导小组，与政研室合署办公，具体负责推进、指导、协调、监督街道政府信息公开工作。通过确立政府信息公开的工作机构、主要职责，明确了公开的范围和重点，建立了信息发布协调与处理机制，不断规范完善公开的方式和程序，逐步建立健全政府信息公开工作考核制度、社会评议制度和责任追究制度，推动了政府信息公开工作深入开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40" w:afterAutospacing="0" w:line="560" w:lineRule="exact"/>
        <w:ind w:left="0" w:right="0" w:firstLine="643" w:firstLineChars="200"/>
        <w:jc w:val="both"/>
        <w:textAlignment w:val="auto"/>
        <w:rPr>
          <w:rFonts w:hint="eastAsia" w:ascii="仿宋_GB2312" w:hAnsi="宋体" w:eastAsia="仿宋_GB2312" w:cs="仿宋_GB2312"/>
          <w:b/>
          <w:bCs/>
          <w:i w:val="0"/>
          <w:caps w:val="0"/>
          <w:color w:val="000000"/>
          <w:spacing w:val="0"/>
          <w:kern w:val="0"/>
          <w:sz w:val="32"/>
          <w:szCs w:val="32"/>
          <w:lang w:val="en-US" w:eastAsia="zh-CN" w:bidi="ar"/>
        </w:rPr>
      </w:pPr>
      <w:r>
        <w:rPr>
          <w:rFonts w:hint="eastAsia" w:ascii="仿宋_GB2312" w:hAnsi="宋体" w:eastAsia="仿宋_GB2312" w:cs="仿宋_GB2312"/>
          <w:b/>
          <w:bCs/>
          <w:i w:val="0"/>
          <w:caps w:val="0"/>
          <w:color w:val="000000"/>
          <w:spacing w:val="0"/>
          <w:kern w:val="0"/>
          <w:sz w:val="32"/>
          <w:szCs w:val="32"/>
          <w:lang w:val="en-US" w:eastAsia="zh-CN" w:bidi="ar"/>
        </w:rPr>
        <w:t>明确一名党政办工作人员专门负责日常公开工作，并对政务公开信息量、完整性、时效性、准确性等进行严格检查，确保政府信息公开的各项工作任务保质保量完成。</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40" w:afterAutospacing="0" w:line="560" w:lineRule="exact"/>
        <w:ind w:leftChars="200" w:right="0" w:rightChars="0" w:firstLine="321" w:firstLineChars="100"/>
        <w:jc w:val="both"/>
        <w:textAlignment w:val="auto"/>
        <w:rPr>
          <w:rFonts w:hint="eastAsia" w:ascii="楷体_GB2312" w:hAnsi="楷体_GB2312" w:eastAsia="楷体_GB2312" w:cs="楷体_GB2312"/>
          <w:b/>
          <w:bCs/>
          <w:i w:val="0"/>
          <w:caps w:val="0"/>
          <w:color w:val="000000"/>
          <w:spacing w:val="0"/>
          <w:kern w:val="0"/>
          <w:sz w:val="32"/>
          <w:szCs w:val="32"/>
          <w:lang w:val="en-US" w:eastAsia="zh-CN" w:bidi="ar"/>
        </w:rPr>
      </w:pPr>
      <w:r>
        <w:rPr>
          <w:rFonts w:hint="eastAsia" w:ascii="楷体_GB2312" w:hAnsi="楷体_GB2312" w:eastAsia="楷体_GB2312" w:cs="楷体_GB2312"/>
          <w:b/>
          <w:bCs/>
          <w:i w:val="0"/>
          <w:caps w:val="0"/>
          <w:color w:val="000000"/>
          <w:spacing w:val="0"/>
          <w:kern w:val="0"/>
          <w:sz w:val="32"/>
          <w:szCs w:val="32"/>
          <w:lang w:val="en-US" w:eastAsia="zh-CN" w:bidi="ar"/>
        </w:rPr>
        <w:t>（五）平台建设情况。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40" w:afterAutospacing="0" w:line="560" w:lineRule="exact"/>
        <w:ind w:right="0" w:rightChars="0" w:firstLine="643" w:firstLineChars="200"/>
        <w:jc w:val="both"/>
        <w:textAlignment w:val="auto"/>
        <w:rPr>
          <w:rFonts w:hint="eastAsia" w:ascii="仿宋_GB2312" w:hAnsi="宋体" w:eastAsia="仿宋_GB2312" w:cs="仿宋_GB2312"/>
          <w:b/>
          <w:bCs/>
          <w:i w:val="0"/>
          <w:caps w:val="0"/>
          <w:color w:val="000000"/>
          <w:spacing w:val="0"/>
          <w:kern w:val="0"/>
          <w:sz w:val="32"/>
          <w:szCs w:val="32"/>
          <w:lang w:val="en-US" w:eastAsia="zh-CN" w:bidi="ar"/>
        </w:rPr>
      </w:pPr>
      <w:r>
        <w:rPr>
          <w:rFonts w:hint="eastAsia" w:ascii="仿宋_GB2312" w:hAnsi="宋体" w:eastAsia="仿宋_GB2312" w:cs="仿宋_GB2312"/>
          <w:b/>
          <w:bCs/>
          <w:i w:val="0"/>
          <w:caps w:val="0"/>
          <w:color w:val="000000"/>
          <w:spacing w:val="0"/>
          <w:kern w:val="0"/>
          <w:sz w:val="32"/>
          <w:szCs w:val="32"/>
          <w:lang w:val="en-US" w:eastAsia="zh-CN" w:bidi="ar"/>
        </w:rPr>
        <w:t>朱刘街道街道政府信息公开形式主要有电子化公开和纸质化公开两种形式。电子化公开主要依托“朱刘街道办事处”微信公众号、昌乐县政府门户网站纸质化公开主要在街道公开宣传栏张贴。</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40" w:afterAutospacing="0" w:line="240" w:lineRule="auto"/>
        <w:ind w:right="0" w:rightChars="0" w:firstLine="643" w:firstLineChars="200"/>
        <w:jc w:val="center"/>
        <w:textAlignment w:val="auto"/>
        <w:rPr>
          <w:rFonts w:hint="eastAsia" w:ascii="仿宋_GB2312" w:hAnsi="宋体" w:eastAsia="仿宋_GB2312" w:cs="仿宋_GB2312"/>
          <w:b/>
          <w:bCs/>
          <w:i w:val="0"/>
          <w:caps w:val="0"/>
          <w:color w:val="000000"/>
          <w:spacing w:val="0"/>
          <w:kern w:val="0"/>
          <w:sz w:val="32"/>
          <w:szCs w:val="32"/>
          <w:lang w:val="en-US" w:eastAsia="zh-CN" w:bidi="ar"/>
        </w:rPr>
      </w:pPr>
      <w:r>
        <w:rPr>
          <w:rFonts w:hint="eastAsia" w:ascii="仿宋_GB2312" w:hAnsi="宋体" w:eastAsia="仿宋_GB2312" w:cs="仿宋_GB2312"/>
          <w:b/>
          <w:bCs/>
          <w:i w:val="0"/>
          <w:caps w:val="0"/>
          <w:color w:val="000000"/>
          <w:spacing w:val="0"/>
          <w:kern w:val="0"/>
          <w:sz w:val="32"/>
          <w:szCs w:val="32"/>
          <w:lang w:val="en-US" w:eastAsia="zh-CN" w:bidi="ar"/>
        </w:rPr>
        <w:drawing>
          <wp:inline distT="0" distB="0" distL="114300" distR="114300">
            <wp:extent cx="3276600" cy="3276600"/>
            <wp:effectExtent l="0" t="0" r="0" b="0"/>
            <wp:docPr id="7"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
                    <pic:cNvPicPr>
                      <a:picLocks noChangeAspect="1"/>
                    </pic:cNvPicPr>
                  </pic:nvPicPr>
                  <pic:blipFill>
                    <a:blip r:embed="rId5"/>
                    <a:stretch>
                      <a:fillRect/>
                    </a:stretch>
                  </pic:blipFill>
                  <pic:spPr>
                    <a:xfrm>
                      <a:off x="0" y="0"/>
                      <a:ext cx="3276600" cy="3276600"/>
                    </a:xfrm>
                    <a:prstGeom prst="rect">
                      <a:avLst/>
                    </a:prstGeom>
                  </pic:spPr>
                </pic:pic>
              </a:graphicData>
            </a:graphic>
          </wp:inline>
        </w:drawing>
      </w:r>
    </w:p>
    <w:p>
      <w:pPr>
        <w:pStyle w:val="2"/>
        <w:keepNext w:val="0"/>
        <w:keepLines w:val="0"/>
        <w:widowControl/>
        <w:numPr>
          <w:ilvl w:val="0"/>
          <w:numId w:val="0"/>
        </w:numPr>
        <w:suppressLineNumbers w:val="0"/>
        <w:spacing w:before="0" w:beforeAutospacing="0" w:after="240" w:afterAutospacing="0" w:line="15" w:lineRule="atLeast"/>
        <w:ind w:leftChars="200" w:right="0" w:rightChars="0" w:firstLine="321" w:firstLineChars="100"/>
        <w:jc w:val="both"/>
        <w:rPr>
          <w:rFonts w:hint="eastAsia" w:ascii="楷体_GB2312" w:hAnsi="楷体_GB2312" w:eastAsia="楷体_GB2312" w:cs="楷体_GB2312"/>
          <w:b/>
          <w:bCs/>
          <w:i w:val="0"/>
          <w:caps w:val="0"/>
          <w:color w:val="000000"/>
          <w:spacing w:val="0"/>
          <w:kern w:val="0"/>
          <w:sz w:val="32"/>
          <w:szCs w:val="32"/>
          <w:lang w:val="en-US" w:eastAsia="zh-CN" w:bidi="ar"/>
        </w:rPr>
      </w:pPr>
      <w:r>
        <w:rPr>
          <w:rFonts w:hint="eastAsia" w:ascii="楷体_GB2312" w:hAnsi="楷体_GB2312" w:eastAsia="楷体_GB2312" w:cs="楷体_GB2312"/>
          <w:b/>
          <w:bCs/>
          <w:i w:val="0"/>
          <w:caps w:val="0"/>
          <w:color w:val="000000"/>
          <w:spacing w:val="0"/>
          <w:kern w:val="0"/>
          <w:sz w:val="32"/>
          <w:szCs w:val="32"/>
          <w:lang w:val="en-US" w:eastAsia="zh-CN" w:bidi="ar"/>
        </w:rPr>
        <w:t>（六）监督保障情况。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40" w:afterAutospacing="0" w:line="560" w:lineRule="exact"/>
        <w:ind w:right="0" w:rightChars="0" w:firstLine="643" w:firstLineChars="200"/>
        <w:jc w:val="both"/>
        <w:textAlignment w:val="auto"/>
        <w:rPr>
          <w:rFonts w:hint="eastAsia" w:ascii="仿宋_GB2312" w:hAnsi="宋体" w:eastAsia="仿宋_GB2312" w:cs="仿宋_GB2312"/>
          <w:b/>
          <w:bCs/>
          <w:i w:val="0"/>
          <w:caps w:val="0"/>
          <w:color w:val="000000"/>
          <w:spacing w:val="0"/>
          <w:kern w:val="0"/>
          <w:sz w:val="32"/>
          <w:szCs w:val="32"/>
          <w:lang w:val="en-US" w:eastAsia="zh-CN" w:bidi="ar"/>
        </w:rPr>
      </w:pPr>
      <w:r>
        <w:rPr>
          <w:rFonts w:hint="eastAsia" w:ascii="仿宋_GB2312" w:hAnsi="宋体" w:eastAsia="仿宋_GB2312" w:cs="仿宋_GB2312"/>
          <w:b/>
          <w:bCs/>
          <w:i w:val="0"/>
          <w:caps w:val="0"/>
          <w:color w:val="000000"/>
          <w:spacing w:val="0"/>
          <w:kern w:val="0"/>
          <w:sz w:val="32"/>
          <w:szCs w:val="32"/>
          <w:lang w:val="en-US" w:eastAsia="zh-CN" w:bidi="ar"/>
        </w:rPr>
        <w:t>街道不断建立健全和严格执行政府信息公开制度、考核制度和责任追究制度，信息公开领导小组定期对信息公开工作进行考核、评议。通过不断建立健全主动公开制度，明确了工作职责、程序、公开方式和时限要求。修订完善了《请示报告制度》、《公文处理制度》、《保密制度》等规章制度，并认真组织机关工作人员逐项学习。这些制度操作性强，实现了信息公开的制度化、规范化和程序化。</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40" w:afterAutospacing="0" w:line="560" w:lineRule="exact"/>
        <w:ind w:right="0" w:rightChars="0" w:firstLine="643" w:firstLineChars="200"/>
        <w:jc w:val="both"/>
        <w:textAlignment w:val="auto"/>
        <w:rPr>
          <w:rFonts w:hint="eastAsia" w:ascii="仿宋_GB2312" w:hAnsi="宋体" w:eastAsia="仿宋_GB2312" w:cs="仿宋_GB2312"/>
          <w:b/>
          <w:bCs/>
          <w:i w:val="0"/>
          <w:caps w:val="0"/>
          <w:color w:val="000000"/>
          <w:spacing w:val="0"/>
          <w:kern w:val="0"/>
          <w:sz w:val="32"/>
          <w:szCs w:val="32"/>
          <w:lang w:val="en-US" w:eastAsia="zh-CN" w:bidi="ar"/>
        </w:rPr>
      </w:pPr>
      <w:r>
        <w:rPr>
          <w:rFonts w:hint="eastAsia" w:ascii="仿宋_GB2312" w:hAnsi="宋体" w:eastAsia="仿宋_GB2312" w:cs="仿宋_GB2312"/>
          <w:b/>
          <w:bCs/>
          <w:i w:val="0"/>
          <w:caps w:val="0"/>
          <w:color w:val="000000"/>
          <w:spacing w:val="0"/>
          <w:kern w:val="0"/>
          <w:sz w:val="32"/>
          <w:szCs w:val="32"/>
          <w:lang w:val="en-US" w:eastAsia="zh-CN" w:bidi="ar"/>
        </w:rPr>
        <w:t>严格落实主体责任，把政务公开工作落实到具体人员。加强对信息公开工作的督查指导,及时上报和解决工作中出现的新情况、新问题。对于出现问题的方面,给予通报和追究责任。</w:t>
      </w:r>
    </w:p>
    <w:p>
      <w:pPr>
        <w:pStyle w:val="2"/>
        <w:keepNext w:val="0"/>
        <w:keepLines w:val="0"/>
        <w:widowControl/>
        <w:numPr>
          <w:ilvl w:val="0"/>
          <w:numId w:val="0"/>
        </w:numPr>
        <w:suppressLineNumbers w:val="0"/>
        <w:spacing w:before="0" w:beforeAutospacing="0" w:after="240" w:afterAutospacing="0" w:line="15" w:lineRule="atLeast"/>
        <w:ind w:leftChars="200" w:right="0" w:rightChars="0" w:firstLine="321" w:firstLineChars="100"/>
        <w:jc w:val="both"/>
        <w:rPr>
          <w:rFonts w:hint="eastAsia" w:ascii="楷体_GB2312" w:hAnsi="楷体_GB2312" w:eastAsia="楷体_GB2312" w:cs="楷体_GB2312"/>
          <w:b/>
          <w:bCs/>
          <w:i w:val="0"/>
          <w:caps w:val="0"/>
          <w:color w:val="000000"/>
          <w:spacing w:val="0"/>
          <w:kern w:val="0"/>
          <w:sz w:val="32"/>
          <w:szCs w:val="32"/>
          <w:lang w:val="en-US" w:eastAsia="zh-CN" w:bidi="ar"/>
        </w:rPr>
      </w:pPr>
      <w:r>
        <w:rPr>
          <w:rFonts w:hint="eastAsia" w:ascii="楷体_GB2312" w:hAnsi="楷体_GB2312" w:eastAsia="楷体_GB2312" w:cs="楷体_GB2312"/>
          <w:b/>
          <w:bCs/>
          <w:i w:val="0"/>
          <w:caps w:val="0"/>
          <w:color w:val="000000"/>
          <w:spacing w:val="0"/>
          <w:kern w:val="0"/>
          <w:sz w:val="32"/>
          <w:szCs w:val="32"/>
          <w:lang w:val="en-US" w:eastAsia="zh-CN" w:bidi="ar"/>
        </w:rPr>
        <w:t>（七）建议提案办理结果公开情况。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15" w:lineRule="atLeast"/>
        <w:ind w:right="0" w:rightChars="0" w:firstLine="643" w:firstLineChars="200"/>
        <w:jc w:val="both"/>
        <w:textAlignment w:val="auto"/>
        <w:rPr>
          <w:rFonts w:hint="eastAsia" w:ascii="仿宋_GB2312" w:hAnsi="宋体" w:eastAsia="仿宋_GB2312" w:cs="仿宋_GB2312"/>
          <w:b/>
          <w:bCs/>
          <w:i w:val="0"/>
          <w:caps w:val="0"/>
          <w:color w:val="000000"/>
          <w:spacing w:val="0"/>
          <w:kern w:val="0"/>
          <w:sz w:val="32"/>
          <w:szCs w:val="32"/>
          <w:lang w:val="en-US" w:eastAsia="zh-CN" w:bidi="ar"/>
        </w:rPr>
      </w:pPr>
      <w:r>
        <w:rPr>
          <w:rFonts w:hint="eastAsia" w:ascii="仿宋_GB2312" w:hAnsi="宋体" w:eastAsia="仿宋_GB2312" w:cs="仿宋_GB2312"/>
          <w:b/>
          <w:bCs/>
          <w:i w:val="0"/>
          <w:caps w:val="0"/>
          <w:color w:val="000000"/>
          <w:spacing w:val="0"/>
          <w:kern w:val="0"/>
          <w:sz w:val="32"/>
          <w:szCs w:val="32"/>
          <w:lang w:val="en-US" w:eastAsia="zh-CN" w:bidi="ar"/>
        </w:rPr>
        <w:t>在人大代表建议、政协委员提案办理工作上，街道一贯高度重视，始终坚持高质量、高标准、高要求，不断强化措施，创新办理工作方式方法，不单纯地就建议办建议、就提案办提案，而是把建议提案办理工作作为与代表委员们沟通联系的桥梁和纽带，作为向代表委员们征求对办理工作及部门工作的建议和意见的大好机遇，得到了代表委员们的充分肯定，取得了良好的效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right="0" w:firstLine="643" w:firstLineChars="200"/>
        <w:jc w:val="both"/>
        <w:textAlignment w:val="auto"/>
        <w:rPr>
          <w:rFonts w:hint="eastAsia" w:ascii="仿宋_GB2312" w:hAnsi="宋体" w:eastAsia="仿宋_GB2312" w:cs="仿宋_GB2312"/>
          <w:b/>
          <w:bCs/>
          <w:i w:val="0"/>
          <w:caps w:val="0"/>
          <w:color w:val="auto"/>
          <w:spacing w:val="0"/>
          <w:kern w:val="0"/>
          <w:sz w:val="32"/>
          <w:szCs w:val="32"/>
          <w:lang w:val="en-US" w:eastAsia="zh-CN" w:bidi="ar"/>
        </w:rPr>
      </w:pPr>
      <w:r>
        <w:rPr>
          <w:rFonts w:hint="eastAsia" w:ascii="仿宋_GB2312" w:hAnsi="宋体" w:eastAsia="仿宋_GB2312" w:cs="仿宋_GB2312"/>
          <w:b/>
          <w:bCs/>
          <w:i w:val="0"/>
          <w:caps w:val="0"/>
          <w:color w:val="auto"/>
          <w:spacing w:val="0"/>
          <w:kern w:val="0"/>
          <w:sz w:val="32"/>
          <w:szCs w:val="32"/>
          <w:lang w:val="en-US" w:eastAsia="zh-CN" w:bidi="ar"/>
        </w:rPr>
        <w:t>2020年,街道高度重视人大代表建议和政协委员提案办理,把该项工作作为提升街道管理水平、推动重点工作落实的重要支撑,不断完善机制、落实责任成效。全年提出人大代表建议5件；政协提案8个，承办2个，面复率、满意率均达到100%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right="0" w:firstLine="643" w:firstLineChars="200"/>
        <w:jc w:val="both"/>
        <w:textAlignment w:val="auto"/>
        <w:rPr>
          <w:rFonts w:hint="eastAsia" w:ascii="黑体" w:hAnsi="宋体" w:eastAsia="黑体" w:cs="黑体"/>
          <w:i w:val="0"/>
          <w:caps w:val="0"/>
          <w:color w:val="333333"/>
          <w:spacing w:val="0"/>
          <w:sz w:val="32"/>
          <w:szCs w:val="32"/>
        </w:rPr>
      </w:pPr>
      <w:r>
        <w:rPr>
          <w:rFonts w:hint="eastAsia" w:ascii="仿宋_GB2312" w:hAnsi="宋体" w:eastAsia="仿宋_GB2312" w:cs="仿宋_GB2312"/>
          <w:b/>
          <w:bCs/>
          <w:i w:val="0"/>
          <w:caps w:val="0"/>
          <w:color w:val="000000"/>
          <w:spacing w:val="0"/>
          <w:kern w:val="0"/>
          <w:sz w:val="32"/>
          <w:szCs w:val="32"/>
          <w:lang w:val="en-US" w:eastAsia="zh-CN" w:bidi="ar"/>
        </w:rPr>
        <w:t>接到提案后，街道进行了认真地梳理和分类，拟出了具体承办意见，与代表委员们保持沟通、联系，把代表委员们的真实想法及时反馈给有关领导，了解掌握办理工作的进度，负责对文字材料的整理和把关，组织具体承办科室一起面对面地答复代表委员，具体承办部门按照办公室的具体要求认真抓好建议提案的办理落实工作。</w:t>
      </w:r>
    </w:p>
    <w:p>
      <w:pPr>
        <w:pStyle w:val="2"/>
        <w:keepNext w:val="0"/>
        <w:keepLines w:val="0"/>
        <w:widowControl/>
        <w:suppressLineNumbers w:val="0"/>
        <w:spacing w:before="0" w:beforeAutospacing="0" w:after="240" w:afterAutospacing="0" w:line="15" w:lineRule="atLeast"/>
        <w:ind w:left="0" w:right="0" w:firstLine="640"/>
        <w:jc w:val="both"/>
        <w:rPr>
          <w:rFonts w:hint="eastAsia" w:ascii="宋体" w:hAnsi="宋体" w:eastAsia="宋体" w:cs="宋体"/>
          <w:b/>
          <w:bCs/>
          <w:i w:val="0"/>
          <w:caps w:val="0"/>
          <w:color w:val="000000"/>
          <w:spacing w:val="0"/>
          <w:sz w:val="24"/>
          <w:szCs w:val="24"/>
        </w:rPr>
      </w:pPr>
      <w:r>
        <w:rPr>
          <w:rFonts w:hint="eastAsia" w:ascii="黑体" w:hAnsi="宋体" w:eastAsia="黑体" w:cs="黑体"/>
          <w:b/>
          <w:bCs/>
          <w:i w:val="0"/>
          <w:caps w:val="0"/>
          <w:color w:val="333333"/>
          <w:spacing w:val="0"/>
          <w:sz w:val="32"/>
          <w:szCs w:val="32"/>
        </w:rPr>
        <w:t>二、主动公开政府信息情况</w:t>
      </w:r>
    </w:p>
    <w:tbl>
      <w:tblPr>
        <w:tblStyle w:val="4"/>
        <w:tblW w:w="8708" w:type="dxa"/>
        <w:jc w:val="center"/>
        <w:tblInd w:w="0" w:type="dxa"/>
        <w:shd w:val="clear" w:color="auto" w:fill="auto"/>
        <w:tblLayout w:type="fixed"/>
        <w:tblCellMar>
          <w:top w:w="15" w:type="dxa"/>
          <w:left w:w="15" w:type="dxa"/>
          <w:bottom w:w="15" w:type="dxa"/>
          <w:right w:w="15" w:type="dxa"/>
        </w:tblCellMar>
      </w:tblPr>
      <w:tblGrid>
        <w:gridCol w:w="3073"/>
        <w:gridCol w:w="17"/>
        <w:gridCol w:w="2095"/>
        <w:gridCol w:w="1505"/>
        <w:gridCol w:w="2018"/>
      </w:tblGrid>
      <w:tr>
        <w:tblPrEx>
          <w:shd w:val="clear" w:color="auto" w:fill="auto"/>
          <w:tblLayout w:type="fixed"/>
          <w:tblCellMar>
            <w:top w:w="15" w:type="dxa"/>
            <w:left w:w="15" w:type="dxa"/>
            <w:bottom w:w="15" w:type="dxa"/>
            <w:right w:w="15"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第二十条第（一）项</w:t>
            </w:r>
          </w:p>
        </w:tc>
      </w:tr>
      <w:tr>
        <w:tblPrEx>
          <w:tblLayout w:type="fixed"/>
          <w:tblCellMar>
            <w:top w:w="15" w:type="dxa"/>
            <w:left w:w="15" w:type="dxa"/>
            <w:bottom w:w="15" w:type="dxa"/>
            <w:right w:w="15"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信息内容</w:t>
            </w:r>
          </w:p>
        </w:tc>
        <w:tc>
          <w:tcPr>
            <w:tcW w:w="2112"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本年新制作数量</w:t>
            </w:r>
          </w:p>
        </w:tc>
        <w:tc>
          <w:tcPr>
            <w:tcW w:w="15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本年新</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公开数量</w:t>
            </w:r>
          </w:p>
        </w:tc>
        <w:tc>
          <w:tcPr>
            <w:tcW w:w="20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对外公开</w:t>
            </w:r>
          </w:p>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总数量</w:t>
            </w:r>
          </w:p>
        </w:tc>
      </w:tr>
      <w:tr>
        <w:tblPrEx>
          <w:tblLayout w:type="fixed"/>
          <w:tblCellMar>
            <w:top w:w="15" w:type="dxa"/>
            <w:left w:w="15" w:type="dxa"/>
            <w:bottom w:w="15" w:type="dxa"/>
            <w:right w:w="15"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规章</w:t>
            </w:r>
          </w:p>
        </w:tc>
        <w:tc>
          <w:tcPr>
            <w:tcW w:w="21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15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20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Layout w:type="fixed"/>
          <w:tblCellMar>
            <w:top w:w="15" w:type="dxa"/>
            <w:left w:w="15" w:type="dxa"/>
            <w:bottom w:w="15" w:type="dxa"/>
            <w:right w:w="15"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规范性文件</w:t>
            </w:r>
          </w:p>
        </w:tc>
        <w:tc>
          <w:tcPr>
            <w:tcW w:w="21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15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20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Layout w:type="fixed"/>
          <w:tblCellMar>
            <w:top w:w="15" w:type="dxa"/>
            <w:left w:w="15" w:type="dxa"/>
            <w:bottom w:w="15" w:type="dxa"/>
            <w:right w:w="15"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第二十条第（五）项</w:t>
            </w:r>
          </w:p>
        </w:tc>
      </w:tr>
      <w:tr>
        <w:tblPrEx>
          <w:tblLayout w:type="fixed"/>
          <w:tblCellMar>
            <w:top w:w="15" w:type="dxa"/>
            <w:left w:w="15" w:type="dxa"/>
            <w:bottom w:w="15" w:type="dxa"/>
            <w:right w:w="15"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信息内容</w:t>
            </w:r>
          </w:p>
        </w:tc>
        <w:tc>
          <w:tcPr>
            <w:tcW w:w="2112"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上一年项目数量</w:t>
            </w:r>
          </w:p>
        </w:tc>
        <w:tc>
          <w:tcPr>
            <w:tcW w:w="15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本年增/减</w:t>
            </w:r>
          </w:p>
        </w:tc>
        <w:tc>
          <w:tcPr>
            <w:tcW w:w="20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处理决定数量</w:t>
            </w:r>
          </w:p>
        </w:tc>
      </w:tr>
      <w:tr>
        <w:tblPrEx>
          <w:tblLayout w:type="fixed"/>
          <w:tblCellMar>
            <w:top w:w="15" w:type="dxa"/>
            <w:left w:w="15" w:type="dxa"/>
            <w:bottom w:w="15" w:type="dxa"/>
            <w:right w:w="15"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行政许可</w:t>
            </w:r>
          </w:p>
        </w:tc>
        <w:tc>
          <w:tcPr>
            <w:tcW w:w="21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15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20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r>
      <w:tr>
        <w:tblPrEx>
          <w:tblLayout w:type="fixed"/>
          <w:tblCellMar>
            <w:top w:w="15" w:type="dxa"/>
            <w:left w:w="15" w:type="dxa"/>
            <w:bottom w:w="15" w:type="dxa"/>
            <w:right w:w="15" w:type="dxa"/>
          </w:tblCellMar>
        </w:tblPrEx>
        <w:trPr>
          <w:trHeight w:val="550" w:hRule="atLeast"/>
          <w:jc w:val="center"/>
        </w:trPr>
        <w:tc>
          <w:tcPr>
            <w:tcW w:w="30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其他对外管理服务事项</w:t>
            </w:r>
          </w:p>
        </w:tc>
        <w:tc>
          <w:tcPr>
            <w:tcW w:w="21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15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20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Layout w:type="fixed"/>
          <w:tblCellMar>
            <w:top w:w="15" w:type="dxa"/>
            <w:left w:w="15" w:type="dxa"/>
            <w:bottom w:w="15" w:type="dxa"/>
            <w:right w:w="15"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第二十条第（六）项</w:t>
            </w:r>
          </w:p>
        </w:tc>
      </w:tr>
      <w:tr>
        <w:tblPrEx>
          <w:tblLayout w:type="fixed"/>
          <w:tblCellMar>
            <w:top w:w="15" w:type="dxa"/>
            <w:left w:w="15" w:type="dxa"/>
            <w:bottom w:w="15" w:type="dxa"/>
            <w:right w:w="15"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信息内容</w:t>
            </w:r>
          </w:p>
        </w:tc>
        <w:tc>
          <w:tcPr>
            <w:tcW w:w="2112"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上一年项目数量</w:t>
            </w:r>
          </w:p>
        </w:tc>
        <w:tc>
          <w:tcPr>
            <w:tcW w:w="15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本年增/减</w:t>
            </w:r>
          </w:p>
        </w:tc>
        <w:tc>
          <w:tcPr>
            <w:tcW w:w="20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处理决定数量</w:t>
            </w:r>
          </w:p>
        </w:tc>
      </w:tr>
      <w:tr>
        <w:tblPrEx>
          <w:tblLayout w:type="fixed"/>
          <w:tblCellMar>
            <w:top w:w="15" w:type="dxa"/>
            <w:left w:w="15" w:type="dxa"/>
            <w:bottom w:w="15" w:type="dxa"/>
            <w:right w:w="15"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行政处罚</w:t>
            </w:r>
          </w:p>
        </w:tc>
        <w:tc>
          <w:tcPr>
            <w:tcW w:w="21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15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20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r>
      <w:tr>
        <w:tblPrEx>
          <w:tblLayout w:type="fixed"/>
          <w:tblCellMar>
            <w:top w:w="15" w:type="dxa"/>
            <w:left w:w="15" w:type="dxa"/>
            <w:bottom w:w="15" w:type="dxa"/>
            <w:right w:w="15"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行政强制</w:t>
            </w:r>
          </w:p>
        </w:tc>
        <w:tc>
          <w:tcPr>
            <w:tcW w:w="21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15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0　</w:t>
            </w:r>
          </w:p>
        </w:tc>
        <w:tc>
          <w:tcPr>
            <w:tcW w:w="20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r>
      <w:tr>
        <w:tblPrEx>
          <w:tblLayout w:type="fixed"/>
          <w:tblCellMar>
            <w:top w:w="15" w:type="dxa"/>
            <w:left w:w="15" w:type="dxa"/>
            <w:bottom w:w="15" w:type="dxa"/>
            <w:right w:w="15"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第二十条第（八）项</w:t>
            </w:r>
          </w:p>
        </w:tc>
      </w:tr>
      <w:tr>
        <w:tblPrEx>
          <w:tblLayout w:type="fixed"/>
          <w:tblCellMar>
            <w:top w:w="15" w:type="dxa"/>
            <w:left w:w="15" w:type="dxa"/>
            <w:bottom w:w="15" w:type="dxa"/>
            <w:right w:w="15"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信息内容</w:t>
            </w:r>
          </w:p>
        </w:tc>
        <w:tc>
          <w:tcPr>
            <w:tcW w:w="21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上一年项目数量</w:t>
            </w:r>
          </w:p>
        </w:tc>
        <w:tc>
          <w:tcPr>
            <w:tcW w:w="3523" w:type="dxa"/>
            <w:gridSpan w:val="2"/>
            <w:tcBorders>
              <w:top w:val="single" w:color="auto" w:sz="8" w:space="0"/>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本年增/减</w:t>
            </w:r>
          </w:p>
        </w:tc>
      </w:tr>
      <w:tr>
        <w:tblPrEx>
          <w:tblLayout w:type="fixed"/>
          <w:tblCellMar>
            <w:top w:w="15" w:type="dxa"/>
            <w:left w:w="15" w:type="dxa"/>
            <w:bottom w:w="15" w:type="dxa"/>
            <w:right w:w="15"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行政事业性收费</w:t>
            </w:r>
          </w:p>
        </w:tc>
        <w:tc>
          <w:tcPr>
            <w:tcW w:w="21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3523"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Layout w:type="fixed"/>
          <w:tblCellMar>
            <w:top w:w="15" w:type="dxa"/>
            <w:left w:w="15" w:type="dxa"/>
            <w:bottom w:w="15" w:type="dxa"/>
            <w:right w:w="15"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第二十条第（九）项</w:t>
            </w:r>
          </w:p>
        </w:tc>
      </w:tr>
      <w:tr>
        <w:tblPrEx>
          <w:tblLayout w:type="fixed"/>
          <w:tblCellMar>
            <w:top w:w="15" w:type="dxa"/>
            <w:left w:w="15" w:type="dxa"/>
            <w:bottom w:w="15" w:type="dxa"/>
            <w:right w:w="15"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信息内容</w:t>
            </w:r>
          </w:p>
        </w:tc>
        <w:tc>
          <w:tcPr>
            <w:tcW w:w="20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采购项目数量</w:t>
            </w:r>
          </w:p>
        </w:tc>
        <w:tc>
          <w:tcPr>
            <w:tcW w:w="3523" w:type="dxa"/>
            <w:gridSpan w:val="2"/>
            <w:tcBorders>
              <w:top w:val="single" w:color="auto" w:sz="8" w:space="0"/>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采购总金额</w:t>
            </w:r>
          </w:p>
        </w:tc>
      </w:tr>
      <w:tr>
        <w:tblPrEx>
          <w:tblLayout w:type="fixed"/>
          <w:tblCellMar>
            <w:top w:w="15" w:type="dxa"/>
            <w:left w:w="15" w:type="dxa"/>
            <w:bottom w:w="15" w:type="dxa"/>
            <w:right w:w="15"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政府集中采购</w:t>
            </w:r>
          </w:p>
        </w:tc>
        <w:tc>
          <w:tcPr>
            <w:tcW w:w="20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3523"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bl>
    <w:p>
      <w:pPr>
        <w:pStyle w:val="2"/>
        <w:keepNext w:val="0"/>
        <w:keepLines w:val="0"/>
        <w:widowControl/>
        <w:suppressLineNumbers w:val="0"/>
        <w:spacing w:before="0" w:beforeAutospacing="0" w:after="0" w:afterAutospacing="0" w:line="15"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333333"/>
          <w:spacing w:val="0"/>
          <w:sz w:val="24"/>
          <w:szCs w:val="24"/>
        </w:rPr>
        <w:t> </w:t>
      </w:r>
    </w:p>
    <w:p>
      <w:pPr>
        <w:pStyle w:val="2"/>
        <w:keepNext w:val="0"/>
        <w:keepLines w:val="0"/>
        <w:widowControl/>
        <w:suppressLineNumbers w:val="0"/>
        <w:spacing w:before="0" w:beforeAutospacing="0" w:after="240" w:afterAutospacing="0" w:line="15" w:lineRule="atLeast"/>
        <w:ind w:left="-199" w:right="0" w:firstLine="620"/>
        <w:jc w:val="both"/>
        <w:rPr>
          <w:rFonts w:hint="eastAsia" w:ascii="黑体" w:hAnsi="宋体" w:eastAsia="黑体" w:cs="黑体"/>
          <w:i w:val="0"/>
          <w:caps w:val="0"/>
          <w:color w:val="333333"/>
          <w:spacing w:val="0"/>
          <w:sz w:val="32"/>
          <w:szCs w:val="32"/>
        </w:rPr>
      </w:pPr>
    </w:p>
    <w:p>
      <w:pPr>
        <w:pStyle w:val="2"/>
        <w:keepNext w:val="0"/>
        <w:keepLines w:val="0"/>
        <w:widowControl/>
        <w:suppressLineNumbers w:val="0"/>
        <w:spacing w:before="0" w:beforeAutospacing="0" w:after="240" w:afterAutospacing="0" w:line="15" w:lineRule="atLeast"/>
        <w:ind w:right="0"/>
        <w:jc w:val="both"/>
        <w:rPr>
          <w:rFonts w:hint="eastAsia" w:ascii="黑体" w:hAnsi="宋体" w:eastAsia="黑体" w:cs="黑体"/>
          <w:b/>
          <w:bCs/>
          <w:i w:val="0"/>
          <w:caps w:val="0"/>
          <w:color w:val="333333"/>
          <w:spacing w:val="0"/>
          <w:sz w:val="32"/>
          <w:szCs w:val="32"/>
        </w:rPr>
      </w:pPr>
    </w:p>
    <w:p>
      <w:pPr>
        <w:pStyle w:val="2"/>
        <w:keepNext w:val="0"/>
        <w:keepLines w:val="0"/>
        <w:widowControl/>
        <w:suppressLineNumbers w:val="0"/>
        <w:spacing w:before="0" w:beforeAutospacing="0" w:after="240" w:afterAutospacing="0" w:line="15" w:lineRule="atLeast"/>
        <w:ind w:left="-199" w:right="0" w:firstLine="620"/>
        <w:jc w:val="both"/>
        <w:rPr>
          <w:rFonts w:hint="eastAsia" w:ascii="宋体" w:hAnsi="宋体" w:eastAsia="宋体" w:cs="宋体"/>
          <w:b/>
          <w:bCs/>
          <w:i w:val="0"/>
          <w:caps w:val="0"/>
          <w:color w:val="000000"/>
          <w:spacing w:val="0"/>
          <w:sz w:val="24"/>
          <w:szCs w:val="24"/>
        </w:rPr>
      </w:pPr>
      <w:r>
        <w:rPr>
          <w:rFonts w:hint="eastAsia" w:ascii="黑体" w:hAnsi="宋体" w:eastAsia="黑体" w:cs="黑体"/>
          <w:b/>
          <w:bCs/>
          <w:i w:val="0"/>
          <w:caps w:val="0"/>
          <w:color w:val="333333"/>
          <w:spacing w:val="0"/>
          <w:sz w:val="32"/>
          <w:szCs w:val="32"/>
        </w:rPr>
        <w:t>三、收到和处理政府信息公开申请情况</w:t>
      </w:r>
    </w:p>
    <w:tbl>
      <w:tblPr>
        <w:tblStyle w:val="4"/>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16"/>
        <w:gridCol w:w="1405"/>
        <w:gridCol w:w="2793"/>
        <w:gridCol w:w="842"/>
        <w:gridCol w:w="562"/>
        <w:gridCol w:w="562"/>
        <w:gridCol w:w="562"/>
        <w:gridCol w:w="562"/>
        <w:gridCol w:w="536"/>
        <w:gridCol w:w="6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413" w:hRule="atLeast"/>
          <w:jc w:val="center"/>
        </w:trPr>
        <w:tc>
          <w:tcPr>
            <w:tcW w:w="4814"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（本列数据的勾稽关系为：第一项加第二项之和，</w:t>
            </w:r>
          </w:p>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等于第三项加第四项之和）</w:t>
            </w:r>
          </w:p>
        </w:tc>
        <w:tc>
          <w:tcPr>
            <w:tcW w:w="4257"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25" w:hRule="atLeast"/>
          <w:jc w:val="center"/>
        </w:trPr>
        <w:tc>
          <w:tcPr>
            <w:tcW w:w="481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8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自然人</w:t>
            </w:r>
          </w:p>
        </w:tc>
        <w:tc>
          <w:tcPr>
            <w:tcW w:w="2784"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法人或其他组织</w:t>
            </w:r>
          </w:p>
        </w:tc>
        <w:tc>
          <w:tcPr>
            <w:tcW w:w="631"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92" w:hRule="atLeast"/>
          <w:jc w:val="center"/>
        </w:trPr>
        <w:tc>
          <w:tcPr>
            <w:tcW w:w="481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8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106" w:right="-107" w:hanging="1"/>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商业企业</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107" w:right="-107"/>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科研机构</w:t>
            </w:r>
          </w:p>
        </w:tc>
        <w:tc>
          <w:tcPr>
            <w:tcW w:w="56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107" w:right="-107"/>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社会公益组织</w:t>
            </w:r>
          </w:p>
        </w:tc>
        <w:tc>
          <w:tcPr>
            <w:tcW w:w="56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106" w:right="-107" w:hanging="1"/>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法律服务机构</w:t>
            </w:r>
          </w:p>
        </w:tc>
        <w:tc>
          <w:tcPr>
            <w:tcW w:w="53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63" w:right="-134"/>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其他</w:t>
            </w:r>
          </w:p>
        </w:tc>
        <w:tc>
          <w:tcPr>
            <w:tcW w:w="631"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14"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0"/>
                <w:szCs w:val="20"/>
                <w:lang w:val="en-US" w:eastAsia="zh-CN" w:bidi="ar"/>
              </w:rPr>
              <w:t>一、本年新收政府信息公开申请数量</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14"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0"/>
                <w:szCs w:val="20"/>
                <w:lang w:val="en-US" w:eastAsia="zh-CN" w:bidi="ar"/>
              </w:rPr>
              <w:t>二、上年结转政府信息公开申请数量</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0"/>
                <w:szCs w:val="20"/>
                <w:lang w:val="en-US" w:eastAsia="zh-CN" w:bidi="ar"/>
              </w:rPr>
              <w:t>三、本年度办理结果</w:t>
            </w:r>
          </w:p>
        </w:tc>
        <w:tc>
          <w:tcPr>
            <w:tcW w:w="419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ascii="楷体" w:hAnsi="楷体" w:eastAsia="楷体" w:cs="楷体"/>
                <w:kern w:val="0"/>
                <w:sz w:val="20"/>
                <w:szCs w:val="20"/>
                <w:lang w:val="en-US" w:eastAsia="zh-CN" w:bidi="ar"/>
              </w:rPr>
              <w:t>（一）予以公开</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419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（二）部分公开（区分处理的，只计这一情形，不计其他情形）</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1405"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107"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（三）不予公开</w:t>
            </w:r>
          </w:p>
        </w:tc>
        <w:tc>
          <w:tcPr>
            <w:tcW w:w="27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1.属于国家秘密</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140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27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2.其他法律行政法规禁止公开</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140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27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3.危及“三安全一稳定”</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140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27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4.保护第三方合法权益</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140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27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5.属于三类内部事务信息</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140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27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6.属于四类过程性信息</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140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27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7.属于行政执法案卷</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140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27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8.属于行政查询事项</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1405"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107"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（四）无法提供</w:t>
            </w:r>
          </w:p>
        </w:tc>
        <w:tc>
          <w:tcPr>
            <w:tcW w:w="27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1.本机关不掌握相关政府信息</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140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27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2.没有现成信息需要另行制作</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140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27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3.补正后申请内容仍不明确</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1405"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107"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（五）不予处理</w:t>
            </w:r>
          </w:p>
        </w:tc>
        <w:tc>
          <w:tcPr>
            <w:tcW w:w="27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1.信访举报投诉类申请</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140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27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2.重复申请</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140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27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3.要求提供公开出版物</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140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27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4.无正当理由大量反复申请</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1405"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27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5.要求行政机关确认或重新</w:t>
            </w:r>
          </w:p>
          <w:p>
            <w:pPr>
              <w:keepNext w:val="0"/>
              <w:keepLines w:val="0"/>
              <w:widowControl/>
              <w:suppressLineNumbers w:val="0"/>
              <w:spacing w:before="0" w:beforeAutospacing="0" w:after="0" w:afterAutospacing="0" w:line="300" w:lineRule="atLeast"/>
              <w:ind w:left="0" w:right="0" w:firstLine="20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出具已获取信息</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419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（六）其他处理</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419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00" w:lineRule="atLeast"/>
              <w:ind w:left="0" w:right="0"/>
              <w:jc w:val="left"/>
              <w:rPr>
                <w:rFonts w:hint="eastAsia" w:ascii="宋体" w:hAnsi="宋体" w:eastAsia="宋体" w:cs="宋体"/>
                <w:sz w:val="24"/>
                <w:szCs w:val="24"/>
              </w:rPr>
            </w:pPr>
            <w:r>
              <w:rPr>
                <w:rFonts w:hint="default" w:ascii="楷体" w:hAnsi="楷体" w:eastAsia="楷体" w:cs="楷体"/>
                <w:kern w:val="0"/>
                <w:sz w:val="20"/>
                <w:szCs w:val="20"/>
                <w:lang w:val="en-US" w:eastAsia="zh-CN" w:bidi="ar"/>
              </w:rPr>
              <w:t>（七）总计</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20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814"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0"/>
                <w:szCs w:val="20"/>
                <w:lang w:val="en-US" w:eastAsia="zh-CN" w:bidi="ar"/>
              </w:rPr>
              <w:t>四、结转下年度继续办理</w:t>
            </w:r>
          </w:p>
        </w:tc>
        <w:tc>
          <w:tcPr>
            <w:tcW w:w="8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5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c>
          <w:tcPr>
            <w:tcW w:w="6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lang w:val="en-US" w:eastAsia="zh-CN" w:bidi="ar"/>
              </w:rPr>
              <w:t>0</w:t>
            </w:r>
          </w:p>
        </w:tc>
      </w:tr>
    </w:tbl>
    <w:p>
      <w:pPr>
        <w:pStyle w:val="2"/>
        <w:keepNext w:val="0"/>
        <w:keepLines w:val="0"/>
        <w:widowControl/>
        <w:suppressLineNumbers w:val="0"/>
        <w:spacing w:before="0" w:beforeAutospacing="0" w:after="0" w:afterAutospacing="0" w:line="15"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333333"/>
          <w:spacing w:val="0"/>
          <w:sz w:val="24"/>
          <w:szCs w:val="24"/>
        </w:rPr>
        <w:t> </w:t>
      </w:r>
    </w:p>
    <w:p>
      <w:pPr>
        <w:pStyle w:val="2"/>
        <w:keepNext w:val="0"/>
        <w:keepLines w:val="0"/>
        <w:widowControl/>
        <w:suppressLineNumbers w:val="0"/>
        <w:spacing w:before="0" w:beforeAutospacing="0" w:after="240" w:afterAutospacing="0" w:line="15" w:lineRule="atLeast"/>
        <w:ind w:left="-199" w:right="0" w:firstLine="620"/>
        <w:jc w:val="both"/>
        <w:rPr>
          <w:rFonts w:hint="eastAsia" w:ascii="黑体" w:hAnsi="宋体" w:eastAsia="黑体" w:cs="黑体"/>
          <w:b/>
          <w:bCs/>
          <w:i w:val="0"/>
          <w:caps w:val="0"/>
          <w:color w:val="333333"/>
          <w:spacing w:val="0"/>
          <w:sz w:val="32"/>
          <w:szCs w:val="32"/>
        </w:rPr>
      </w:pPr>
      <w:r>
        <w:rPr>
          <w:rFonts w:hint="eastAsia" w:ascii="黑体" w:hAnsi="宋体" w:eastAsia="黑体" w:cs="黑体"/>
          <w:b/>
          <w:bCs/>
          <w:i w:val="0"/>
          <w:caps w:val="0"/>
          <w:color w:val="333333"/>
          <w:spacing w:val="0"/>
          <w:sz w:val="32"/>
          <w:szCs w:val="32"/>
        </w:rPr>
        <w:t>四、政府信息公开行政复议、行政诉讼情况</w:t>
      </w:r>
    </w:p>
    <w:p>
      <w:pPr>
        <w:pStyle w:val="2"/>
        <w:keepNext w:val="0"/>
        <w:keepLines w:val="0"/>
        <w:widowControl/>
        <w:suppressLineNumbers w:val="0"/>
        <w:spacing w:before="0" w:beforeAutospacing="0" w:after="0" w:afterAutospacing="0" w:line="15"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333333"/>
          <w:spacing w:val="0"/>
          <w:sz w:val="24"/>
          <w:szCs w:val="24"/>
        </w:rPr>
        <w:t> </w:t>
      </w:r>
    </w:p>
    <w:tbl>
      <w:tblPr>
        <w:tblStyle w:val="4"/>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49" w:right="-17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0" w:after="0" w:afterAutospacing="0" w:line="15" w:lineRule="atLeast"/>
              <w:ind w:left="-149" w:right="-17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维持</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43" w:right="-132" w:hanging="1"/>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82" w:right="-97"/>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18" w:right="-118"/>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尚未</w:t>
            </w:r>
          </w:p>
          <w:p>
            <w:pPr>
              <w:keepNext w:val="0"/>
              <w:keepLines w:val="0"/>
              <w:widowControl/>
              <w:suppressLineNumbers w:val="0"/>
              <w:spacing w:before="0" w:beforeAutospacing="0" w:after="0" w:afterAutospacing="0" w:line="15" w:lineRule="atLeast"/>
              <w:ind w:left="-118" w:right="-118"/>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总</w:t>
            </w:r>
          </w:p>
          <w:p>
            <w:pPr>
              <w:keepNext w:val="0"/>
              <w:keepLines w:val="0"/>
              <w:widowControl/>
              <w:suppressLineNumbers w:val="0"/>
              <w:spacing w:before="0" w:beforeAutospacing="0" w:after="0" w:afterAutospacing="0" w:line="320"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计</w:t>
            </w:r>
          </w:p>
        </w:tc>
        <w:tc>
          <w:tcPr>
            <w:tcW w:w="297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60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05" w:right="-126"/>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86" w:right="-88"/>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26" w:right="-136"/>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其他</w:t>
            </w:r>
          </w:p>
          <w:p>
            <w:pPr>
              <w:keepNext w:val="0"/>
              <w:keepLines w:val="0"/>
              <w:widowControl/>
              <w:suppressLineNumbers w:val="0"/>
              <w:spacing w:before="0" w:beforeAutospacing="0" w:after="0" w:afterAutospacing="0" w:line="15" w:lineRule="atLeast"/>
              <w:ind w:left="-126" w:right="-136"/>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结果</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64" w:right="-153"/>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尚未</w:t>
            </w:r>
          </w:p>
          <w:p>
            <w:pPr>
              <w:keepNext w:val="0"/>
              <w:keepLines w:val="0"/>
              <w:widowControl/>
              <w:suppressLineNumbers w:val="0"/>
              <w:spacing w:before="0" w:beforeAutospacing="0" w:after="0" w:afterAutospacing="0" w:line="15" w:lineRule="atLeast"/>
              <w:ind w:left="-164" w:right="-153"/>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审结</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99" w:right="-78"/>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36" w:right="-124"/>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0" w:after="0" w:afterAutospacing="0" w:line="15" w:lineRule="atLeast"/>
              <w:ind w:left="-136" w:right="-124"/>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73" w:right="-134" w:hanging="1"/>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其他</w:t>
            </w:r>
          </w:p>
          <w:p>
            <w:pPr>
              <w:keepNext w:val="0"/>
              <w:keepLines w:val="0"/>
              <w:widowControl/>
              <w:suppressLineNumbers w:val="0"/>
              <w:spacing w:before="0" w:beforeAutospacing="0" w:after="0" w:afterAutospacing="0" w:line="15" w:lineRule="atLeast"/>
              <w:ind w:left="-173" w:right="-134" w:hanging="1"/>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结果</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67" w:right="-105" w:hanging="2"/>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ascii="Calibri" w:hAnsi="Calibri" w:eastAsia="宋体" w:cs="Calibri"/>
                <w:kern w:val="0"/>
                <w:sz w:val="20"/>
                <w:szCs w:val="20"/>
                <w:lang w:val="en-US" w:eastAsia="zh-CN" w:bidi="ar"/>
              </w:rPr>
              <w:t> </w:t>
            </w:r>
            <w:r>
              <w:rPr>
                <w:rFonts w:hint="eastAsia" w:ascii="宋体" w:hAnsi="宋体" w:eastAsia="宋体" w:cs="宋体"/>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0 </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宋体" w:hAnsi="宋体" w:eastAsia="宋体" w:cs="宋体"/>
                <w:sz w:val="24"/>
                <w:szCs w:val="24"/>
              </w:rPr>
            </w:pPr>
            <w:r>
              <w:rPr>
                <w:rFonts w:hint="eastAsia" w:ascii="宋体" w:hAnsi="宋体" w:eastAsia="宋体" w:cs="宋体"/>
                <w:kern w:val="0"/>
                <w:sz w:val="20"/>
                <w:szCs w:val="20"/>
                <w:lang w:val="en-US" w:eastAsia="zh-CN" w:bidi="ar"/>
              </w:rPr>
              <w:t>0 </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bl>
    <w:p>
      <w:pPr>
        <w:keepNext w:val="0"/>
        <w:keepLines w:val="0"/>
        <w:widowControl/>
        <w:suppressLineNumbers w:val="0"/>
        <w:spacing w:before="0" w:beforeAutospacing="0" w:after="0" w:afterAutospacing="0" w:line="15"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333333"/>
          <w:spacing w:val="0"/>
          <w:kern w:val="0"/>
          <w:sz w:val="24"/>
          <w:szCs w:val="24"/>
          <w:lang w:val="en-US" w:eastAsia="zh-CN" w:bidi="ar"/>
        </w:rPr>
        <w:t> </w:t>
      </w:r>
    </w:p>
    <w:p>
      <w:pPr>
        <w:pStyle w:val="2"/>
        <w:keepNext w:val="0"/>
        <w:keepLines w:val="0"/>
        <w:widowControl/>
        <w:numPr>
          <w:ilvl w:val="0"/>
          <w:numId w:val="1"/>
        </w:numPr>
        <w:suppressLineNumbers w:val="0"/>
        <w:spacing w:before="0" w:beforeAutospacing="0" w:after="240" w:afterAutospacing="0" w:line="15" w:lineRule="atLeast"/>
        <w:ind w:left="-199" w:right="0" w:firstLine="620"/>
        <w:jc w:val="both"/>
        <w:rPr>
          <w:rFonts w:hint="eastAsia" w:ascii="黑体" w:hAnsi="宋体" w:eastAsia="黑体" w:cs="黑体"/>
          <w:b/>
          <w:bCs/>
          <w:i w:val="0"/>
          <w:caps w:val="0"/>
          <w:color w:val="333333"/>
          <w:spacing w:val="0"/>
          <w:sz w:val="32"/>
          <w:szCs w:val="32"/>
        </w:rPr>
      </w:pPr>
      <w:r>
        <w:rPr>
          <w:rFonts w:hint="eastAsia" w:ascii="黑体" w:hAnsi="宋体" w:eastAsia="黑体" w:cs="黑体"/>
          <w:b/>
          <w:bCs/>
          <w:i w:val="0"/>
          <w:caps w:val="0"/>
          <w:color w:val="333333"/>
          <w:spacing w:val="0"/>
          <w:sz w:val="32"/>
          <w:szCs w:val="32"/>
        </w:rPr>
        <w:t>存在的主要问题及</w:t>
      </w:r>
      <w:r>
        <w:rPr>
          <w:rFonts w:hint="eastAsia" w:ascii="黑体" w:hAnsi="宋体" w:eastAsia="黑体" w:cs="黑体"/>
          <w:b/>
          <w:bCs/>
          <w:i w:val="0"/>
          <w:caps w:val="0"/>
          <w:color w:val="333333"/>
          <w:spacing w:val="0"/>
          <w:sz w:val="32"/>
          <w:szCs w:val="32"/>
          <w:lang w:eastAsia="zh-CN"/>
        </w:rPr>
        <w:t>整改</w:t>
      </w:r>
      <w:r>
        <w:rPr>
          <w:rFonts w:hint="eastAsia" w:ascii="黑体" w:hAnsi="宋体" w:eastAsia="黑体" w:cs="黑体"/>
          <w:b/>
          <w:bCs/>
          <w:i w:val="0"/>
          <w:caps w:val="0"/>
          <w:color w:val="333333"/>
          <w:spacing w:val="0"/>
          <w:sz w:val="32"/>
          <w:szCs w:val="32"/>
        </w:rPr>
        <w:t>情况</w:t>
      </w:r>
    </w:p>
    <w:p>
      <w:pPr>
        <w:pStyle w:val="2"/>
        <w:keepNext w:val="0"/>
        <w:keepLines w:val="0"/>
        <w:widowControl/>
        <w:numPr>
          <w:ilvl w:val="0"/>
          <w:numId w:val="0"/>
        </w:numPr>
        <w:suppressLineNumbers w:val="0"/>
        <w:spacing w:before="0" w:beforeAutospacing="0" w:after="240" w:afterAutospacing="0" w:line="15" w:lineRule="atLeast"/>
        <w:ind w:left="421" w:leftChars="0" w:right="0" w:rightChars="0"/>
        <w:jc w:val="both"/>
        <w:rPr>
          <w:rFonts w:hint="eastAsia" w:ascii="楷体_GB2312" w:hAnsi="楷体_GB2312" w:eastAsia="楷体_GB2312" w:cs="楷体_GB2312"/>
          <w:b/>
          <w:bCs/>
          <w:i w:val="0"/>
          <w:caps w:val="0"/>
          <w:color w:val="000000"/>
          <w:spacing w:val="0"/>
          <w:kern w:val="0"/>
          <w:sz w:val="32"/>
          <w:szCs w:val="32"/>
          <w:lang w:val="en-US" w:eastAsia="zh-CN" w:bidi="ar"/>
        </w:rPr>
      </w:pPr>
      <w:r>
        <w:rPr>
          <w:rFonts w:hint="eastAsia" w:ascii="楷体_GB2312" w:hAnsi="楷体_GB2312" w:eastAsia="楷体_GB2312" w:cs="楷体_GB2312"/>
          <w:b/>
          <w:bCs/>
          <w:i w:val="0"/>
          <w:caps w:val="0"/>
          <w:color w:val="000000"/>
          <w:spacing w:val="0"/>
          <w:kern w:val="0"/>
          <w:sz w:val="32"/>
          <w:szCs w:val="32"/>
          <w:lang w:val="en-US" w:eastAsia="zh-CN" w:bidi="ar"/>
        </w:rPr>
        <w:t>（一）2019年存在问题整改情况</w:t>
      </w:r>
    </w:p>
    <w:p>
      <w:pPr>
        <w:pStyle w:val="2"/>
        <w:keepNext w:val="0"/>
        <w:keepLines w:val="0"/>
        <w:widowControl/>
        <w:suppressLineNumbers w:val="0"/>
        <w:shd w:val="clear" w:fill="FFFFFF"/>
        <w:autoSpaceDE w:val="0"/>
        <w:autoSpaceDN/>
        <w:spacing w:before="0" w:beforeAutospacing="0" w:after="0" w:afterAutospacing="0" w:line="560" w:lineRule="exact"/>
        <w:ind w:left="0" w:right="0" w:firstLine="643" w:firstLineChars="200"/>
        <w:jc w:val="both"/>
        <w:rPr>
          <w:rFonts w:hint="eastAsia" w:ascii="仿宋_GB2312" w:hAnsi="仿宋_GB2312" w:eastAsia="仿宋_GB2312" w:cs="仿宋_GB2312"/>
          <w:b/>
          <w:bCs/>
          <w:color w:val="auto"/>
          <w:kern w:val="0"/>
          <w:sz w:val="32"/>
          <w:szCs w:val="32"/>
          <w:shd w:val="clear" w:fill="FFFFFF"/>
          <w:lang w:val="en-US" w:eastAsia="zh-CN" w:bidi="ar"/>
        </w:rPr>
      </w:pPr>
      <w:r>
        <w:rPr>
          <w:rFonts w:hint="eastAsia" w:ascii="仿宋_GB2312" w:hAnsi="仿宋_GB2312" w:eastAsia="仿宋_GB2312" w:cs="仿宋_GB2312"/>
          <w:b/>
          <w:bCs/>
          <w:color w:val="auto"/>
          <w:kern w:val="0"/>
          <w:sz w:val="32"/>
          <w:szCs w:val="32"/>
          <w:shd w:val="clear" w:fill="FFFFFF"/>
          <w:lang w:val="en-US" w:eastAsia="zh-CN" w:bidi="ar"/>
        </w:rPr>
        <w:t>2019年街道在政务公开方面对微信公众号、短片宣传等的新媒体运用不够，2020年街道进一步加强政务新媒体应用,微信公众号“朱刘街道办事处”发布的文章更加多元,阅读量较2019年有了很大的增加。</w:t>
      </w:r>
    </w:p>
    <w:p>
      <w:pPr>
        <w:pStyle w:val="2"/>
        <w:keepNext w:val="0"/>
        <w:keepLines w:val="0"/>
        <w:widowControl/>
        <w:numPr>
          <w:ilvl w:val="0"/>
          <w:numId w:val="0"/>
        </w:numPr>
        <w:suppressLineNumbers w:val="0"/>
        <w:spacing w:before="0" w:beforeAutospacing="0" w:after="240" w:afterAutospacing="0" w:line="15" w:lineRule="atLeast"/>
        <w:ind w:left="421" w:leftChars="0" w:right="0" w:rightChars="0"/>
        <w:jc w:val="both"/>
        <w:rPr>
          <w:rFonts w:hint="eastAsia" w:ascii="楷体_GB2312" w:hAnsi="楷体_GB2312" w:eastAsia="楷体_GB2312" w:cs="楷体_GB2312"/>
          <w:b/>
          <w:bCs/>
          <w:i w:val="0"/>
          <w:caps w:val="0"/>
          <w:color w:val="000000"/>
          <w:spacing w:val="0"/>
          <w:kern w:val="0"/>
          <w:sz w:val="32"/>
          <w:szCs w:val="32"/>
          <w:lang w:val="en-US" w:eastAsia="zh-CN" w:bidi="ar"/>
        </w:rPr>
      </w:pPr>
      <w:r>
        <w:rPr>
          <w:rFonts w:hint="eastAsia" w:ascii="楷体_GB2312" w:hAnsi="楷体_GB2312" w:eastAsia="楷体_GB2312" w:cs="楷体_GB2312"/>
          <w:b/>
          <w:bCs/>
          <w:i w:val="0"/>
          <w:caps w:val="0"/>
          <w:color w:val="000000"/>
          <w:spacing w:val="0"/>
          <w:kern w:val="0"/>
          <w:sz w:val="32"/>
          <w:szCs w:val="32"/>
          <w:lang w:val="en-US" w:eastAsia="zh-CN" w:bidi="ar"/>
        </w:rPr>
        <w:t>（二）2020年存在的主要问题</w:t>
      </w:r>
    </w:p>
    <w:p>
      <w:pPr>
        <w:pStyle w:val="2"/>
        <w:keepNext w:val="0"/>
        <w:keepLines w:val="0"/>
        <w:widowControl/>
        <w:numPr>
          <w:ilvl w:val="0"/>
          <w:numId w:val="0"/>
        </w:numPr>
        <w:suppressLineNumbers w:val="0"/>
        <w:spacing w:before="0" w:beforeAutospacing="0" w:after="240" w:afterAutospacing="0" w:line="15" w:lineRule="atLeast"/>
        <w:ind w:left="421" w:leftChars="0" w:right="0" w:rightChars="0"/>
        <w:jc w:val="both"/>
        <w:rPr>
          <w:rFonts w:hint="default" w:ascii="仿宋_GB2312" w:hAnsi="仿宋_GB2312" w:eastAsia="仿宋_GB2312" w:cs="仿宋_GB2312"/>
          <w:b/>
          <w:bCs/>
          <w:color w:val="auto"/>
          <w:kern w:val="0"/>
          <w:sz w:val="32"/>
          <w:szCs w:val="32"/>
          <w:shd w:val="clear" w:fill="FFFFFF"/>
          <w:lang w:val="en-US" w:eastAsia="zh-CN" w:bidi="ar"/>
        </w:rPr>
      </w:pPr>
      <w:r>
        <w:rPr>
          <w:rFonts w:hint="eastAsia" w:ascii="楷体_GB2312" w:hAnsi="楷体_GB2312" w:eastAsia="楷体_GB2312" w:cs="楷体_GB2312"/>
          <w:b/>
          <w:bCs/>
          <w:i w:val="0"/>
          <w:caps w:val="0"/>
          <w:color w:val="000000"/>
          <w:spacing w:val="0"/>
          <w:kern w:val="0"/>
          <w:sz w:val="32"/>
          <w:szCs w:val="32"/>
          <w:lang w:val="en-US" w:eastAsia="zh-CN" w:bidi="ar"/>
        </w:rPr>
        <w:t>一是</w:t>
      </w:r>
      <w:r>
        <w:rPr>
          <w:rFonts w:hint="default" w:ascii="仿宋_GB2312" w:hAnsi="仿宋_GB2312" w:eastAsia="仿宋_GB2312" w:cs="仿宋_GB2312"/>
          <w:b/>
          <w:bCs/>
          <w:color w:val="auto"/>
          <w:kern w:val="0"/>
          <w:sz w:val="32"/>
          <w:szCs w:val="32"/>
          <w:shd w:val="clear" w:fill="FFFFFF"/>
          <w:lang w:val="en-US" w:eastAsia="zh-CN" w:bidi="ar"/>
        </w:rPr>
        <w:t>重表面内容，轻实质问题。公开的内容不够深，表面事项公开多，深层次的问题公开少。</w:t>
      </w:r>
    </w:p>
    <w:p>
      <w:pPr>
        <w:pStyle w:val="2"/>
        <w:keepNext w:val="0"/>
        <w:keepLines w:val="0"/>
        <w:widowControl/>
        <w:numPr>
          <w:ilvl w:val="0"/>
          <w:numId w:val="0"/>
        </w:numPr>
        <w:suppressLineNumbers w:val="0"/>
        <w:spacing w:before="0" w:beforeAutospacing="0" w:after="240" w:afterAutospacing="0" w:line="15" w:lineRule="atLeast"/>
        <w:ind w:left="421" w:leftChars="0" w:right="0" w:rightChars="0"/>
        <w:jc w:val="both"/>
        <w:rPr>
          <w:rFonts w:hint="default" w:ascii="仿宋_GB2312" w:hAnsi="仿宋_GB2312" w:eastAsia="仿宋_GB2312" w:cs="仿宋_GB2312"/>
          <w:b/>
          <w:bCs/>
          <w:color w:val="auto"/>
          <w:kern w:val="0"/>
          <w:sz w:val="32"/>
          <w:szCs w:val="32"/>
          <w:shd w:val="clear" w:fill="FFFFFF"/>
          <w:lang w:val="en-US" w:eastAsia="zh-CN" w:bidi="ar"/>
        </w:rPr>
      </w:pPr>
      <w:r>
        <w:rPr>
          <w:rFonts w:hint="default" w:ascii="仿宋_GB2312" w:hAnsi="仿宋_GB2312" w:eastAsia="仿宋_GB2312" w:cs="仿宋_GB2312"/>
          <w:b/>
          <w:bCs/>
          <w:color w:val="auto"/>
          <w:kern w:val="0"/>
          <w:sz w:val="32"/>
          <w:szCs w:val="32"/>
          <w:shd w:val="clear" w:fill="FFFFFF"/>
          <w:lang w:val="en-US" w:eastAsia="zh-CN" w:bidi="ar"/>
        </w:rPr>
        <w:t>二是公开的内容不全面，事后公开多，事前、事中公开少。</w:t>
      </w:r>
    </w:p>
    <w:p>
      <w:pPr>
        <w:pStyle w:val="2"/>
        <w:keepNext w:val="0"/>
        <w:keepLines w:val="0"/>
        <w:widowControl/>
        <w:numPr>
          <w:ilvl w:val="0"/>
          <w:numId w:val="0"/>
        </w:numPr>
        <w:suppressLineNumbers w:val="0"/>
        <w:shd w:val="clear" w:fill="FFFFFF"/>
        <w:autoSpaceDE w:val="0"/>
        <w:autoSpaceDN/>
        <w:spacing w:before="0" w:beforeAutospacing="0" w:after="0" w:afterAutospacing="0" w:line="560" w:lineRule="exact"/>
        <w:ind w:leftChars="200" w:right="0" w:rightChars="0"/>
        <w:jc w:val="both"/>
        <w:rPr>
          <w:rFonts w:hint="eastAsia" w:ascii="楷体_GB2312" w:hAnsi="楷体_GB2312" w:eastAsia="楷体_GB2312" w:cs="楷体_GB2312"/>
          <w:b/>
          <w:bCs/>
          <w:color w:val="auto"/>
          <w:kern w:val="0"/>
          <w:sz w:val="32"/>
          <w:szCs w:val="32"/>
          <w:shd w:val="clear" w:fill="FFFFFF"/>
          <w:lang w:val="en-US" w:eastAsia="zh-CN" w:bidi="ar"/>
        </w:rPr>
      </w:pPr>
      <w:r>
        <w:rPr>
          <w:rFonts w:hint="eastAsia" w:ascii="楷体_GB2312" w:hAnsi="楷体_GB2312" w:eastAsia="楷体_GB2312" w:cs="楷体_GB2312"/>
          <w:b/>
          <w:bCs/>
          <w:color w:val="auto"/>
          <w:kern w:val="0"/>
          <w:sz w:val="32"/>
          <w:szCs w:val="32"/>
          <w:shd w:val="clear" w:fill="FFFFFF"/>
          <w:lang w:val="en-US" w:eastAsia="zh-CN" w:bidi="ar"/>
        </w:rPr>
        <w:t>（三）改进措施</w:t>
      </w:r>
    </w:p>
    <w:p>
      <w:pPr>
        <w:pStyle w:val="2"/>
        <w:keepNext w:val="0"/>
        <w:keepLines w:val="0"/>
        <w:widowControl/>
        <w:suppressLineNumbers w:val="0"/>
        <w:shd w:val="clear" w:fill="FFFFFF"/>
        <w:autoSpaceDE w:val="0"/>
        <w:autoSpaceDN/>
        <w:spacing w:before="0" w:beforeAutospacing="0" w:after="0" w:afterAutospacing="0" w:line="560" w:lineRule="exact"/>
        <w:ind w:left="0" w:right="0" w:firstLine="643" w:firstLineChars="200"/>
        <w:jc w:val="both"/>
        <w:rPr>
          <w:rFonts w:hint="eastAsia" w:ascii="仿宋_GB2312" w:hAnsi="仿宋_GB2312" w:eastAsia="仿宋_GB2312" w:cs="仿宋_GB2312"/>
          <w:b/>
          <w:bCs/>
          <w:color w:val="auto"/>
          <w:kern w:val="0"/>
          <w:sz w:val="32"/>
          <w:szCs w:val="32"/>
          <w:shd w:val="clear" w:fill="FFFFFF"/>
          <w:lang w:val="en-US" w:eastAsia="zh-CN" w:bidi="ar"/>
        </w:rPr>
      </w:pPr>
      <w:r>
        <w:rPr>
          <w:rFonts w:hint="eastAsia" w:ascii="仿宋_GB2312" w:hAnsi="仿宋_GB2312" w:eastAsia="仿宋_GB2312" w:cs="仿宋_GB2312"/>
          <w:b/>
          <w:bCs/>
          <w:color w:val="auto"/>
          <w:kern w:val="0"/>
          <w:sz w:val="32"/>
          <w:szCs w:val="32"/>
          <w:shd w:val="clear" w:fill="FFFFFF"/>
          <w:lang w:val="en-US" w:eastAsia="zh-CN" w:bidi="ar"/>
        </w:rPr>
        <w:t>一是加强热点公开，拓展公开内容，在贴近群众上下功夫。政务公开的热点是人、财、物公开，必须及时公开，使群众了解主要内容，接受群众监督，真正做到给群众一个明白、保干部一个清白。</w:t>
      </w:r>
    </w:p>
    <w:p>
      <w:pPr>
        <w:pStyle w:val="2"/>
        <w:keepNext w:val="0"/>
        <w:keepLines w:val="0"/>
        <w:widowControl/>
        <w:suppressLineNumbers w:val="0"/>
        <w:shd w:val="clear" w:fill="FFFFFF"/>
        <w:autoSpaceDE w:val="0"/>
        <w:autoSpaceDN/>
        <w:spacing w:before="0" w:beforeAutospacing="0" w:after="0" w:afterAutospacing="0" w:line="560" w:lineRule="exact"/>
        <w:ind w:left="0" w:right="0" w:firstLine="643" w:firstLineChars="200"/>
        <w:jc w:val="both"/>
        <w:rPr>
          <w:rFonts w:hint="eastAsia" w:ascii="仿宋_GB2312" w:hAnsi="仿宋_GB2312" w:eastAsia="仿宋_GB2312" w:cs="仿宋_GB2312"/>
          <w:b/>
          <w:bCs/>
          <w:color w:val="auto"/>
          <w:kern w:val="0"/>
          <w:sz w:val="32"/>
          <w:szCs w:val="32"/>
          <w:shd w:val="clear" w:fill="FFFFFF"/>
          <w:lang w:val="en-US" w:eastAsia="zh-CN" w:bidi="ar"/>
        </w:rPr>
      </w:pPr>
      <w:r>
        <w:rPr>
          <w:rFonts w:hint="eastAsia" w:ascii="仿宋_GB2312" w:hAnsi="仿宋_GB2312" w:eastAsia="仿宋_GB2312" w:cs="仿宋_GB2312"/>
          <w:b/>
          <w:bCs/>
          <w:color w:val="auto"/>
          <w:kern w:val="0"/>
          <w:sz w:val="32"/>
          <w:szCs w:val="32"/>
          <w:shd w:val="clear" w:fill="FFFFFF"/>
          <w:lang w:val="en-US" w:eastAsia="zh-CN" w:bidi="ar"/>
        </w:rPr>
        <w:t>二是加强指导和督促检查，在狠抓落实上下功夫。政务公开工作受经济社会发展、人际关系环境、主体民主法制意识等因素的影响，存在着明显的发展不平衡问题。因此，要认真总结典型经验，及时推广。对政务公开困难大、问题多的地方，要深入解剖，找准问题，切实解决，促使政务公开工作规范开展。</w:t>
      </w:r>
    </w:p>
    <w:p>
      <w:pPr>
        <w:pStyle w:val="2"/>
        <w:keepNext w:val="0"/>
        <w:keepLines w:val="0"/>
        <w:widowControl/>
        <w:numPr>
          <w:ilvl w:val="0"/>
          <w:numId w:val="1"/>
        </w:numPr>
        <w:suppressLineNumbers w:val="0"/>
        <w:spacing w:before="0" w:beforeAutospacing="0" w:after="240" w:afterAutospacing="0" w:line="15" w:lineRule="atLeast"/>
        <w:ind w:left="-199" w:right="0" w:firstLine="620"/>
        <w:jc w:val="both"/>
        <w:rPr>
          <w:rFonts w:hint="eastAsia" w:ascii="黑体" w:hAnsi="宋体" w:eastAsia="黑体" w:cs="黑体"/>
          <w:b/>
          <w:bCs/>
          <w:i w:val="0"/>
          <w:caps w:val="0"/>
          <w:color w:val="333333"/>
          <w:spacing w:val="0"/>
          <w:sz w:val="32"/>
          <w:szCs w:val="32"/>
        </w:rPr>
      </w:pPr>
      <w:r>
        <w:rPr>
          <w:rFonts w:hint="eastAsia" w:ascii="黑体" w:hAnsi="宋体" w:eastAsia="黑体" w:cs="黑体"/>
          <w:b/>
          <w:bCs/>
          <w:i w:val="0"/>
          <w:caps w:val="0"/>
          <w:color w:val="333333"/>
          <w:spacing w:val="0"/>
          <w:sz w:val="32"/>
          <w:szCs w:val="32"/>
          <w:lang w:val="en-US" w:eastAsia="zh-CN"/>
        </w:rPr>
        <w:t>其他需要报告的事项</w:t>
      </w:r>
    </w:p>
    <w:p>
      <w:pPr>
        <w:pStyle w:val="2"/>
        <w:keepNext w:val="0"/>
        <w:keepLines w:val="0"/>
        <w:widowControl/>
        <w:suppressLineNumbers w:val="0"/>
        <w:shd w:val="clear" w:fill="FFFFFF"/>
        <w:autoSpaceDE w:val="0"/>
        <w:autoSpaceDN/>
        <w:spacing w:before="0" w:beforeAutospacing="0" w:after="0" w:afterAutospacing="0" w:line="560" w:lineRule="exact"/>
        <w:ind w:left="0" w:right="0" w:firstLine="643" w:firstLineChars="200"/>
        <w:jc w:val="both"/>
        <w:rPr>
          <w:rFonts w:hint="eastAsia" w:ascii="仿宋_GB2312" w:hAnsi="仿宋_GB2312" w:eastAsia="仿宋_GB2312" w:cs="仿宋_GB2312"/>
          <w:b/>
          <w:bCs/>
          <w:color w:val="auto"/>
          <w:kern w:val="0"/>
          <w:sz w:val="32"/>
          <w:szCs w:val="32"/>
          <w:shd w:val="clear" w:fill="FFFFFF"/>
          <w:lang w:val="en-US" w:eastAsia="zh-CN" w:bidi="ar"/>
        </w:rPr>
      </w:pPr>
      <w:r>
        <w:rPr>
          <w:rFonts w:hint="eastAsia" w:ascii="仿宋_GB2312" w:hAnsi="仿宋_GB2312" w:eastAsia="仿宋_GB2312" w:cs="仿宋_GB2312"/>
          <w:b/>
          <w:bCs/>
          <w:color w:val="auto"/>
          <w:kern w:val="0"/>
          <w:sz w:val="32"/>
          <w:szCs w:val="32"/>
          <w:shd w:val="clear" w:fill="FFFFFF"/>
          <w:lang w:val="en-US" w:eastAsia="zh-CN" w:bidi="ar"/>
        </w:rPr>
        <w:t>无</w:t>
      </w:r>
    </w:p>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default" w:ascii="Calibri" w:hAnsi="Calibri" w:eastAsia="宋体" w:cs="Calibri"/>
          <w:i w:val="0"/>
          <w:caps w:val="0"/>
          <w:color w:val="000000"/>
          <w:spacing w:val="0"/>
          <w:kern w:val="0"/>
          <w:sz w:val="21"/>
          <w:szCs w:val="21"/>
          <w:lang w:val="en-US" w:eastAsia="zh-CN" w:bidi="ar"/>
        </w:rPr>
        <w:t> </w:t>
      </w:r>
    </w:p>
    <w:p>
      <w:pPr>
        <w:jc w:val="righ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昌乐县人民政府朱刘街道办事处</w:t>
      </w:r>
    </w:p>
    <w:p>
      <w:pPr>
        <w:jc w:val="righ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2021年1月25日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E13A"/>
    <w:multiLevelType w:val="singleLevel"/>
    <w:tmpl w:val="1285E13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E26A3"/>
    <w:rsid w:val="01BD3F9B"/>
    <w:rsid w:val="0DA8289C"/>
    <w:rsid w:val="11D95341"/>
    <w:rsid w:val="2B7E26A3"/>
    <w:rsid w:val="2C087790"/>
    <w:rsid w:val="2E757019"/>
    <w:rsid w:val="3B3B1C31"/>
    <w:rsid w:val="3BBE2057"/>
    <w:rsid w:val="3C1E672A"/>
    <w:rsid w:val="3C624E13"/>
    <w:rsid w:val="40B8212D"/>
    <w:rsid w:val="5B5B3A98"/>
    <w:rsid w:val="5E813F39"/>
    <w:rsid w:val="60262C67"/>
    <w:rsid w:val="62C07F0A"/>
    <w:rsid w:val="72980351"/>
    <w:rsid w:val="75476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2020-06-28T02:48:00Z</dcterms:created>
  <dc:creator>tt</dc:creator>
  <cp:lastModifiedBy>Administrator</cp:lastModifiedBy>
  <dcterms:modified xsi:type="dcterms:W3CDTF">2021-02-06T03:09:40Z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