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0461">
      <w:pPr>
        <w:pStyle w:val="15"/>
        <w:keepNext w:val="0"/>
        <w:keepLines w:val="0"/>
        <w:pageBreakBefore w:val="0"/>
        <w:widowControl w:val="0"/>
        <w:kinsoku/>
        <w:overflowPunct/>
        <w:topLinePunct w:val="0"/>
        <w:autoSpaceDE/>
        <w:autoSpaceDN/>
        <w:bidi w:val="0"/>
        <w:adjustRightInd/>
        <w:snapToGrid/>
        <w:spacing w:before="0" w:beforeAutospacing="0" w:after="0" w:afterAutospacing="0" w:line="578" w:lineRule="exact"/>
        <w:jc w:val="center"/>
        <w:textAlignment w:val="auto"/>
        <w:rPr>
          <w:rFonts w:hint="eastAsia" w:ascii="仿宋_GB2312" w:hAnsi="仿宋_GB2312" w:eastAsia="仿宋_GB2312" w:cs="仿宋_GB2312"/>
          <w:b/>
          <w:bCs/>
          <w:sz w:val="32"/>
          <w:szCs w:val="32"/>
          <w:lang w:eastAsia="zh-CN"/>
        </w:rPr>
      </w:pPr>
    </w:p>
    <w:p w14:paraId="29452561">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2CF41927">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1E36A853">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752270D9">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52"/>
          <w:szCs w:val="52"/>
        </w:rPr>
      </w:pPr>
      <w:r>
        <w:rPr>
          <w:rFonts w:hint="eastAsia" w:ascii="文星标宋" w:hAnsi="文星标宋" w:eastAsia="文星标宋"/>
          <w:b/>
          <w:bCs/>
          <w:kern w:val="2"/>
          <w:sz w:val="52"/>
          <w:szCs w:val="52"/>
        </w:rPr>
        <w:t>昌乐县“十四五”基础测绘规划</w:t>
      </w:r>
    </w:p>
    <w:p w14:paraId="20F39FA8">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579DB892">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07AF1DB1">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64712D92">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50F43222">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45D3C716">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24F90677">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2A091EB9">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04B0F28B">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5D867AAC">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7DC406A8">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792F31B8">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6AA42CB3">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文星标宋" w:hAnsi="文星标宋" w:eastAsia="文星标宋"/>
          <w:b/>
          <w:bCs/>
          <w:kern w:val="2"/>
          <w:sz w:val="44"/>
          <w:szCs w:val="44"/>
        </w:rPr>
      </w:pPr>
    </w:p>
    <w:p w14:paraId="0537785D">
      <w:pPr>
        <w:keepNext w:val="0"/>
        <w:keepLines w:val="0"/>
        <w:pageBreakBefore w:val="0"/>
        <w:widowControl w:val="0"/>
        <w:suppressLineNumbers w:val="0"/>
        <w:kinsoku/>
        <w:overflowPunct/>
        <w:topLinePunct w:val="0"/>
        <w:autoSpaceDE/>
        <w:autoSpaceDN/>
        <w:bidi w:val="0"/>
        <w:jc w:val="center"/>
        <w:textAlignment w:val="auto"/>
        <w:rPr>
          <w:b/>
          <w:bCs/>
        </w:rPr>
      </w:pPr>
      <w:r>
        <w:rPr>
          <w:rFonts w:ascii="仿宋_GB2312" w:hAnsi="宋体" w:eastAsia="仿宋_GB2312" w:cs="仿宋_GB2312"/>
          <w:b/>
          <w:bCs/>
          <w:color w:val="000000"/>
          <w:kern w:val="0"/>
          <w:sz w:val="31"/>
          <w:szCs w:val="31"/>
          <w:lang w:val="en-US" w:eastAsia="zh-CN" w:bidi="ar"/>
        </w:rPr>
        <w:t>二</w:t>
      </w:r>
      <w:r>
        <w:rPr>
          <w:rFonts w:ascii="仿宋" w:hAnsi="仿宋" w:eastAsia="仿宋" w:cs="仿宋"/>
          <w:b/>
          <w:bCs/>
          <w:color w:val="000000"/>
          <w:kern w:val="0"/>
          <w:sz w:val="31"/>
          <w:szCs w:val="31"/>
          <w:lang w:val="en-US" w:eastAsia="zh-CN" w:bidi="ar"/>
        </w:rPr>
        <w:t>〇</w:t>
      </w:r>
      <w:r>
        <w:rPr>
          <w:rFonts w:hint="eastAsia" w:ascii="仿宋_GB2312" w:hAnsi="宋体" w:eastAsia="仿宋_GB2312" w:cs="仿宋_GB2312"/>
          <w:b/>
          <w:bCs/>
          <w:color w:val="000000"/>
          <w:kern w:val="0"/>
          <w:sz w:val="31"/>
          <w:szCs w:val="31"/>
          <w:lang w:val="en-US" w:eastAsia="zh-CN" w:bidi="ar"/>
        </w:rPr>
        <w:t>二</w:t>
      </w:r>
      <w:r>
        <w:rPr>
          <w:rFonts w:hint="eastAsia" w:ascii="仿宋" w:hAnsi="仿宋" w:eastAsia="仿宋" w:cs="仿宋"/>
          <w:b/>
          <w:bCs/>
          <w:color w:val="000000"/>
          <w:kern w:val="0"/>
          <w:sz w:val="31"/>
          <w:szCs w:val="31"/>
          <w:lang w:val="en-US" w:eastAsia="zh-CN" w:bidi="ar"/>
        </w:rPr>
        <w:t>一</w:t>
      </w:r>
      <w:r>
        <w:rPr>
          <w:rFonts w:hint="eastAsia" w:ascii="仿宋_GB2312" w:hAnsi="宋体" w:eastAsia="仿宋_GB2312" w:cs="仿宋_GB2312"/>
          <w:b/>
          <w:bCs/>
          <w:color w:val="000000"/>
          <w:kern w:val="0"/>
          <w:sz w:val="31"/>
          <w:szCs w:val="31"/>
          <w:lang w:val="en-US" w:eastAsia="zh-CN" w:bidi="ar"/>
        </w:rPr>
        <w:t>年十月</w:t>
      </w:r>
    </w:p>
    <w:p w14:paraId="492A1BA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b/>
          <w:bCs/>
          <w:kern w:val="2"/>
          <w:sz w:val="32"/>
          <w:szCs w:val="32"/>
        </w:rPr>
      </w:pPr>
    </w:p>
    <w:p w14:paraId="70C8463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宋体" w:eastAsia="仿宋_GB2312"/>
          <w:b/>
          <w:bCs/>
          <w:kern w:val="2"/>
          <w:sz w:val="32"/>
          <w:szCs w:val="32"/>
        </w:rPr>
      </w:pPr>
    </w:p>
    <w:p w14:paraId="3C485EB5">
      <w:pPr>
        <w:keepNext w:val="0"/>
        <w:keepLines w:val="0"/>
        <w:pageBreakBefore w:val="0"/>
        <w:widowControl w:val="0"/>
        <w:suppressLineNumbers w:val="0"/>
        <w:kinsoku/>
        <w:overflowPunct/>
        <w:topLinePunct w:val="0"/>
        <w:autoSpaceDE/>
        <w:autoSpaceDN/>
        <w:bidi w:val="0"/>
        <w:jc w:val="center"/>
        <w:textAlignment w:val="auto"/>
        <w:rPr>
          <w:rFonts w:ascii="仿宋_GB2312" w:hAnsi="宋体" w:eastAsia="仿宋_GB2312" w:cs="仿宋_GB2312"/>
          <w:color w:val="000000"/>
          <w:kern w:val="0"/>
          <w:sz w:val="40"/>
          <w:szCs w:val="40"/>
          <w:lang w:val="en-US" w:eastAsia="zh-CN" w:bidi="ar"/>
        </w:rPr>
      </w:pPr>
    </w:p>
    <w:p w14:paraId="6D848700">
      <w:pPr>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680" w:lineRule="exact"/>
        <w:jc w:val="center"/>
        <w:textAlignment w:val="auto"/>
        <w:rPr>
          <w:rFonts w:hint="eastAsia" w:ascii="文星标宋" w:hAnsi="文星标宋" w:eastAsia="文星标宋" w:cs="文星标宋"/>
          <w:b/>
          <w:bCs/>
          <w:sz w:val="44"/>
          <w:szCs w:val="44"/>
        </w:rPr>
      </w:pPr>
      <w:r>
        <w:rPr>
          <w:rFonts w:hint="eastAsia" w:ascii="文星标宋" w:hAnsi="文星标宋" w:eastAsia="文星标宋" w:cs="文星标宋"/>
          <w:b/>
          <w:bCs/>
          <w:color w:val="000000"/>
          <w:kern w:val="0"/>
          <w:sz w:val="44"/>
          <w:szCs w:val="44"/>
          <w:lang w:val="en-US" w:eastAsia="zh-CN" w:bidi="ar"/>
        </w:rPr>
        <w:t>目 录</w:t>
      </w:r>
    </w:p>
    <w:p w14:paraId="2E757C16">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b/>
          <w:bCs/>
          <w:kern w:val="2"/>
          <w:sz w:val="32"/>
          <w:szCs w:val="32"/>
          <w:lang w:val="en-US" w:eastAsia="zh-CN"/>
        </w:rPr>
      </w:pPr>
      <w:r>
        <w:rPr>
          <w:rFonts w:hint="eastAsia"/>
          <w:b/>
          <w:bCs/>
          <w:kern w:val="2"/>
          <w:sz w:val="32"/>
          <w:szCs w:val="32"/>
          <w:lang w:val="en-US" w:eastAsia="zh-CN"/>
        </w:rPr>
        <w:t>一、</w:t>
      </w:r>
      <w:r>
        <w:rPr>
          <w:rFonts w:hint="eastAsia"/>
          <w:b/>
          <w:bCs/>
          <w:kern w:val="2"/>
          <w:sz w:val="32"/>
          <w:szCs w:val="32"/>
        </w:rPr>
        <w:t>基础测绘发展现状</w:t>
      </w:r>
      <w:r>
        <w:rPr>
          <w:rFonts w:hint="eastAsia"/>
          <w:b/>
          <w:bCs/>
          <w:kern w:val="2"/>
          <w:sz w:val="32"/>
          <w:szCs w:val="32"/>
          <w:lang w:val="en-US" w:eastAsia="zh-CN"/>
        </w:rPr>
        <w:t>..................................6</w:t>
      </w:r>
    </w:p>
    <w:p w14:paraId="421C9CBD">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jc w:val="both"/>
        <w:textAlignment w:val="auto"/>
        <w:rPr>
          <w:rFonts w:hint="default" w:ascii="楷体_GB2312" w:hAnsi="楷体_GB2312" w:eastAsia="楷体_GB2312" w:cs="楷体_GB2312"/>
          <w:b/>
          <w:bCs/>
          <w:kern w:val="2"/>
          <w:sz w:val="32"/>
          <w:szCs w:val="32"/>
          <w:lang w:val="en-US"/>
        </w:rPr>
      </w:pPr>
      <w:r>
        <w:rPr>
          <w:rFonts w:hint="eastAsia" w:ascii="楷体_GB2312" w:hAnsi="楷体_GB2312" w:eastAsia="楷体_GB2312" w:cs="楷体_GB2312"/>
          <w:b/>
          <w:bCs/>
          <w:kern w:val="2"/>
          <w:sz w:val="32"/>
          <w:szCs w:val="32"/>
          <w:lang w:eastAsia="zh-CN"/>
        </w:rPr>
        <w:t>（</w:t>
      </w:r>
      <w:r>
        <w:rPr>
          <w:rFonts w:hint="eastAsia" w:ascii="楷体_GB2312" w:hAnsi="楷体_GB2312" w:eastAsia="楷体_GB2312" w:cs="楷体_GB2312"/>
          <w:b/>
          <w:bCs/>
          <w:kern w:val="2"/>
          <w:sz w:val="32"/>
          <w:szCs w:val="32"/>
          <w:lang w:val="en-US" w:eastAsia="zh-CN"/>
        </w:rPr>
        <w:t>一</w:t>
      </w:r>
      <w:r>
        <w:rPr>
          <w:rFonts w:hint="eastAsia" w:ascii="楷体_GB2312" w:hAnsi="楷体_GB2312" w:eastAsia="楷体_GB2312" w:cs="楷体_GB2312"/>
          <w:b/>
          <w:bCs/>
          <w:kern w:val="2"/>
          <w:sz w:val="32"/>
          <w:szCs w:val="32"/>
          <w:lang w:eastAsia="zh-CN"/>
        </w:rPr>
        <w:t>）</w:t>
      </w:r>
      <w:r>
        <w:rPr>
          <w:rFonts w:hint="eastAsia" w:ascii="楷体_GB2312" w:hAnsi="楷体_GB2312" w:eastAsia="楷体_GB2312" w:cs="楷体_GB2312"/>
          <w:b/>
          <w:bCs/>
          <w:kern w:val="2"/>
          <w:sz w:val="32"/>
          <w:szCs w:val="32"/>
        </w:rPr>
        <w:t>基础测绘</w:t>
      </w:r>
      <w:r>
        <w:rPr>
          <w:rFonts w:hint="eastAsia" w:ascii="楷体_GB2312" w:hAnsi="楷体_GB2312" w:eastAsia="楷体_GB2312" w:cs="楷体_GB2312"/>
          <w:b/>
          <w:bCs/>
          <w:kern w:val="2"/>
          <w:sz w:val="32"/>
          <w:szCs w:val="32"/>
          <w:lang w:val="en-US" w:eastAsia="zh-CN"/>
        </w:rPr>
        <w:t>工作情况..............................6</w:t>
      </w:r>
    </w:p>
    <w:p w14:paraId="5B1D744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kern w:val="2"/>
          <w:sz w:val="32"/>
          <w:szCs w:val="32"/>
        </w:rPr>
        <w:t>基础测绘发展环境持续优化</w:t>
      </w:r>
      <w:r>
        <w:rPr>
          <w:rFonts w:hint="eastAsia" w:ascii="仿宋_GB2312" w:hAnsi="仿宋_GB2312" w:eastAsia="仿宋_GB2312" w:cs="仿宋_GB2312"/>
          <w:b/>
          <w:bCs/>
          <w:kern w:val="2"/>
          <w:sz w:val="32"/>
          <w:szCs w:val="32"/>
          <w:lang w:val="en-US" w:eastAsia="zh-CN"/>
        </w:rPr>
        <w:t>.......................6</w:t>
      </w:r>
    </w:p>
    <w:p w14:paraId="16C4F0C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测量标志维护逐步完善</w:t>
      </w:r>
      <w:r>
        <w:rPr>
          <w:rFonts w:hint="eastAsia" w:ascii="仿宋_GB2312" w:hAnsi="仿宋_GB2312" w:eastAsia="仿宋_GB2312" w:cs="仿宋_GB2312"/>
          <w:b/>
          <w:bCs/>
          <w:kern w:val="2"/>
          <w:sz w:val="32"/>
          <w:szCs w:val="32"/>
          <w:lang w:val="en-US" w:eastAsia="zh-CN"/>
        </w:rPr>
        <w:t>...........................6</w:t>
      </w:r>
    </w:p>
    <w:p w14:paraId="75CB42B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基础地理信息资源越加丰富</w:t>
      </w:r>
      <w:r>
        <w:rPr>
          <w:rFonts w:hint="eastAsia" w:ascii="仿宋_GB2312" w:hAnsi="仿宋_GB2312" w:eastAsia="仿宋_GB2312" w:cs="仿宋_GB2312"/>
          <w:b/>
          <w:bCs/>
          <w:kern w:val="2"/>
          <w:sz w:val="32"/>
          <w:szCs w:val="32"/>
          <w:lang w:val="en-US" w:eastAsia="zh-CN"/>
        </w:rPr>
        <w:t>.......................7</w:t>
      </w:r>
    </w:p>
    <w:p w14:paraId="7CB438D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数字昌乐地理空间框架建设项目成效显著</w:t>
      </w:r>
      <w:r>
        <w:rPr>
          <w:rFonts w:hint="eastAsia" w:ascii="仿宋_GB2312" w:hAnsi="仿宋_GB2312" w:eastAsia="仿宋_GB2312" w:cs="仿宋_GB2312"/>
          <w:b/>
          <w:bCs/>
          <w:kern w:val="2"/>
          <w:sz w:val="32"/>
          <w:szCs w:val="32"/>
          <w:lang w:val="en-US" w:eastAsia="zh-CN"/>
        </w:rPr>
        <w:t>...........7</w:t>
      </w:r>
    </w:p>
    <w:p w14:paraId="1182D9C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5．</w:t>
      </w:r>
      <w:r>
        <w:rPr>
          <w:rFonts w:hint="eastAsia" w:ascii="仿宋_GB2312" w:hAnsi="仿宋_GB2312" w:eastAsia="仿宋_GB2312" w:cs="仿宋_GB2312"/>
          <w:b/>
          <w:bCs/>
          <w:kern w:val="2"/>
          <w:sz w:val="32"/>
          <w:szCs w:val="32"/>
        </w:rPr>
        <w:t>测绘应急与地图服务效能显著提升</w:t>
      </w:r>
      <w:r>
        <w:rPr>
          <w:rFonts w:hint="eastAsia" w:ascii="仿宋_GB2312" w:hAnsi="仿宋_GB2312" w:eastAsia="仿宋_GB2312" w:cs="仿宋_GB2312"/>
          <w:b/>
          <w:bCs/>
          <w:kern w:val="2"/>
          <w:sz w:val="32"/>
          <w:szCs w:val="32"/>
          <w:lang w:val="en-US" w:eastAsia="zh-CN"/>
        </w:rPr>
        <w:t>.................7</w:t>
      </w:r>
    </w:p>
    <w:p w14:paraId="35B4F3D0">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存在问题和不足</w:t>
      </w:r>
      <w:r>
        <w:rPr>
          <w:rFonts w:hint="eastAsia" w:ascii="楷体_GB2312" w:eastAsia="楷体_GB2312"/>
          <w:b/>
          <w:bCs/>
          <w:kern w:val="2"/>
          <w:sz w:val="32"/>
          <w:szCs w:val="32"/>
          <w:lang w:val="en-US" w:eastAsia="zh-CN"/>
        </w:rPr>
        <w:t>................................8</w:t>
      </w:r>
    </w:p>
    <w:p w14:paraId="504BC86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kern w:val="2"/>
          <w:sz w:val="32"/>
          <w:szCs w:val="32"/>
        </w:rPr>
        <w:t>基础测绘数据资源储备不足</w:t>
      </w:r>
      <w:r>
        <w:rPr>
          <w:rFonts w:hint="eastAsia" w:ascii="仿宋_GB2312" w:hAnsi="仿宋_GB2312" w:eastAsia="仿宋_GB2312" w:cs="仿宋_GB2312"/>
          <w:b/>
          <w:bCs/>
          <w:kern w:val="2"/>
          <w:sz w:val="32"/>
          <w:szCs w:val="32"/>
          <w:lang w:val="en-US" w:eastAsia="zh-CN"/>
        </w:rPr>
        <w:t>.......................8</w:t>
      </w:r>
    </w:p>
    <w:p w14:paraId="2F455D1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基础测绘服务能力不强</w:t>
      </w:r>
      <w:r>
        <w:rPr>
          <w:rFonts w:hint="eastAsia" w:ascii="仿宋_GB2312" w:hAnsi="仿宋_GB2312" w:eastAsia="仿宋_GB2312" w:cs="仿宋_GB2312"/>
          <w:b/>
          <w:bCs/>
          <w:kern w:val="2"/>
          <w:sz w:val="32"/>
          <w:szCs w:val="32"/>
          <w:lang w:val="en-US" w:eastAsia="zh-CN"/>
        </w:rPr>
        <w:t>...........................8</w:t>
      </w:r>
    </w:p>
    <w:p w14:paraId="1373102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_GB2312" w:eastAsia="仿宋_GB2312" w:cs="仿宋_GB2312"/>
          <w:b/>
          <w:bCs/>
          <w:kern w:val="2"/>
          <w:sz w:val="32"/>
          <w:szCs w:val="32"/>
          <w:lang w:val="en-US" w:eastAsia="zh-CN" w:bidi="ar-SA"/>
        </w:rPr>
        <w:t>3．支撑自然资源管理能力不足.......................9</w:t>
      </w:r>
    </w:p>
    <w:p w14:paraId="17FC5096">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二、发展趋势及需求分析</w:t>
      </w:r>
      <w:r>
        <w:rPr>
          <w:rFonts w:hint="eastAsia" w:cs="黑体"/>
          <w:b/>
          <w:bCs/>
          <w:kern w:val="2"/>
          <w:sz w:val="32"/>
          <w:szCs w:val="32"/>
          <w:lang w:val="en-US" w:eastAsia="zh-CN" w:bidi="ar-SA"/>
        </w:rPr>
        <w:t>................................9</w:t>
      </w:r>
    </w:p>
    <w:p w14:paraId="150689BB">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jc w:val="both"/>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发展趋势</w:t>
      </w:r>
      <w:r>
        <w:rPr>
          <w:rFonts w:hint="eastAsia" w:ascii="楷体_GB2312" w:eastAsia="楷体_GB2312"/>
          <w:b/>
          <w:bCs/>
          <w:kern w:val="2"/>
          <w:sz w:val="32"/>
          <w:szCs w:val="32"/>
          <w:lang w:val="en-US" w:eastAsia="zh-CN"/>
        </w:rPr>
        <w:t>......................................9</w:t>
      </w:r>
    </w:p>
    <w:p w14:paraId="3EEE92E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ab/>
      </w:r>
      <w:r>
        <w:rPr>
          <w:rFonts w:hint="eastAsia" w:ascii="仿宋_GB2312" w:hAnsi="仿宋_GB2312" w:eastAsia="仿宋_GB2312" w:cs="仿宋_GB2312"/>
          <w:b/>
          <w:bCs/>
          <w:kern w:val="2"/>
          <w:sz w:val="32"/>
          <w:szCs w:val="32"/>
          <w:lang w:val="en-US" w:eastAsia="zh-CN" w:bidi="ar-SA"/>
        </w:rPr>
        <w:t>新时代赋予基础测绘新使命.......................9</w:t>
      </w:r>
    </w:p>
    <w:p w14:paraId="5C89E6E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科技创新赋予基础测绘新动力</w:t>
      </w:r>
      <w:r>
        <w:rPr>
          <w:rFonts w:hint="eastAsia" w:ascii="仿宋_GB2312" w:hAnsi="仿宋_GB2312" w:eastAsia="仿宋_GB2312" w:cs="仿宋_GB2312"/>
          <w:b/>
          <w:bCs/>
          <w:kern w:val="2"/>
          <w:sz w:val="32"/>
          <w:szCs w:val="32"/>
          <w:lang w:val="en-US" w:eastAsia="zh-CN"/>
        </w:rPr>
        <w:t>.....................9</w:t>
      </w:r>
    </w:p>
    <w:p w14:paraId="2DB1549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ab/>
      </w:r>
      <w:r>
        <w:rPr>
          <w:rFonts w:hint="eastAsia" w:ascii="仿宋_GB2312" w:hAnsi="仿宋_GB2312" w:eastAsia="仿宋_GB2312" w:cs="仿宋_GB2312"/>
          <w:b/>
          <w:bCs/>
          <w:kern w:val="2"/>
          <w:sz w:val="32"/>
          <w:szCs w:val="32"/>
        </w:rPr>
        <w:t>新型基础测绘体系赋予新发展方向</w:t>
      </w:r>
      <w:r>
        <w:rPr>
          <w:rFonts w:hint="eastAsia" w:ascii="仿宋_GB2312" w:hAnsi="仿宋_GB2312" w:eastAsia="仿宋_GB2312" w:cs="仿宋_GB2312"/>
          <w:b/>
          <w:bCs/>
          <w:kern w:val="2"/>
          <w:sz w:val="32"/>
          <w:szCs w:val="32"/>
          <w:lang w:val="en-US" w:eastAsia="zh-CN"/>
        </w:rPr>
        <w:t>................10</w:t>
      </w:r>
    </w:p>
    <w:p w14:paraId="629EF92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eastAsia="仿宋_GB2312"/>
          <w:sz w:val="32"/>
          <w:szCs w:val="32"/>
          <w:lang w:val="en-US" w:eastAsia="zh-CN"/>
        </w:rPr>
      </w:pP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高质量发展赋予基础测绘服务新模式</w:t>
      </w:r>
      <w:r>
        <w:rPr>
          <w:rFonts w:hint="eastAsia" w:ascii="仿宋_GB2312" w:hAnsi="仿宋_GB2312" w:eastAsia="仿宋_GB2312" w:cs="仿宋_GB2312"/>
          <w:b/>
          <w:bCs/>
          <w:kern w:val="2"/>
          <w:sz w:val="32"/>
          <w:szCs w:val="32"/>
          <w:lang w:val="en-US" w:eastAsia="zh-CN"/>
        </w:rPr>
        <w:t>..............10</w:t>
      </w:r>
    </w:p>
    <w:p w14:paraId="5C77905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 w:eastAsia="仿宋_GB2312" w:cs="Times New Roman"/>
          <w:b/>
          <w:bCs/>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5．</w:t>
      </w:r>
      <w:r>
        <w:rPr>
          <w:rFonts w:hint="eastAsia" w:ascii="仿宋_GB2312" w:hAnsi="仿宋" w:eastAsia="仿宋_GB2312" w:cs="Times New Roman"/>
          <w:b/>
          <w:bCs/>
          <w:kern w:val="2"/>
          <w:sz w:val="32"/>
          <w:szCs w:val="32"/>
          <w:lang w:val="en-US" w:eastAsia="zh-CN" w:bidi="ar-SA"/>
        </w:rPr>
        <w:tab/>
      </w:r>
      <w:r>
        <w:rPr>
          <w:rFonts w:hint="eastAsia" w:ascii="仿宋_GB2312" w:hAnsi="仿宋" w:eastAsia="仿宋_GB2312" w:cs="Times New Roman"/>
          <w:b/>
          <w:bCs/>
          <w:kern w:val="2"/>
          <w:sz w:val="32"/>
          <w:szCs w:val="32"/>
          <w:lang w:val="en-US" w:eastAsia="zh-CN" w:bidi="ar-SA"/>
        </w:rPr>
        <w:t>“两服务、两支撑”赋予基础测绘新使命..........11</w:t>
      </w:r>
    </w:p>
    <w:p w14:paraId="6EF841FD">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需求分析</w:t>
      </w:r>
      <w:r>
        <w:rPr>
          <w:rFonts w:hint="eastAsia" w:ascii="楷体_GB2312" w:eastAsia="楷体_GB2312"/>
          <w:b/>
          <w:bCs/>
          <w:kern w:val="2"/>
          <w:sz w:val="32"/>
          <w:szCs w:val="32"/>
          <w:lang w:val="en-US" w:eastAsia="zh-CN"/>
        </w:rPr>
        <w:t>.....................................11</w:t>
      </w:r>
    </w:p>
    <w:p w14:paraId="4B7CE26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kern w:val="2"/>
          <w:sz w:val="32"/>
          <w:szCs w:val="32"/>
        </w:rPr>
        <w:t>生态保护绿色发展的需求</w:t>
      </w:r>
      <w:r>
        <w:rPr>
          <w:rFonts w:hint="eastAsia" w:ascii="仿宋_GB2312" w:hAnsi="仿宋_GB2312" w:eastAsia="仿宋_GB2312" w:cs="仿宋_GB2312"/>
          <w:b/>
          <w:bCs/>
          <w:kern w:val="2"/>
          <w:sz w:val="32"/>
          <w:szCs w:val="32"/>
          <w:lang w:val="en-US" w:eastAsia="zh-CN"/>
        </w:rPr>
        <w:t>........................11</w:t>
      </w:r>
    </w:p>
    <w:p w14:paraId="061CF9A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创新驱动战略发展的需求</w:t>
      </w:r>
      <w:r>
        <w:rPr>
          <w:rFonts w:hint="eastAsia" w:ascii="仿宋_GB2312" w:hAnsi="仿宋_GB2312" w:eastAsia="仿宋_GB2312" w:cs="仿宋_GB2312"/>
          <w:b/>
          <w:bCs/>
          <w:kern w:val="2"/>
          <w:sz w:val="32"/>
          <w:szCs w:val="32"/>
          <w:lang w:val="en-US" w:eastAsia="zh-CN"/>
        </w:rPr>
        <w:t>........................11</w:t>
      </w:r>
    </w:p>
    <w:p w14:paraId="2270DCB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乡村振兴创新发展的需求</w:t>
      </w:r>
      <w:r>
        <w:rPr>
          <w:rFonts w:hint="eastAsia" w:ascii="仿宋_GB2312" w:hAnsi="仿宋_GB2312" w:eastAsia="仿宋_GB2312" w:cs="仿宋_GB2312"/>
          <w:b/>
          <w:bCs/>
          <w:kern w:val="2"/>
          <w:sz w:val="32"/>
          <w:szCs w:val="32"/>
          <w:lang w:val="en-US" w:eastAsia="zh-CN"/>
        </w:rPr>
        <w:t>........................12</w:t>
      </w:r>
    </w:p>
    <w:p w14:paraId="008E19B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4．</w:t>
      </w:r>
      <w:r>
        <w:rPr>
          <w:rFonts w:hint="eastAsia" w:ascii="仿宋_GB2312" w:hAnsi="仿宋_GB2312" w:eastAsia="仿宋_GB2312" w:cs="仿宋_GB2312"/>
          <w:b/>
          <w:bCs/>
          <w:kern w:val="2"/>
          <w:sz w:val="32"/>
          <w:szCs w:val="32"/>
        </w:rPr>
        <w:t>城市高质量发展的需求</w:t>
      </w:r>
      <w:r>
        <w:rPr>
          <w:rFonts w:hint="eastAsia" w:ascii="仿宋_GB2312" w:hAnsi="仿宋_GB2312" w:eastAsia="仿宋_GB2312" w:cs="仿宋_GB2312"/>
          <w:b/>
          <w:bCs/>
          <w:kern w:val="2"/>
          <w:sz w:val="32"/>
          <w:szCs w:val="32"/>
          <w:lang w:val="en-US" w:eastAsia="zh-CN"/>
        </w:rPr>
        <w:t>..........................12</w:t>
      </w:r>
    </w:p>
    <w:p w14:paraId="1D8D6AF4">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eastAsia="黑体"/>
          <w:b/>
          <w:bCs/>
          <w:kern w:val="2"/>
          <w:sz w:val="32"/>
          <w:szCs w:val="32"/>
          <w:lang w:val="en-US" w:eastAsia="zh-CN"/>
        </w:rPr>
      </w:pPr>
      <w:r>
        <w:rPr>
          <w:rFonts w:hint="eastAsia"/>
          <w:b/>
          <w:bCs/>
          <w:kern w:val="2"/>
          <w:sz w:val="32"/>
          <w:szCs w:val="32"/>
          <w:lang w:val="en-US" w:eastAsia="zh-CN"/>
        </w:rPr>
        <w:t>三、</w:t>
      </w:r>
      <w:r>
        <w:rPr>
          <w:rFonts w:hint="eastAsia"/>
          <w:b/>
          <w:bCs/>
          <w:kern w:val="2"/>
          <w:sz w:val="32"/>
          <w:szCs w:val="32"/>
        </w:rPr>
        <w:t>指导思想、基本原则和发展目标</w:t>
      </w:r>
      <w:r>
        <w:rPr>
          <w:rFonts w:hint="eastAsia"/>
          <w:b/>
          <w:bCs/>
          <w:kern w:val="2"/>
          <w:sz w:val="32"/>
          <w:szCs w:val="32"/>
          <w:lang w:val="en-US" w:eastAsia="zh-CN"/>
        </w:rPr>
        <w:t>.....................12</w:t>
      </w:r>
    </w:p>
    <w:p w14:paraId="4AF41803">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指导思想</w:t>
      </w:r>
      <w:r>
        <w:rPr>
          <w:rFonts w:hint="eastAsia" w:ascii="楷体_GB2312" w:eastAsia="楷体_GB2312"/>
          <w:b/>
          <w:bCs/>
          <w:kern w:val="2"/>
          <w:sz w:val="32"/>
          <w:szCs w:val="32"/>
          <w:lang w:val="en-US" w:eastAsia="zh-CN"/>
        </w:rPr>
        <w:t>.....................................12</w:t>
      </w:r>
    </w:p>
    <w:p w14:paraId="6EAF086D">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基本原则</w:t>
      </w:r>
      <w:r>
        <w:rPr>
          <w:rFonts w:hint="eastAsia" w:ascii="楷体_GB2312" w:eastAsia="楷体_GB2312"/>
          <w:b/>
          <w:bCs/>
          <w:kern w:val="2"/>
          <w:sz w:val="32"/>
          <w:szCs w:val="32"/>
          <w:lang w:val="en-US" w:eastAsia="zh-CN"/>
        </w:rPr>
        <w:t>.....................................13</w:t>
      </w:r>
    </w:p>
    <w:p w14:paraId="5D434A5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1．政府主导，统筹谋划............................13</w:t>
      </w:r>
    </w:p>
    <w:p w14:paraId="25CDC1C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2．需求引领，强化服务............................13</w:t>
      </w:r>
    </w:p>
    <w:p w14:paraId="536EF46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3．创新驱动，科技引领............................13</w:t>
      </w:r>
    </w:p>
    <w:p w14:paraId="01669AA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 w:eastAsia="仿宋_GB2312" w:cs="Times New Roman"/>
          <w:b/>
          <w:bCs/>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4．完善机制，转型发展............................13</w:t>
      </w:r>
    </w:p>
    <w:p w14:paraId="748B51C9">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三</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发展目标</w:t>
      </w:r>
      <w:r>
        <w:rPr>
          <w:rFonts w:hint="eastAsia" w:ascii="楷体_GB2312" w:eastAsia="楷体_GB2312"/>
          <w:b/>
          <w:bCs/>
          <w:kern w:val="2"/>
          <w:sz w:val="32"/>
          <w:szCs w:val="32"/>
          <w:lang w:val="en-US" w:eastAsia="zh-CN"/>
        </w:rPr>
        <w:t>.....................................14</w:t>
      </w:r>
    </w:p>
    <w:p w14:paraId="7F4A054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eastAsia="黑体"/>
          <w:sz w:val="32"/>
          <w:szCs w:val="32"/>
          <w:lang w:val="en-US" w:eastAsia="zh-CN"/>
        </w:rPr>
      </w:pPr>
      <w:r>
        <w:rPr>
          <w:rFonts w:hint="eastAsia" w:ascii="黑体" w:hAnsi="黑体" w:eastAsia="黑体" w:cs="黑体"/>
          <w:b/>
          <w:bCs/>
          <w:kern w:val="2"/>
          <w:sz w:val="32"/>
          <w:szCs w:val="32"/>
          <w:lang w:val="en-US" w:eastAsia="zh-CN"/>
        </w:rPr>
        <w:t>四、</w:t>
      </w:r>
      <w:r>
        <w:rPr>
          <w:rFonts w:hint="eastAsia" w:ascii="黑体" w:hAnsi="黑体" w:eastAsia="黑体" w:cs="黑体"/>
          <w:b/>
          <w:bCs/>
          <w:kern w:val="2"/>
          <w:sz w:val="32"/>
          <w:szCs w:val="32"/>
        </w:rPr>
        <w:t>主要任务</w:t>
      </w:r>
      <w:r>
        <w:rPr>
          <w:rFonts w:hint="eastAsia" w:ascii="黑体" w:hAnsi="黑体" w:eastAsia="黑体" w:cs="黑体"/>
          <w:b/>
          <w:bCs/>
          <w:kern w:val="2"/>
          <w:sz w:val="32"/>
          <w:szCs w:val="32"/>
          <w:lang w:val="en-US" w:eastAsia="zh-CN"/>
        </w:rPr>
        <w:t>.........................................14</w:t>
      </w:r>
    </w:p>
    <w:p w14:paraId="1629FFD2">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完善现代测绘基准体系，提升测绘保障能力</w:t>
      </w:r>
      <w:r>
        <w:rPr>
          <w:rFonts w:hint="eastAsia" w:ascii="楷体_GB2312" w:eastAsia="楷体_GB2312"/>
          <w:b/>
          <w:bCs/>
          <w:kern w:val="2"/>
          <w:sz w:val="32"/>
          <w:szCs w:val="32"/>
          <w:lang w:val="en-US" w:eastAsia="zh-CN"/>
        </w:rPr>
        <w:t>.......14</w:t>
      </w:r>
    </w:p>
    <w:p w14:paraId="1101EEA3">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健全监督管理机制，推进成果共享共用</w:t>
      </w:r>
      <w:r>
        <w:rPr>
          <w:rFonts w:hint="eastAsia" w:ascii="楷体_GB2312" w:eastAsia="楷体_GB2312"/>
          <w:b/>
          <w:bCs/>
          <w:kern w:val="2"/>
          <w:sz w:val="32"/>
          <w:szCs w:val="32"/>
          <w:lang w:val="en-US" w:eastAsia="zh-CN"/>
        </w:rPr>
        <w:t>...........15</w:t>
      </w:r>
    </w:p>
    <w:p w14:paraId="6A53A7A0">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三</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推广高新技术应用，提升地理信息创新能力</w:t>
      </w:r>
      <w:r>
        <w:rPr>
          <w:rFonts w:hint="eastAsia" w:ascii="楷体_GB2312" w:eastAsia="楷体_GB2312"/>
          <w:b/>
          <w:bCs/>
          <w:kern w:val="2"/>
          <w:sz w:val="32"/>
          <w:szCs w:val="32"/>
          <w:lang w:val="en-US" w:eastAsia="zh-CN"/>
        </w:rPr>
        <w:t>.......15</w:t>
      </w:r>
    </w:p>
    <w:p w14:paraId="5A6559E8">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四</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推进时空大数据平台建设，提升公共服务水平</w:t>
      </w:r>
      <w:r>
        <w:rPr>
          <w:rFonts w:hint="eastAsia" w:ascii="楷体_GB2312" w:eastAsia="楷体_GB2312"/>
          <w:b/>
          <w:bCs/>
          <w:kern w:val="2"/>
          <w:sz w:val="32"/>
          <w:szCs w:val="32"/>
          <w:lang w:val="en-US" w:eastAsia="zh-CN"/>
        </w:rPr>
        <w:t>.....16</w:t>
      </w:r>
    </w:p>
    <w:p w14:paraId="06973477">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五</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支撑自然资源规划管理，提升生态文明建设质量</w:t>
      </w:r>
      <w:r>
        <w:rPr>
          <w:rFonts w:hint="eastAsia" w:ascii="楷体_GB2312" w:eastAsia="楷体_GB2312"/>
          <w:b/>
          <w:bCs/>
          <w:kern w:val="2"/>
          <w:sz w:val="32"/>
          <w:szCs w:val="32"/>
          <w:lang w:val="en-US" w:eastAsia="zh-CN"/>
        </w:rPr>
        <w:t>...16</w:t>
      </w:r>
    </w:p>
    <w:p w14:paraId="700E4856">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六</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加强测绘服务体系建设，提升公共地图服务能力</w:t>
      </w:r>
      <w:r>
        <w:rPr>
          <w:rFonts w:hint="eastAsia" w:ascii="楷体_GB2312" w:eastAsia="楷体_GB2312"/>
          <w:b/>
          <w:bCs/>
          <w:kern w:val="2"/>
          <w:sz w:val="32"/>
          <w:szCs w:val="32"/>
          <w:lang w:val="en-US" w:eastAsia="zh-CN"/>
        </w:rPr>
        <w:t>...16</w:t>
      </w:r>
    </w:p>
    <w:p w14:paraId="56D56212">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eastAsia="黑体"/>
          <w:b/>
          <w:bCs/>
          <w:kern w:val="2"/>
          <w:sz w:val="32"/>
          <w:szCs w:val="32"/>
          <w:lang w:val="en-US" w:eastAsia="zh-CN"/>
        </w:rPr>
      </w:pPr>
      <w:r>
        <w:rPr>
          <w:rFonts w:hint="eastAsia"/>
          <w:b/>
          <w:bCs/>
          <w:kern w:val="2"/>
          <w:sz w:val="32"/>
          <w:szCs w:val="32"/>
          <w:lang w:val="en-US" w:eastAsia="zh-CN"/>
        </w:rPr>
        <w:t>五、</w:t>
      </w:r>
      <w:r>
        <w:rPr>
          <w:rFonts w:hint="eastAsia"/>
          <w:b/>
          <w:bCs/>
          <w:kern w:val="2"/>
          <w:sz w:val="32"/>
          <w:szCs w:val="32"/>
        </w:rPr>
        <w:t>重点工程</w:t>
      </w:r>
      <w:r>
        <w:rPr>
          <w:rFonts w:hint="eastAsia"/>
          <w:b/>
          <w:bCs/>
          <w:kern w:val="2"/>
          <w:sz w:val="32"/>
          <w:szCs w:val="32"/>
          <w:lang w:val="en-US" w:eastAsia="zh-CN"/>
        </w:rPr>
        <w:t>.........................................16</w:t>
      </w:r>
    </w:p>
    <w:p w14:paraId="29368ADB">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测量标志维护工程</w:t>
      </w:r>
      <w:r>
        <w:rPr>
          <w:rFonts w:hint="eastAsia" w:ascii="楷体_GB2312" w:eastAsia="楷体_GB2312"/>
          <w:b/>
          <w:bCs/>
          <w:kern w:val="2"/>
          <w:sz w:val="32"/>
          <w:szCs w:val="32"/>
          <w:lang w:val="en-US" w:eastAsia="zh-CN"/>
        </w:rPr>
        <w:t>.............................16</w:t>
      </w:r>
    </w:p>
    <w:p w14:paraId="3DC25C63">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航空影像数据获取与处理工程</w:t>
      </w:r>
      <w:r>
        <w:rPr>
          <w:rFonts w:hint="eastAsia" w:ascii="楷体_GB2312" w:eastAsia="楷体_GB2312"/>
          <w:b/>
          <w:bCs/>
          <w:kern w:val="2"/>
          <w:sz w:val="32"/>
          <w:szCs w:val="32"/>
          <w:lang w:val="en-US" w:eastAsia="zh-CN"/>
        </w:rPr>
        <w:t>...................17</w:t>
      </w:r>
    </w:p>
    <w:p w14:paraId="56F6966C">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三</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基础地理信息数据更新工程</w:t>
      </w:r>
      <w:r>
        <w:rPr>
          <w:rFonts w:hint="eastAsia" w:ascii="楷体_GB2312" w:eastAsia="楷体_GB2312"/>
          <w:b/>
          <w:bCs/>
          <w:kern w:val="2"/>
          <w:sz w:val="32"/>
          <w:szCs w:val="32"/>
          <w:lang w:val="en-US" w:eastAsia="zh-CN"/>
        </w:rPr>
        <w:t>.....................17</w:t>
      </w:r>
    </w:p>
    <w:p w14:paraId="329D555A">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四</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“实景三维昌乐”建设工程</w:t>
      </w:r>
      <w:r>
        <w:rPr>
          <w:rFonts w:hint="eastAsia" w:ascii="楷体_GB2312" w:eastAsia="楷体_GB2312"/>
          <w:b/>
          <w:bCs/>
          <w:kern w:val="2"/>
          <w:sz w:val="32"/>
          <w:szCs w:val="32"/>
          <w:lang w:val="en-US" w:eastAsia="zh-CN"/>
        </w:rPr>
        <w:t>.....................18</w:t>
      </w:r>
    </w:p>
    <w:p w14:paraId="1A962CE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1．实景三维模型建设与更新........................18</w:t>
      </w:r>
    </w:p>
    <w:p w14:paraId="041054D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2．城市真三维模型更新............................18</w:t>
      </w:r>
    </w:p>
    <w:p w14:paraId="392DB30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3．实景三维昌乐管理与应用........................18</w:t>
      </w:r>
    </w:p>
    <w:p w14:paraId="454D1CC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4．地理实体数据库建设............................18</w:t>
      </w:r>
    </w:p>
    <w:p w14:paraId="119D7F44">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五</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智慧昌乐时空大数据平台建设工程</w:t>
      </w:r>
      <w:r>
        <w:rPr>
          <w:rFonts w:hint="eastAsia" w:ascii="楷体_GB2312" w:eastAsia="楷体_GB2312"/>
          <w:b/>
          <w:bCs/>
          <w:kern w:val="2"/>
          <w:sz w:val="32"/>
          <w:szCs w:val="32"/>
          <w:lang w:val="en-US" w:eastAsia="zh-CN"/>
        </w:rPr>
        <w:t>...............19</w:t>
      </w:r>
    </w:p>
    <w:p w14:paraId="3D400EA5">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六</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自然资源和规划管理服务工程</w:t>
      </w:r>
      <w:r>
        <w:rPr>
          <w:rFonts w:hint="eastAsia" w:ascii="楷体_GB2312" w:eastAsia="楷体_GB2312"/>
          <w:b/>
          <w:bCs/>
          <w:kern w:val="2"/>
          <w:sz w:val="32"/>
          <w:szCs w:val="32"/>
          <w:lang w:val="en-US" w:eastAsia="zh-CN"/>
        </w:rPr>
        <w:t>...................19</w:t>
      </w:r>
    </w:p>
    <w:p w14:paraId="092911E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1．自然资源管理支撑服务..........................19</w:t>
      </w:r>
    </w:p>
    <w:p w14:paraId="0A4819C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2．国土空间规划支撑服务..........................19</w:t>
      </w:r>
    </w:p>
    <w:p w14:paraId="6787AE3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3．多测合一支撑服务..............................20</w:t>
      </w:r>
    </w:p>
    <w:p w14:paraId="449C0FA9">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ascii="楷体_GB2312" w:eastAsia="楷体_GB2312"/>
          <w:b/>
          <w:bCs/>
          <w:kern w:val="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七</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应急测绘与地图服务保障工程</w:t>
      </w:r>
      <w:r>
        <w:rPr>
          <w:rFonts w:hint="eastAsia" w:ascii="楷体_GB2312" w:eastAsia="楷体_GB2312"/>
          <w:b/>
          <w:bCs/>
          <w:kern w:val="2"/>
          <w:sz w:val="32"/>
          <w:szCs w:val="32"/>
          <w:lang w:val="en-US" w:eastAsia="zh-CN"/>
        </w:rPr>
        <w:t>...................20</w:t>
      </w:r>
    </w:p>
    <w:p w14:paraId="3FB9B55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1．测绘应急服务保障..............................20</w:t>
      </w:r>
    </w:p>
    <w:p w14:paraId="2B3806F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sz w:val="32"/>
          <w:szCs w:val="32"/>
          <w:lang w:val="en-US"/>
        </w:rPr>
      </w:pPr>
      <w:r>
        <w:rPr>
          <w:rFonts w:hint="eastAsia" w:ascii="仿宋_GB2312" w:hAnsi="仿宋" w:eastAsia="仿宋_GB2312" w:cs="Times New Roman"/>
          <w:b/>
          <w:bCs/>
          <w:kern w:val="2"/>
          <w:sz w:val="32"/>
          <w:szCs w:val="32"/>
          <w:lang w:val="en-US" w:eastAsia="zh-CN" w:bidi="ar-SA"/>
        </w:rPr>
        <w:t>2．公共地图服务保障..............................20</w:t>
      </w:r>
    </w:p>
    <w:p w14:paraId="052675C1">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eastAsia="黑体"/>
          <w:b/>
          <w:bCs/>
          <w:kern w:val="2"/>
          <w:sz w:val="32"/>
          <w:szCs w:val="32"/>
          <w:lang w:val="en-US" w:eastAsia="zh-CN"/>
        </w:rPr>
      </w:pPr>
      <w:r>
        <w:rPr>
          <w:rFonts w:hint="eastAsia"/>
          <w:b/>
          <w:bCs/>
          <w:kern w:val="2"/>
          <w:sz w:val="32"/>
          <w:szCs w:val="32"/>
          <w:lang w:val="en-US" w:eastAsia="zh-CN"/>
        </w:rPr>
        <w:t>六、</w:t>
      </w:r>
      <w:r>
        <w:rPr>
          <w:rFonts w:hint="eastAsia"/>
          <w:b/>
          <w:bCs/>
          <w:kern w:val="2"/>
          <w:sz w:val="32"/>
          <w:szCs w:val="32"/>
        </w:rPr>
        <w:t>保障措施</w:t>
      </w:r>
      <w:r>
        <w:rPr>
          <w:rFonts w:hint="eastAsia"/>
          <w:b/>
          <w:bCs/>
          <w:kern w:val="2"/>
          <w:sz w:val="32"/>
          <w:szCs w:val="32"/>
          <w:lang w:val="en-US" w:eastAsia="zh-CN"/>
        </w:rPr>
        <w:t>.........................................21</w:t>
      </w:r>
    </w:p>
    <w:p w14:paraId="35030FB9">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一</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组织保障</w:t>
      </w:r>
      <w:r>
        <w:rPr>
          <w:rFonts w:hint="eastAsia" w:ascii="楷体_GB2312" w:eastAsia="楷体_GB2312"/>
          <w:b/>
          <w:bCs/>
          <w:kern w:val="2"/>
          <w:sz w:val="32"/>
          <w:szCs w:val="32"/>
          <w:lang w:val="en-US" w:eastAsia="zh-CN"/>
        </w:rPr>
        <w:t>.....................................21</w:t>
      </w:r>
    </w:p>
    <w:p w14:paraId="008F0169">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二</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资金保障</w:t>
      </w:r>
      <w:r>
        <w:rPr>
          <w:rFonts w:hint="eastAsia" w:ascii="楷体_GB2312" w:eastAsia="楷体_GB2312"/>
          <w:b/>
          <w:bCs/>
          <w:kern w:val="2"/>
          <w:sz w:val="32"/>
          <w:szCs w:val="32"/>
          <w:lang w:val="en-US" w:eastAsia="zh-CN"/>
        </w:rPr>
        <w:t>.....................................21</w:t>
      </w:r>
    </w:p>
    <w:p w14:paraId="191BD85C">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三</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人才保障</w:t>
      </w:r>
      <w:r>
        <w:rPr>
          <w:rFonts w:hint="eastAsia" w:ascii="楷体_GB2312" w:eastAsia="楷体_GB2312"/>
          <w:b/>
          <w:bCs/>
          <w:kern w:val="2"/>
          <w:sz w:val="32"/>
          <w:szCs w:val="32"/>
          <w:lang w:val="en-US" w:eastAsia="zh-CN"/>
        </w:rPr>
        <w:t>.....................................21</w:t>
      </w:r>
    </w:p>
    <w:p w14:paraId="2B5A31F7">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四</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技术保障</w:t>
      </w:r>
      <w:r>
        <w:rPr>
          <w:rFonts w:hint="eastAsia" w:ascii="楷体_GB2312" w:eastAsia="楷体_GB2312"/>
          <w:b/>
          <w:bCs/>
          <w:kern w:val="2"/>
          <w:sz w:val="32"/>
          <w:szCs w:val="32"/>
          <w:lang w:val="en-US" w:eastAsia="zh-CN"/>
        </w:rPr>
        <w:t>.....................................22</w:t>
      </w:r>
    </w:p>
    <w:p w14:paraId="78F09285">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eastAsia="楷体_GB2312"/>
          <w:sz w:val="32"/>
          <w:szCs w:val="32"/>
          <w:lang w:val="en-US" w:eastAsia="zh-CN"/>
        </w:rPr>
      </w:pPr>
      <w:r>
        <w:rPr>
          <w:rFonts w:hint="eastAsia" w:ascii="楷体_GB2312" w:eastAsia="楷体_GB2312"/>
          <w:b/>
          <w:bCs/>
          <w:kern w:val="2"/>
          <w:sz w:val="32"/>
          <w:szCs w:val="32"/>
          <w:lang w:eastAsia="zh-CN"/>
        </w:rPr>
        <w:t>（</w:t>
      </w:r>
      <w:r>
        <w:rPr>
          <w:rFonts w:hint="eastAsia" w:ascii="楷体_GB2312" w:eastAsia="楷体_GB2312"/>
          <w:b/>
          <w:bCs/>
          <w:kern w:val="2"/>
          <w:sz w:val="32"/>
          <w:szCs w:val="32"/>
          <w:lang w:val="en-US" w:eastAsia="zh-CN"/>
        </w:rPr>
        <w:t>五</w:t>
      </w:r>
      <w:r>
        <w:rPr>
          <w:rFonts w:hint="eastAsia" w:ascii="楷体_GB2312" w:eastAsia="楷体_GB2312"/>
          <w:b/>
          <w:bCs/>
          <w:kern w:val="2"/>
          <w:sz w:val="32"/>
          <w:szCs w:val="32"/>
          <w:lang w:eastAsia="zh-CN"/>
        </w:rPr>
        <w:t>）</w:t>
      </w:r>
      <w:r>
        <w:rPr>
          <w:rFonts w:hint="eastAsia" w:ascii="楷体_GB2312" w:eastAsia="楷体_GB2312"/>
          <w:b/>
          <w:bCs/>
          <w:kern w:val="2"/>
          <w:sz w:val="32"/>
          <w:szCs w:val="32"/>
        </w:rPr>
        <w:t>安全保障</w:t>
      </w:r>
      <w:r>
        <w:rPr>
          <w:rFonts w:hint="eastAsia" w:ascii="楷体_GB2312" w:eastAsia="楷体_GB2312"/>
          <w:b/>
          <w:bCs/>
          <w:kern w:val="2"/>
          <w:sz w:val="32"/>
          <w:szCs w:val="32"/>
          <w:lang w:val="en-US" w:eastAsia="zh-CN"/>
        </w:rPr>
        <w:t>.....................................22</w:t>
      </w:r>
    </w:p>
    <w:p w14:paraId="0371B45C">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default"/>
          <w:b/>
          <w:bCs/>
          <w:kern w:val="2"/>
          <w:lang w:val="en-US"/>
        </w:rPr>
        <w:sectPr>
          <w:footerReference r:id="rId3" w:type="default"/>
          <w:pgSz w:w="11906" w:h="16838"/>
          <w:pgMar w:top="2098" w:right="1417" w:bottom="1984" w:left="1417" w:header="851" w:footer="1304" w:gutter="0"/>
          <w:pgNumType w:fmt="numberInDash"/>
          <w:cols w:space="425" w:num="1"/>
          <w:docGrid w:type="lines" w:linePitch="312" w:charSpace="0"/>
        </w:sectPr>
      </w:pPr>
      <w:r>
        <w:rPr>
          <w:rFonts w:hint="eastAsia" w:ascii="楷体_GB2312" w:hAnsi="楷体_GB2312" w:eastAsia="楷体_GB2312" w:cs="楷体_GB2312"/>
          <w:b/>
          <w:bCs/>
          <w:kern w:val="2"/>
          <w:sz w:val="32"/>
          <w:szCs w:val="32"/>
          <w:lang w:val="en-US" w:eastAsia="zh-CN" w:bidi="ar-SA"/>
        </w:rPr>
        <w:t>（六）宣传保障.....................................22</w:t>
      </w:r>
    </w:p>
    <w:p w14:paraId="6BF83D42">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_GB2312" w:hAnsi="宋体" w:eastAsia="仿宋_GB2312"/>
          <w:b/>
          <w:bCs/>
          <w:kern w:val="2"/>
          <w:sz w:val="32"/>
          <w:szCs w:val="32"/>
        </w:rPr>
      </w:pPr>
      <w:r>
        <w:rPr>
          <w:rFonts w:hint="eastAsia" w:ascii="仿宋_GB2312" w:hAnsi="宋体" w:eastAsia="仿宋_GB2312"/>
          <w:b/>
          <w:bCs/>
          <w:kern w:val="2"/>
          <w:sz w:val="32"/>
          <w:szCs w:val="32"/>
        </w:rPr>
        <w:t>为加快基础测绘发展，全面完成我县“十四五”期间基础测绘工作，根据《中华人民共和国测绘法》《基础测绘条例》《山东省测绘地理信息条例》《山东省“十四五”基础测绘规划》《潍坊市“十四五”基础测绘规划》和《昌乐县</w:t>
      </w:r>
      <w:r>
        <w:rPr>
          <w:rFonts w:ascii="仿宋_GB2312" w:hAnsi="宋体" w:eastAsia="仿宋_GB2312"/>
          <w:b/>
          <w:bCs/>
          <w:kern w:val="2"/>
          <w:sz w:val="32"/>
          <w:szCs w:val="32"/>
        </w:rPr>
        <w:t>国民经济和社会发展第十四个五年规划纲要</w:t>
      </w:r>
      <w:r>
        <w:rPr>
          <w:rFonts w:hint="eastAsia" w:ascii="仿宋_GB2312" w:hAnsi="宋体" w:eastAsia="仿宋_GB2312"/>
          <w:b/>
          <w:bCs/>
          <w:kern w:val="2"/>
          <w:sz w:val="32"/>
          <w:szCs w:val="32"/>
        </w:rPr>
        <w:t>》等法律法规和文件要求，结合我县实际，编制本规划。</w:t>
      </w:r>
    </w:p>
    <w:p w14:paraId="635D3FD3">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0" w:name="_Toc83824469"/>
      <w:bookmarkStart w:id="1" w:name="_Toc6454"/>
      <w:r>
        <w:rPr>
          <w:rFonts w:hint="eastAsia"/>
          <w:b/>
          <w:bCs/>
          <w:kern w:val="2"/>
          <w:lang w:val="en-US" w:eastAsia="zh-CN"/>
        </w:rPr>
        <w:t>一、</w:t>
      </w:r>
      <w:r>
        <w:rPr>
          <w:rFonts w:hint="eastAsia"/>
          <w:b/>
          <w:bCs/>
          <w:kern w:val="2"/>
        </w:rPr>
        <w:t>基础测绘发展现状</w:t>
      </w:r>
      <w:bookmarkEnd w:id="0"/>
      <w:bookmarkEnd w:id="1"/>
    </w:p>
    <w:p w14:paraId="25181BE7">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宋体" w:eastAsia="仿宋_GB2312" w:cs="Times New Roman"/>
          <w:b/>
          <w:bCs/>
          <w:kern w:val="2"/>
          <w:sz w:val="32"/>
          <w:szCs w:val="32"/>
          <w:lang w:val="en-US" w:eastAsia="zh-CN" w:bidi="ar-SA"/>
        </w:rPr>
      </w:pPr>
      <w:bookmarkStart w:id="2" w:name="_Toc27777"/>
      <w:bookmarkStart w:id="3" w:name="_Toc83824470"/>
      <w:bookmarkStart w:id="4" w:name="_Toc410910071"/>
      <w:r>
        <w:rPr>
          <w:rFonts w:hint="eastAsia" w:ascii="楷体_GB2312" w:hAnsi="楷体_GB2312" w:eastAsia="楷体_GB2312" w:cs="楷体_GB2312"/>
          <w:b/>
          <w:bCs/>
          <w:kern w:val="2"/>
          <w:lang w:eastAsia="zh-CN"/>
        </w:rPr>
        <w:t>（</w:t>
      </w:r>
      <w:r>
        <w:rPr>
          <w:rFonts w:hint="eastAsia" w:ascii="楷体_GB2312" w:hAnsi="楷体_GB2312" w:eastAsia="楷体_GB2312" w:cs="楷体_GB2312"/>
          <w:b/>
          <w:bCs/>
          <w:kern w:val="2"/>
          <w:lang w:val="en-US" w:eastAsia="zh-CN"/>
        </w:rPr>
        <w:t>一</w:t>
      </w:r>
      <w:r>
        <w:rPr>
          <w:rFonts w:hint="eastAsia" w:ascii="楷体_GB2312" w:hAnsi="楷体_GB2312" w:eastAsia="楷体_GB2312" w:cs="楷体_GB2312"/>
          <w:b/>
          <w:bCs/>
          <w:kern w:val="2"/>
          <w:lang w:eastAsia="zh-CN"/>
        </w:rPr>
        <w:t>）</w:t>
      </w:r>
      <w:r>
        <w:rPr>
          <w:rFonts w:hint="eastAsia" w:ascii="楷体_GB2312" w:hAnsi="楷体_GB2312" w:eastAsia="楷体_GB2312" w:cs="楷体_GB2312"/>
          <w:b/>
          <w:bCs/>
          <w:kern w:val="2"/>
        </w:rPr>
        <w:t>基础测绘</w:t>
      </w:r>
      <w:r>
        <w:rPr>
          <w:rFonts w:hint="eastAsia" w:ascii="楷体_GB2312" w:hAnsi="楷体_GB2312" w:eastAsia="楷体_GB2312" w:cs="楷体_GB2312"/>
          <w:b/>
          <w:bCs/>
          <w:kern w:val="2"/>
          <w:lang w:val="en-US" w:eastAsia="zh-CN"/>
        </w:rPr>
        <w:t>工作</w:t>
      </w:r>
      <w:bookmarkEnd w:id="2"/>
      <w:bookmarkEnd w:id="3"/>
      <w:r>
        <w:rPr>
          <w:rFonts w:hint="eastAsia" w:ascii="楷体_GB2312" w:hAnsi="楷体_GB2312" w:eastAsia="楷体_GB2312" w:cs="楷体_GB2312"/>
          <w:b/>
          <w:bCs/>
          <w:kern w:val="2"/>
          <w:lang w:val="en-US" w:eastAsia="zh-CN"/>
        </w:rPr>
        <w:t>情况。</w:t>
      </w:r>
      <w:bookmarkStart w:id="5" w:name="_Toc83824471"/>
      <w:r>
        <w:rPr>
          <w:rFonts w:hint="eastAsia" w:ascii="仿宋_GB2312" w:hAnsi="宋体" w:eastAsia="仿宋_GB2312" w:cs="Times New Roman"/>
          <w:b/>
          <w:bCs/>
          <w:kern w:val="2"/>
          <w:sz w:val="32"/>
          <w:szCs w:val="32"/>
          <w:lang w:val="en-US" w:eastAsia="zh-CN" w:bidi="ar-SA"/>
        </w:rPr>
        <w:t>1．基础测绘发展环境持续优化</w:t>
      </w:r>
      <w:bookmarkEnd w:id="5"/>
      <w:r>
        <w:rPr>
          <w:rFonts w:hint="eastAsia" w:ascii="仿宋_GB2312" w:hAnsi="宋体" w:eastAsia="仿宋_GB2312" w:cs="Times New Roman"/>
          <w:b/>
          <w:bCs/>
          <w:kern w:val="2"/>
          <w:sz w:val="32"/>
          <w:szCs w:val="32"/>
          <w:lang w:val="en-US" w:eastAsia="zh-CN" w:bidi="ar-SA"/>
        </w:rPr>
        <w:t>。（1）政策法规体系日益完备。近年来，《中华人民共和国测绘法》《山东省测绘地理信息条例》相继颁布实施，昌乐县组织编制了《昌乐县“十三五”基础测绘规划》，更好地服务全县经济社会发展和生态保护建设。（2）测绘经费投入稳定。“十三五”期间，昌乐县基础测绘累计投入1801.89万元，主要用于测绘基准运维、航空影像获取、基础地理信息数据库建设与更新、地名地址更新、时空信息云平台建设、地理县情监测以及应急测绘与地图服务工作，有效保障重点项目建设。（3）宣传工作不断深入。通过开展宣传活动，有效提高了县政府有关部门（单位）、社会公众对测绘工作重大部署、重大工程的知晓度，为测绘与地理信息发展升级营造了良好的社会氛围。</w:t>
      </w:r>
    </w:p>
    <w:bookmarkEnd w:id="4"/>
    <w:p w14:paraId="3A3C3402">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6" w:name="_Toc83824472"/>
      <w:r>
        <w:rPr>
          <w:rFonts w:hint="eastAsia"/>
          <w:b/>
          <w:bCs/>
          <w:kern w:val="2"/>
          <w:lang w:val="en-US" w:eastAsia="zh-CN"/>
        </w:rPr>
        <w:t>2．</w:t>
      </w:r>
      <w:r>
        <w:rPr>
          <w:rFonts w:hint="eastAsia"/>
          <w:b/>
          <w:bCs/>
          <w:kern w:val="2"/>
        </w:rPr>
        <w:t>测量标志维护逐步</w:t>
      </w:r>
      <w:r>
        <w:rPr>
          <w:b/>
          <w:bCs/>
          <w:kern w:val="2"/>
        </w:rPr>
        <w:t>完善</w:t>
      </w:r>
      <w:bookmarkEnd w:id="6"/>
      <w:r>
        <w:rPr>
          <w:rFonts w:hint="eastAsia"/>
          <w:b/>
          <w:bCs/>
          <w:kern w:val="2"/>
          <w:lang w:eastAsia="zh-CN"/>
        </w:rPr>
        <w:t>。</w:t>
      </w:r>
      <w:r>
        <w:rPr>
          <w:rFonts w:hint="eastAsia"/>
          <w:b/>
          <w:bCs/>
          <w:kern w:val="2"/>
        </w:rPr>
        <w:t>“十三五”期间，全县51个测量标志巡查、恢复、维护工作有序推进，每年定期更新与完善测量标志数据库系统，测量标志点信息上传</w:t>
      </w:r>
      <w:r>
        <w:rPr>
          <w:rFonts w:hint="eastAsia"/>
          <w:b/>
          <w:bCs/>
          <w:kern w:val="2"/>
          <w:lang w:val="en-US" w:eastAsia="zh-CN"/>
        </w:rPr>
        <w:t>和</w:t>
      </w:r>
      <w:r>
        <w:rPr>
          <w:rFonts w:hint="eastAsia"/>
          <w:b/>
          <w:bCs/>
          <w:kern w:val="2"/>
        </w:rPr>
        <w:t>自然资源</w:t>
      </w:r>
      <w:r>
        <w:rPr>
          <w:b/>
          <w:bCs/>
          <w:kern w:val="2"/>
        </w:rPr>
        <w:t>和规划</w:t>
      </w:r>
      <w:r>
        <w:rPr>
          <w:rFonts w:hint="eastAsia"/>
          <w:b/>
          <w:bCs/>
          <w:kern w:val="2"/>
        </w:rPr>
        <w:t>基础地理</w:t>
      </w:r>
      <w:r>
        <w:rPr>
          <w:b/>
          <w:bCs/>
          <w:kern w:val="2"/>
        </w:rPr>
        <w:t>信息</w:t>
      </w:r>
      <w:r>
        <w:rPr>
          <w:rFonts w:hint="eastAsia"/>
          <w:b/>
          <w:bCs/>
          <w:kern w:val="2"/>
        </w:rPr>
        <w:t>数据成果</w:t>
      </w:r>
      <w:r>
        <w:rPr>
          <w:rFonts w:hint="eastAsia"/>
          <w:b/>
          <w:bCs/>
          <w:kern w:val="2"/>
        </w:rPr>
        <w:tab/>
      </w:r>
      <w:r>
        <w:rPr>
          <w:rFonts w:hint="eastAsia"/>
          <w:b/>
          <w:bCs/>
          <w:kern w:val="2"/>
        </w:rPr>
        <w:t>2000国家大地坐标系转换工作</w:t>
      </w:r>
      <w:r>
        <w:rPr>
          <w:rFonts w:hint="eastAsia"/>
          <w:b/>
          <w:bCs/>
          <w:kern w:val="2"/>
          <w:lang w:val="en-US" w:eastAsia="zh-CN"/>
        </w:rPr>
        <w:t>顺利完成</w:t>
      </w:r>
      <w:r>
        <w:rPr>
          <w:rFonts w:hint="eastAsia"/>
          <w:b/>
          <w:bCs/>
          <w:kern w:val="2"/>
        </w:rPr>
        <w:t>。</w:t>
      </w:r>
    </w:p>
    <w:p w14:paraId="410A8D4B">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7" w:name="_Toc83824473"/>
      <w:r>
        <w:rPr>
          <w:rFonts w:hint="eastAsia"/>
          <w:b/>
          <w:bCs/>
          <w:kern w:val="2"/>
          <w:lang w:val="en-US" w:eastAsia="zh-CN"/>
        </w:rPr>
        <w:t>3．</w:t>
      </w:r>
      <w:r>
        <w:rPr>
          <w:rFonts w:hint="eastAsia"/>
          <w:b/>
          <w:bCs/>
          <w:kern w:val="2"/>
        </w:rPr>
        <w:t>基础地理信息资源越加丰富</w:t>
      </w:r>
      <w:bookmarkEnd w:id="7"/>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“十三五”期间，获取建成区、规划区</w:t>
      </w:r>
      <w:r>
        <w:rPr>
          <w:b/>
          <w:bCs/>
          <w:kern w:val="2"/>
        </w:rPr>
        <w:t>65.75</w:t>
      </w:r>
      <w:r>
        <w:rPr>
          <w:rFonts w:hint="eastAsia"/>
          <w:b/>
          <w:bCs/>
          <w:kern w:val="2"/>
        </w:rPr>
        <w:t>平方千米0</w:t>
      </w:r>
      <w:r>
        <w:rPr>
          <w:b/>
          <w:bCs/>
          <w:kern w:val="2"/>
        </w:rPr>
        <w:t>.05</w:t>
      </w:r>
      <w:r>
        <w:rPr>
          <w:rFonts w:hint="eastAsia"/>
          <w:b/>
          <w:bCs/>
          <w:kern w:val="2"/>
        </w:rPr>
        <w:t>米分辨率的航空影像数据2次，完成1:5</w:t>
      </w:r>
      <w:r>
        <w:rPr>
          <w:b/>
          <w:bCs/>
          <w:kern w:val="2"/>
        </w:rPr>
        <w:t>00</w:t>
      </w:r>
      <w:r>
        <w:rPr>
          <w:rFonts w:hint="eastAsia"/>
          <w:b/>
          <w:bCs/>
          <w:kern w:val="2"/>
        </w:rPr>
        <w:t>数字正射影像图的制作2次</w:t>
      </w:r>
      <w:r>
        <w:rPr>
          <w:rFonts w:hint="eastAsia"/>
          <w:b/>
          <w:bCs/>
          <w:kern w:val="2"/>
          <w:lang w:eastAsia="zh-CN"/>
        </w:rPr>
        <w:t>，</w:t>
      </w:r>
      <w:r>
        <w:rPr>
          <w:b/>
          <w:bCs/>
          <w:kern w:val="2"/>
        </w:rPr>
        <w:t>每年</w:t>
      </w:r>
      <w:r>
        <w:rPr>
          <w:rFonts w:hint="eastAsia"/>
          <w:b/>
          <w:bCs/>
          <w:kern w:val="2"/>
        </w:rPr>
        <w:t>开展1次城市</w:t>
      </w:r>
      <w:r>
        <w:rPr>
          <w:b/>
          <w:bCs/>
          <w:kern w:val="2"/>
        </w:rPr>
        <w:t>建成区</w:t>
      </w:r>
      <w:r>
        <w:rPr>
          <w:rFonts w:hint="eastAsia"/>
          <w:b/>
          <w:bCs/>
          <w:kern w:val="2"/>
          <w:lang w:eastAsia="zh-CN"/>
        </w:rPr>
        <w:t>（</w:t>
      </w:r>
      <w:r>
        <w:rPr>
          <w:rFonts w:hint="eastAsia"/>
          <w:b/>
          <w:bCs/>
          <w:kern w:val="2"/>
        </w:rPr>
        <w:t>39.93平方千米</w:t>
      </w:r>
      <w:r>
        <w:rPr>
          <w:rFonts w:hint="eastAsia"/>
          <w:b/>
          <w:bCs/>
          <w:kern w:val="2"/>
          <w:lang w:eastAsia="zh-CN"/>
        </w:rPr>
        <w:t>）</w:t>
      </w:r>
      <w:r>
        <w:rPr>
          <w:rFonts w:hint="eastAsia"/>
          <w:b/>
          <w:bCs/>
          <w:kern w:val="2"/>
        </w:rPr>
        <w:t>真三维城市模型更新工作，为昌乐城市管理工作提供了科学高效智能的决策依据，满足了不同层次用户需求。</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“十三五</w:t>
      </w:r>
      <w:r>
        <w:rPr>
          <w:b/>
          <w:bCs/>
          <w:kern w:val="2"/>
        </w:rPr>
        <w:tab/>
      </w:r>
      <w:r>
        <w:rPr>
          <w:rFonts w:hint="eastAsia"/>
          <w:b/>
          <w:bCs/>
          <w:kern w:val="2"/>
        </w:rPr>
        <w:t>”期间，完成地理信息框架数据更新</w:t>
      </w:r>
      <w:r>
        <w:rPr>
          <w:b/>
          <w:bCs/>
          <w:kern w:val="2"/>
        </w:rPr>
        <w:t>10</w:t>
      </w:r>
      <w:r>
        <w:rPr>
          <w:rFonts w:hint="eastAsia"/>
          <w:b/>
          <w:bCs/>
          <w:kern w:val="2"/>
        </w:rPr>
        <w:t>次，地名地址数据更新10次，城镇开发边界范围65.75平方千米1:5</w:t>
      </w:r>
      <w:r>
        <w:rPr>
          <w:b/>
          <w:bCs/>
          <w:kern w:val="2"/>
        </w:rPr>
        <w:t>00</w:t>
      </w:r>
      <w:r>
        <w:rPr>
          <w:rFonts w:hint="eastAsia"/>
          <w:b/>
          <w:bCs/>
          <w:kern w:val="2"/>
        </w:rPr>
        <w:t>比例尺数字线划图更新6次，乡镇驻地范围20平方千米1:5</w:t>
      </w:r>
      <w:r>
        <w:rPr>
          <w:b/>
          <w:bCs/>
          <w:kern w:val="2"/>
        </w:rPr>
        <w:t>00</w:t>
      </w:r>
      <w:r>
        <w:rPr>
          <w:rFonts w:hint="eastAsia"/>
          <w:b/>
          <w:bCs/>
          <w:kern w:val="2"/>
        </w:rPr>
        <w:t>数字线划图更新6次，实现了基础地理信息数据动态更新。</w:t>
      </w:r>
      <w:r>
        <w:rPr>
          <w:rFonts w:hint="eastAsia"/>
          <w:b/>
          <w:bCs/>
          <w:kern w:val="2"/>
          <w:lang w:eastAsia="zh-CN"/>
        </w:rPr>
        <w:t>（</w:t>
      </w:r>
      <w:r>
        <w:rPr>
          <w:rFonts w:hint="eastAsia"/>
          <w:b/>
          <w:bCs/>
          <w:kern w:val="2"/>
          <w:lang w:val="en-US" w:eastAsia="zh-CN"/>
        </w:rPr>
        <w:t>3</w:t>
      </w:r>
      <w:r>
        <w:rPr>
          <w:rFonts w:hint="eastAsia"/>
          <w:b/>
          <w:bCs/>
          <w:kern w:val="2"/>
          <w:lang w:eastAsia="zh-CN"/>
        </w:rPr>
        <w:t>）</w:t>
      </w:r>
      <w:r>
        <w:rPr>
          <w:rFonts w:hint="eastAsia"/>
          <w:b/>
          <w:bCs/>
          <w:kern w:val="2"/>
        </w:rPr>
        <w:t>2</w:t>
      </w:r>
      <w:r>
        <w:rPr>
          <w:b/>
          <w:bCs/>
          <w:kern w:val="2"/>
        </w:rPr>
        <w:t>016</w:t>
      </w:r>
      <w:r>
        <w:rPr>
          <w:rFonts w:hint="eastAsia"/>
          <w:b/>
          <w:bCs/>
          <w:kern w:val="2"/>
        </w:rPr>
        <w:t>年，完成医疗、教育等专题数据以及地理国情数据核查。2</w:t>
      </w:r>
      <w:r>
        <w:rPr>
          <w:b/>
          <w:bCs/>
          <w:kern w:val="2"/>
        </w:rPr>
        <w:t>016</w:t>
      </w:r>
      <w:r>
        <w:rPr>
          <w:rFonts w:hint="eastAsia"/>
          <w:b/>
          <w:bCs/>
          <w:kern w:val="2"/>
        </w:rPr>
        <w:t>、2</w:t>
      </w:r>
      <w:r>
        <w:rPr>
          <w:b/>
          <w:bCs/>
          <w:kern w:val="2"/>
        </w:rPr>
        <w:t>018</w:t>
      </w:r>
      <w:r>
        <w:rPr>
          <w:rFonts w:hint="eastAsia"/>
          <w:b/>
          <w:bCs/>
          <w:kern w:val="2"/>
        </w:rPr>
        <w:t>年分别完成全县域范围内1101平方千米地名地址、法人数据更新</w:t>
      </w:r>
      <w:r>
        <w:rPr>
          <w:b/>
          <w:bCs/>
          <w:kern w:val="2"/>
        </w:rPr>
        <w:t>1</w:t>
      </w:r>
      <w:r>
        <w:rPr>
          <w:rFonts w:hint="eastAsia"/>
          <w:b/>
          <w:bCs/>
          <w:kern w:val="2"/>
        </w:rPr>
        <w:t>次，并</w:t>
      </w:r>
      <w:r>
        <w:rPr>
          <w:rFonts w:hint="eastAsia"/>
          <w:b/>
          <w:bCs/>
          <w:kern w:val="2"/>
          <w:lang w:val="en-US" w:eastAsia="zh-CN"/>
        </w:rPr>
        <w:t>进一步实现</w:t>
      </w:r>
      <w:r>
        <w:rPr>
          <w:rFonts w:hint="eastAsia"/>
          <w:b/>
          <w:bCs/>
          <w:kern w:val="2"/>
        </w:rPr>
        <w:t>部门</w:t>
      </w:r>
      <w:r>
        <w:rPr>
          <w:rFonts w:hint="eastAsia"/>
          <w:b/>
          <w:bCs/>
          <w:kern w:val="2"/>
          <w:lang w:val="en-US" w:eastAsia="zh-CN"/>
        </w:rPr>
        <w:t>间</w:t>
      </w:r>
      <w:r>
        <w:rPr>
          <w:rFonts w:hint="eastAsia"/>
          <w:b/>
          <w:bCs/>
          <w:kern w:val="2"/>
        </w:rPr>
        <w:t>数据共享。</w:t>
      </w:r>
    </w:p>
    <w:p w14:paraId="783495BE">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8" w:name="_Toc83824474"/>
      <w:r>
        <w:rPr>
          <w:rFonts w:hint="eastAsia"/>
          <w:b/>
          <w:bCs/>
          <w:kern w:val="2"/>
          <w:lang w:val="en-US" w:eastAsia="zh-CN"/>
        </w:rPr>
        <w:t>4．</w:t>
      </w:r>
      <w:r>
        <w:rPr>
          <w:rFonts w:hint="eastAsia"/>
          <w:b/>
          <w:bCs/>
          <w:kern w:val="2"/>
        </w:rPr>
        <w:t>数字昌乐地理空间框架建设项目成效显著</w:t>
      </w:r>
      <w:bookmarkEnd w:id="8"/>
      <w:r>
        <w:rPr>
          <w:rFonts w:hint="eastAsia"/>
          <w:b/>
          <w:bCs/>
          <w:kern w:val="2"/>
          <w:lang w:eastAsia="zh-CN"/>
        </w:rPr>
        <w:t>。</w:t>
      </w:r>
      <w:r>
        <w:rPr>
          <w:b/>
          <w:bCs/>
          <w:kern w:val="2"/>
        </w:rPr>
        <w:t>结合“</w:t>
      </w:r>
      <w:r>
        <w:rPr>
          <w:rFonts w:hint="eastAsia"/>
          <w:b/>
          <w:bCs/>
          <w:kern w:val="2"/>
        </w:rPr>
        <w:t>智慧</w:t>
      </w:r>
      <w:r>
        <w:rPr>
          <w:b/>
          <w:bCs/>
          <w:kern w:val="2"/>
        </w:rPr>
        <w:t>昌乐”</w:t>
      </w:r>
      <w:r>
        <w:rPr>
          <w:rFonts w:hint="eastAsia"/>
          <w:b/>
          <w:bCs/>
          <w:kern w:val="2"/>
        </w:rPr>
        <w:t>建设</w:t>
      </w:r>
      <w:r>
        <w:rPr>
          <w:b/>
          <w:bCs/>
          <w:kern w:val="2"/>
        </w:rPr>
        <w:t>，</w:t>
      </w:r>
      <w:r>
        <w:rPr>
          <w:rFonts w:hint="eastAsia"/>
          <w:b/>
          <w:bCs/>
          <w:kern w:val="2"/>
        </w:rPr>
        <w:t>数字昌乐地理空间框架建设项目新增城市地下管线服务管理系统、城市排水运行监管系统、智慧市政移动应用系统等18个应用系统，并完成天地图一体化部署工作。2018年，数字昌乐地理空间框架建设项目荣获中国地理信息产业优秀工程奖银奖。</w:t>
      </w:r>
    </w:p>
    <w:p w14:paraId="28CAF093">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9" w:name="_Toc83824475"/>
      <w:r>
        <w:rPr>
          <w:rFonts w:hint="eastAsia"/>
          <w:b/>
          <w:bCs/>
          <w:kern w:val="2"/>
          <w:lang w:val="en-US" w:eastAsia="zh-CN"/>
        </w:rPr>
        <w:t>5．</w:t>
      </w:r>
      <w:r>
        <w:rPr>
          <w:rFonts w:hint="eastAsia"/>
          <w:b/>
          <w:bCs/>
          <w:kern w:val="2"/>
        </w:rPr>
        <w:t>测绘应急与地图服务效能显著提升</w:t>
      </w:r>
      <w:bookmarkEnd w:id="9"/>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测绘应急服务能力显著提升。“十三五”期间，测绘应急保障机制</w:t>
      </w:r>
      <w:r>
        <w:rPr>
          <w:rFonts w:hint="eastAsia"/>
          <w:b/>
          <w:bCs/>
          <w:kern w:val="2"/>
          <w:lang w:val="en-US" w:eastAsia="zh-CN"/>
        </w:rPr>
        <w:t>逐步</w:t>
      </w:r>
      <w:r>
        <w:rPr>
          <w:rFonts w:hint="eastAsia"/>
          <w:b/>
          <w:bCs/>
          <w:kern w:val="2"/>
        </w:rPr>
        <w:t>健全，编制</w:t>
      </w:r>
      <w:r>
        <w:rPr>
          <w:rFonts w:hint="eastAsia"/>
          <w:b/>
          <w:bCs/>
          <w:kern w:val="2"/>
          <w:lang w:val="en-US" w:eastAsia="zh-CN"/>
        </w:rPr>
        <w:t>完成</w:t>
      </w:r>
      <w:r>
        <w:rPr>
          <w:b/>
          <w:bCs/>
          <w:kern w:val="2"/>
        </w:rPr>
        <w:t>应急</w:t>
      </w:r>
      <w:r>
        <w:rPr>
          <w:rFonts w:hint="eastAsia"/>
          <w:b/>
          <w:bCs/>
          <w:kern w:val="2"/>
        </w:rPr>
        <w:t>测绘</w:t>
      </w:r>
      <w:r>
        <w:rPr>
          <w:b/>
          <w:bCs/>
          <w:kern w:val="2"/>
        </w:rPr>
        <w:t>服务保障预案，每年开展</w:t>
      </w:r>
      <w:r>
        <w:rPr>
          <w:rFonts w:hint="eastAsia"/>
          <w:b/>
          <w:bCs/>
          <w:kern w:val="2"/>
        </w:rPr>
        <w:t>1次</w:t>
      </w:r>
      <w:r>
        <w:rPr>
          <w:b/>
          <w:bCs/>
          <w:kern w:val="2"/>
        </w:rPr>
        <w:t>应急测绘演练，</w:t>
      </w:r>
      <w:r>
        <w:rPr>
          <w:rFonts w:hint="eastAsia"/>
          <w:b/>
          <w:bCs/>
          <w:kern w:val="2"/>
        </w:rPr>
        <w:t>进一步</w:t>
      </w:r>
      <w:r>
        <w:rPr>
          <w:b/>
          <w:bCs/>
          <w:kern w:val="2"/>
        </w:rPr>
        <w:t>增强测绘应急意识和测绘应急</w:t>
      </w:r>
      <w:r>
        <w:rPr>
          <w:rFonts w:hint="eastAsia"/>
          <w:b/>
          <w:bCs/>
          <w:kern w:val="2"/>
        </w:rPr>
        <w:t>保障</w:t>
      </w:r>
      <w:r>
        <w:rPr>
          <w:b/>
          <w:bCs/>
          <w:kern w:val="2"/>
        </w:rPr>
        <w:t>队伍的快速响应能力</w:t>
      </w:r>
      <w:r>
        <w:rPr>
          <w:rFonts w:hint="eastAsia"/>
          <w:b/>
          <w:bCs/>
          <w:kern w:val="2"/>
          <w:lang w:eastAsia="zh-CN"/>
        </w:rPr>
        <w:t>；</w:t>
      </w:r>
      <w:r>
        <w:rPr>
          <w:rFonts w:hint="eastAsia"/>
          <w:b/>
          <w:bCs/>
          <w:kern w:val="2"/>
        </w:rPr>
        <w:t>与山东省地质矿产勘查开发局第四地质大队签订《应急测绘保障合作协议》，</w:t>
      </w:r>
      <w:r>
        <w:rPr>
          <w:b/>
          <w:bCs/>
          <w:kern w:val="2"/>
        </w:rPr>
        <w:t>面对</w:t>
      </w:r>
      <w:r>
        <w:rPr>
          <w:rFonts w:hint="eastAsia"/>
          <w:b/>
          <w:bCs/>
          <w:kern w:val="2"/>
        </w:rPr>
        <w:t>2018年</w:t>
      </w:r>
      <w:r>
        <w:rPr>
          <w:b/>
          <w:bCs/>
          <w:kern w:val="2"/>
        </w:rPr>
        <w:t>台风温比亚</w:t>
      </w:r>
      <w:r>
        <w:rPr>
          <w:rFonts w:hint="eastAsia"/>
          <w:b/>
          <w:bCs/>
          <w:kern w:val="2"/>
        </w:rPr>
        <w:t>、利</w:t>
      </w:r>
      <w:r>
        <w:rPr>
          <w:b/>
          <w:bCs/>
          <w:kern w:val="2"/>
        </w:rPr>
        <w:t>奇马</w:t>
      </w:r>
      <w:r>
        <w:rPr>
          <w:rFonts w:hint="eastAsia"/>
          <w:b/>
          <w:bCs/>
          <w:kern w:val="2"/>
        </w:rPr>
        <w:t>等突发事件，为全县</w:t>
      </w:r>
      <w:r>
        <w:rPr>
          <w:rFonts w:hint="eastAsia"/>
          <w:b/>
          <w:bCs/>
          <w:kern w:val="2"/>
          <w:lang w:val="en-US" w:eastAsia="zh-CN"/>
        </w:rPr>
        <w:t>抢险救灾</w:t>
      </w:r>
      <w:bookmarkStart w:id="99" w:name="_GoBack"/>
      <w:bookmarkEnd w:id="99"/>
      <w:r>
        <w:rPr>
          <w:rFonts w:hint="eastAsia"/>
          <w:b/>
          <w:bCs/>
          <w:kern w:val="2"/>
        </w:rPr>
        <w:t>提供精准应急测绘保障服务。</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建立突发事件应急测绘保障资源快速响应机制</w:t>
      </w:r>
      <w:r>
        <w:rPr>
          <w:rFonts w:hint="eastAsia"/>
          <w:b/>
          <w:bCs/>
          <w:kern w:val="2"/>
          <w:lang w:eastAsia="zh-CN"/>
        </w:rPr>
        <w:t>，</w:t>
      </w:r>
      <w:r>
        <w:rPr>
          <w:rFonts w:hint="eastAsia"/>
          <w:b/>
          <w:bCs/>
          <w:kern w:val="2"/>
          <w:lang w:val="en-US" w:eastAsia="zh-CN"/>
        </w:rPr>
        <w:t>做好</w:t>
      </w:r>
      <w:r>
        <w:rPr>
          <w:rFonts w:hint="eastAsia"/>
          <w:b/>
          <w:bCs/>
          <w:kern w:val="2"/>
        </w:rPr>
        <w:t>测绘成果储备</w:t>
      </w:r>
      <w:r>
        <w:rPr>
          <w:rFonts w:hint="eastAsia"/>
          <w:b/>
          <w:bCs/>
          <w:kern w:val="2"/>
          <w:lang w:eastAsia="zh-CN"/>
        </w:rPr>
        <w:t>，</w:t>
      </w:r>
      <w:r>
        <w:rPr>
          <w:rFonts w:hint="eastAsia"/>
          <w:b/>
          <w:bCs/>
          <w:kern w:val="2"/>
        </w:rPr>
        <w:t>落实基础测绘成果异地备份制度，形成突发事件应急测绘保障资源的快速调用、集结、联动和容灾机制。</w:t>
      </w:r>
      <w:r>
        <w:rPr>
          <w:rFonts w:hint="eastAsia"/>
          <w:b/>
          <w:bCs/>
          <w:kern w:val="2"/>
          <w:lang w:eastAsia="zh-CN"/>
        </w:rPr>
        <w:t>（</w:t>
      </w:r>
      <w:r>
        <w:rPr>
          <w:rFonts w:hint="eastAsia"/>
          <w:b/>
          <w:bCs/>
          <w:kern w:val="2"/>
          <w:lang w:val="en-US" w:eastAsia="zh-CN"/>
        </w:rPr>
        <w:t>3</w:t>
      </w:r>
      <w:r>
        <w:rPr>
          <w:rFonts w:hint="eastAsia"/>
          <w:b/>
          <w:bCs/>
          <w:kern w:val="2"/>
          <w:lang w:eastAsia="zh-CN"/>
        </w:rPr>
        <w:t>）</w:t>
      </w:r>
      <w:r>
        <w:rPr>
          <w:rFonts w:hint="eastAsia"/>
          <w:b/>
          <w:bCs/>
          <w:kern w:val="2"/>
        </w:rPr>
        <w:t>公共地图服务能力不断提升。更新编制《昌乐县地图》《昌乐城区图》《昌乐县行政区划图》《昌乐县政务用图》《昌乐县城区影像图》等图件，为城市管理、政府决策和乡村振兴提供</w:t>
      </w:r>
      <w:r>
        <w:rPr>
          <w:rFonts w:hint="eastAsia"/>
          <w:b/>
          <w:bCs/>
          <w:kern w:val="2"/>
          <w:lang w:val="en-US" w:eastAsia="zh-CN"/>
        </w:rPr>
        <w:t>服务保障</w:t>
      </w:r>
      <w:r>
        <w:rPr>
          <w:rFonts w:hint="eastAsia"/>
          <w:b/>
          <w:bCs/>
          <w:kern w:val="2"/>
        </w:rPr>
        <w:t>。</w:t>
      </w:r>
    </w:p>
    <w:p w14:paraId="70B6D3C6">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10" w:name="_Toc83824476"/>
      <w:bookmarkStart w:id="11" w:name="_Toc14553"/>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存在问题和不足</w:t>
      </w:r>
      <w:bookmarkEnd w:id="10"/>
      <w:bookmarkEnd w:id="11"/>
      <w:r>
        <w:rPr>
          <w:rFonts w:hint="eastAsia" w:ascii="楷体_GB2312" w:eastAsia="楷体_GB2312"/>
          <w:b/>
          <w:bCs/>
          <w:kern w:val="2"/>
          <w:lang w:eastAsia="zh-CN"/>
        </w:rPr>
        <w:t>。</w:t>
      </w:r>
      <w:bookmarkStart w:id="12" w:name="_Toc83824477"/>
      <w:r>
        <w:rPr>
          <w:rFonts w:hint="eastAsia" w:ascii="仿宋_GB2312" w:hAnsi="仿宋" w:eastAsia="仿宋_GB2312" w:cs="Times New Roman"/>
          <w:b/>
          <w:bCs/>
          <w:kern w:val="2"/>
          <w:sz w:val="32"/>
          <w:szCs w:val="32"/>
          <w:lang w:val="en-US" w:eastAsia="zh-CN" w:bidi="ar-SA"/>
        </w:rPr>
        <w:t>1．基础测绘数据资源储备不足</w:t>
      </w:r>
      <w:bookmarkEnd w:id="12"/>
      <w:r>
        <w:rPr>
          <w:rFonts w:hint="eastAsia" w:ascii="仿宋_GB2312" w:hAnsi="仿宋" w:eastAsia="仿宋_GB2312" w:cs="Times New Roman"/>
          <w:b/>
          <w:bCs/>
          <w:kern w:val="2"/>
          <w:sz w:val="32"/>
          <w:szCs w:val="32"/>
          <w:lang w:val="en-US" w:eastAsia="zh-CN" w:bidi="ar-SA"/>
        </w:rPr>
        <w:t>。（1）航空影像、数字线划图、数字高程模型、数字正射影像图等数据主要集中在中心城区建成区、规划区和镇驻地，对工业园区、产业园区及农村地区的覆盖不足。已覆盖的主城区数据更新滞后、获取周期长，快速更新机制尚未建立。（2）现有基础测绘成果种类单一，无法满足自然资源和规划管理日常需求。（3）基础地理信息数据实体化程度不高，与满足公众对基础地理信息数据精细化、多样化需求存在差距。</w:t>
      </w:r>
    </w:p>
    <w:p w14:paraId="0EDD425B">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13" w:name="_Toc83824478"/>
      <w:r>
        <w:rPr>
          <w:rFonts w:hint="eastAsia"/>
          <w:b/>
          <w:bCs/>
          <w:kern w:val="2"/>
          <w:lang w:val="en-US" w:eastAsia="zh-CN"/>
        </w:rPr>
        <w:t>2．</w:t>
      </w:r>
      <w:r>
        <w:rPr>
          <w:rFonts w:hint="eastAsia"/>
          <w:b/>
          <w:bCs/>
          <w:kern w:val="2"/>
        </w:rPr>
        <w:t>基础测绘服务能力不强</w:t>
      </w:r>
      <w:bookmarkEnd w:id="13"/>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基础测绘高质量服务政府精细化治理的能力不足，地理信息应用服务潜能未完全挖掘，在生态文明建设、经济社会发展中的服务支撑作用尚不全面。</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基础测绘成果整合利用和共享服务手段需要升级，测绘地理信息市场服务能力仍需加强，测绘项目审批和成果汇交机制仍不完善。</w:t>
      </w:r>
    </w:p>
    <w:p w14:paraId="29C4F7B6">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14" w:name="_Toc83824479"/>
      <w:bookmarkStart w:id="15" w:name="_Toc410910083"/>
      <w:bookmarkStart w:id="16" w:name="_Toc83824480"/>
      <w:bookmarkStart w:id="17" w:name="_Toc19544"/>
      <w:r>
        <w:rPr>
          <w:rFonts w:hint="eastAsia" w:ascii="仿宋_GB2312" w:hAnsi="仿宋" w:eastAsia="仿宋_GB2312" w:cs="Times New Roman"/>
          <w:b/>
          <w:bCs/>
          <w:kern w:val="2"/>
          <w:sz w:val="32"/>
          <w:szCs w:val="32"/>
          <w:lang w:val="en-US" w:eastAsia="zh-CN" w:bidi="ar-SA"/>
        </w:rPr>
        <w:t>3．支撑自然资源</w:t>
      </w:r>
      <w:bookmarkEnd w:id="14"/>
      <w:r>
        <w:rPr>
          <w:rFonts w:hint="eastAsia" w:ascii="仿宋_GB2312" w:hAnsi="仿宋" w:eastAsia="仿宋_GB2312" w:cs="Times New Roman"/>
          <w:b/>
          <w:bCs/>
          <w:kern w:val="2"/>
          <w:sz w:val="32"/>
          <w:szCs w:val="32"/>
          <w:lang w:val="en-US" w:eastAsia="zh-CN" w:bidi="ar-SA"/>
        </w:rPr>
        <w:t>管理能力不足。（1）基础测绘支撑主管部门高质量履行自然资源管理“两统一”职责的作用不突出，在自然资源领域管理中服务层面不广，支撑力度不足，空间定位作用不突出，按需更新能力不强。（2）支撑自然资源保护开发利用、自然灾害预警防治、生态保护修复等动态监测力度不够，在农林牧渔等行业中提供的基础测绘服务不够全面，经济社会全方位发展服务支撑不足。</w:t>
      </w:r>
    </w:p>
    <w:p w14:paraId="2FC90F81">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二、发展趋势及需求分析</w:t>
      </w:r>
      <w:bookmarkEnd w:id="15"/>
      <w:bookmarkEnd w:id="16"/>
      <w:bookmarkEnd w:id="17"/>
    </w:p>
    <w:p w14:paraId="75C2F424">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18" w:name="_Toc1724"/>
      <w:bookmarkStart w:id="19" w:name="_Toc83824481"/>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发展趋势</w:t>
      </w:r>
      <w:bookmarkEnd w:id="18"/>
      <w:bookmarkEnd w:id="19"/>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1．</w:t>
      </w:r>
      <w:r>
        <w:rPr>
          <w:rFonts w:hint="eastAsia" w:ascii="仿宋_GB2312" w:hAnsi="仿宋" w:eastAsia="仿宋_GB2312" w:cs="Times New Roman"/>
          <w:b/>
          <w:bCs/>
          <w:kern w:val="2"/>
          <w:sz w:val="32"/>
          <w:szCs w:val="32"/>
          <w:lang w:val="en-US" w:eastAsia="zh-CN" w:bidi="ar-SA"/>
        </w:rPr>
        <w:tab/>
      </w:r>
      <w:bookmarkStart w:id="20" w:name="_Toc83824482"/>
      <w:r>
        <w:rPr>
          <w:rFonts w:hint="eastAsia" w:ascii="仿宋_GB2312" w:hAnsi="仿宋" w:eastAsia="仿宋_GB2312" w:cs="Times New Roman"/>
          <w:b/>
          <w:bCs/>
          <w:kern w:val="2"/>
          <w:sz w:val="32"/>
          <w:szCs w:val="32"/>
          <w:lang w:val="en-US" w:eastAsia="zh-CN" w:bidi="ar-SA"/>
        </w:rPr>
        <w:t>新时代赋予基础测绘新使命</w:t>
      </w:r>
      <w:bookmarkEnd w:id="20"/>
      <w:r>
        <w:rPr>
          <w:rFonts w:hint="eastAsia" w:ascii="仿宋_GB2312" w:hAnsi="仿宋" w:eastAsia="仿宋_GB2312" w:cs="Times New Roman"/>
          <w:b/>
          <w:bCs/>
          <w:kern w:val="2"/>
          <w:sz w:val="32"/>
          <w:szCs w:val="32"/>
          <w:lang w:val="en-US" w:eastAsia="zh-CN" w:bidi="ar-SA"/>
        </w:rPr>
        <w:t>。国家和省、市重大战略的实施、新型基础设施的建设、科学技术的进步，对测绘地理信息服务支撑提出更多要求，为基础测绘全面深入参与经济发展和民生保障提供了历史机遇。地理信息日益融入人民生产生活，地理信息技术服务人民日常生活的广度和深度达到前所未有的水平，亟需加快基础测绘供给侧结构性改革，提供更高质量的地理信息产品、服务和安全应用，并持续拓展和深化。地理信息作为新基建的重要组成部分，在促进新旧动能转换和培育大数据等新产业、新业态中持续发挥倍增器作用。</w:t>
      </w:r>
    </w:p>
    <w:p w14:paraId="2BDFCDFC">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21" w:name="_Toc83824483"/>
      <w:r>
        <w:rPr>
          <w:rFonts w:hint="eastAsia"/>
          <w:b/>
          <w:bCs/>
          <w:kern w:val="2"/>
          <w:lang w:val="en-US" w:eastAsia="zh-CN"/>
        </w:rPr>
        <w:t>2．</w:t>
      </w:r>
      <w:r>
        <w:rPr>
          <w:rFonts w:hint="eastAsia"/>
          <w:b/>
          <w:bCs/>
          <w:kern w:val="2"/>
        </w:rPr>
        <w:t>科技创新赋予基础测绘新动力</w:t>
      </w:r>
      <w:bookmarkEnd w:id="21"/>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人工智能时代的到来对地理信息产品提出了实体化、</w:t>
      </w:r>
      <w:r>
        <w:rPr>
          <w:b/>
          <w:bCs/>
          <w:kern w:val="2"/>
        </w:rPr>
        <w:t>三维化</w:t>
      </w:r>
      <w:r>
        <w:rPr>
          <w:rFonts w:hint="eastAsia"/>
          <w:b/>
          <w:bCs/>
          <w:kern w:val="2"/>
        </w:rPr>
        <w:t>、语义化、结构化、</w:t>
      </w:r>
      <w:r>
        <w:rPr>
          <w:b/>
          <w:bCs/>
          <w:kern w:val="2"/>
        </w:rPr>
        <w:t>全空间</w:t>
      </w:r>
      <w:r>
        <w:rPr>
          <w:rFonts w:hint="eastAsia"/>
          <w:b/>
          <w:bCs/>
          <w:kern w:val="2"/>
        </w:rPr>
        <w:t>的新要求，基础测绘亟待转型升级、创新发展，建立起新型的基础测绘体系，以适应新时代要求，全面提升基础测绘保障服务能力和水平。</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rPr>
        <w:t>《国家新型基础测绘数据库建设试点技术指南》要求</w:t>
      </w:r>
      <w:r>
        <w:rPr>
          <w:rFonts w:hint="eastAsia"/>
          <w:lang w:eastAsia="zh-CN"/>
        </w:rPr>
        <w:t>，</w:t>
      </w:r>
      <w:r>
        <w:rPr>
          <w:rFonts w:hint="eastAsia"/>
          <w:b/>
          <w:bCs/>
          <w:kern w:val="2"/>
        </w:rPr>
        <w:t>推动“按尺度分级的基础地理信息数据库向按地理实体分级的无尺度基础地理实体数据库、固定产品提供向典型产品加按需组装与自动综合服务方式”转变，以产品体系创新为突破，带动技术体系、生产组织体系和标准政策体系的全面创新，实现基础测绘高质量发展。</w:t>
      </w:r>
      <w:r>
        <w:rPr>
          <w:rFonts w:hint="eastAsia"/>
          <w:b/>
          <w:bCs/>
          <w:kern w:val="2"/>
          <w:lang w:eastAsia="zh-CN"/>
        </w:rPr>
        <w:t>（</w:t>
      </w:r>
      <w:r>
        <w:rPr>
          <w:rFonts w:hint="eastAsia"/>
          <w:b/>
          <w:bCs/>
          <w:kern w:val="2"/>
          <w:lang w:val="en-US" w:eastAsia="zh-CN"/>
        </w:rPr>
        <w:t>3</w:t>
      </w:r>
      <w:r>
        <w:rPr>
          <w:rFonts w:hint="eastAsia"/>
          <w:b/>
          <w:bCs/>
          <w:kern w:val="2"/>
          <w:lang w:eastAsia="zh-CN"/>
        </w:rPr>
        <w:t>）</w:t>
      </w:r>
      <w:r>
        <w:rPr>
          <w:rFonts w:hint="eastAsia"/>
          <w:b/>
          <w:bCs/>
          <w:kern w:val="2"/>
        </w:rPr>
        <w:t>伴随着大数据、云计算、人工智能、5G、区块链等一系列的新技术的发展，全新的智能化全息测绘技术体系采用空地一体</w:t>
      </w:r>
      <w:r>
        <w:rPr>
          <w:rFonts w:hint="eastAsia"/>
          <w:b/>
          <w:bCs/>
          <w:kern w:val="2"/>
          <w:lang w:val="en-US" w:eastAsia="zh-CN"/>
        </w:rPr>
        <w:t>的测绘技术，达到</w:t>
      </w:r>
      <w:r>
        <w:rPr>
          <w:rFonts w:hint="eastAsia"/>
          <w:b/>
          <w:bCs/>
          <w:kern w:val="2"/>
        </w:rPr>
        <w:t>高效、多源异构数据高精度融合</w:t>
      </w:r>
      <w:r>
        <w:rPr>
          <w:rFonts w:hint="eastAsia"/>
          <w:b/>
          <w:bCs/>
          <w:kern w:val="2"/>
          <w:lang w:val="en-US" w:eastAsia="zh-CN"/>
        </w:rPr>
        <w:t>的效果</w:t>
      </w:r>
      <w:r>
        <w:rPr>
          <w:rFonts w:hint="eastAsia"/>
          <w:b/>
          <w:bCs/>
          <w:kern w:val="2"/>
        </w:rPr>
        <w:t>，进一步提升地理信息获取能力。运用人机交互提取</w:t>
      </w:r>
      <w:r>
        <w:rPr>
          <w:rFonts w:hint="eastAsia"/>
          <w:b/>
          <w:bCs/>
          <w:kern w:val="2"/>
          <w:lang w:eastAsia="zh-CN"/>
        </w:rPr>
        <w:t>、</w:t>
      </w:r>
      <w:r>
        <w:rPr>
          <w:rFonts w:hint="eastAsia"/>
          <w:b/>
          <w:bCs/>
          <w:kern w:val="2"/>
        </w:rPr>
        <w:t>部分要素智能化分类提取等，做到全息测绘</w:t>
      </w:r>
      <w:r>
        <w:rPr>
          <w:rFonts w:hint="eastAsia"/>
          <w:b/>
          <w:bCs/>
          <w:kern w:val="2"/>
          <w:lang w:eastAsia="zh-CN"/>
        </w:rPr>
        <w:t>、</w:t>
      </w:r>
      <w:r>
        <w:rPr>
          <w:rFonts w:hint="eastAsia"/>
          <w:b/>
          <w:bCs/>
          <w:kern w:val="2"/>
        </w:rPr>
        <w:t>按需测绘</w:t>
      </w:r>
      <w:r>
        <w:rPr>
          <w:rFonts w:hint="eastAsia"/>
          <w:b/>
          <w:bCs/>
          <w:kern w:val="2"/>
          <w:lang w:eastAsia="zh-CN"/>
        </w:rPr>
        <w:t>、</w:t>
      </w:r>
      <w:r>
        <w:rPr>
          <w:rFonts w:hint="eastAsia"/>
          <w:b/>
          <w:bCs/>
          <w:kern w:val="2"/>
        </w:rPr>
        <w:t>应测尽测</w:t>
      </w:r>
      <w:r>
        <w:rPr>
          <w:rFonts w:hint="eastAsia"/>
          <w:b/>
          <w:bCs/>
          <w:kern w:val="2"/>
          <w:lang w:eastAsia="zh-CN"/>
        </w:rPr>
        <w:t>，</w:t>
      </w:r>
      <w:r>
        <w:rPr>
          <w:rFonts w:hint="eastAsia"/>
          <w:b/>
          <w:bCs/>
          <w:kern w:val="2"/>
          <w:lang w:val="en-US" w:eastAsia="zh-CN"/>
        </w:rPr>
        <w:t>对</w:t>
      </w:r>
      <w:r>
        <w:rPr>
          <w:rFonts w:hint="eastAsia"/>
          <w:b/>
          <w:bCs/>
          <w:kern w:val="2"/>
        </w:rPr>
        <w:t>基础测绘数据的采集方法、要素测绘精度、测绘成果内容、测绘成果管理与服务方式</w:t>
      </w:r>
      <w:r>
        <w:rPr>
          <w:rFonts w:hint="eastAsia"/>
          <w:b/>
          <w:bCs/>
          <w:kern w:val="2"/>
          <w:lang w:val="en-US" w:eastAsia="zh-CN"/>
        </w:rPr>
        <w:t>产生直接影响</w:t>
      </w:r>
      <w:r>
        <w:rPr>
          <w:rFonts w:hint="eastAsia"/>
          <w:b/>
          <w:bCs/>
          <w:kern w:val="2"/>
        </w:rPr>
        <w:t>。</w:t>
      </w:r>
    </w:p>
    <w:p w14:paraId="52AB467D">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r>
        <w:rPr>
          <w:rFonts w:hint="eastAsia"/>
          <w:b/>
          <w:bCs/>
          <w:kern w:val="2"/>
          <w:lang w:val="en-US" w:eastAsia="zh-CN"/>
        </w:rPr>
        <w:t>3．</w:t>
      </w:r>
      <w:r>
        <w:rPr>
          <w:rFonts w:hint="eastAsia"/>
          <w:b/>
          <w:bCs/>
          <w:kern w:val="2"/>
        </w:rPr>
        <w:tab/>
      </w:r>
      <w:bookmarkStart w:id="22" w:name="_Toc83824484"/>
      <w:r>
        <w:rPr>
          <w:rFonts w:hint="eastAsia"/>
          <w:b/>
          <w:bCs/>
          <w:kern w:val="2"/>
        </w:rPr>
        <w:t>新型基础测绘体系赋予新发展方向</w:t>
      </w:r>
      <w:bookmarkEnd w:id="22"/>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信息化测绘体系趋向测绘基准现代化、数据获取实时化、数据处理自动化、数据管理智能化、信息服务网络化、信息应用社会化、业务管理信息化趋势发展。以联动更新、按需服务、开放共享为主要特征的新型基础测绘体系加速形成。</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基础空间数据向精细化、动态化、三维化、实体化方向发展，构建“一库多能、按需组装”的地理实体时空数据库成为趋势。</w:t>
      </w:r>
      <w:r>
        <w:rPr>
          <w:rFonts w:hint="eastAsia"/>
          <w:b/>
          <w:bCs/>
          <w:kern w:val="2"/>
          <w:lang w:eastAsia="zh-CN"/>
        </w:rPr>
        <w:t>（</w:t>
      </w:r>
      <w:r>
        <w:rPr>
          <w:rFonts w:hint="eastAsia"/>
          <w:b/>
          <w:bCs/>
          <w:kern w:val="2"/>
          <w:lang w:val="en-US" w:eastAsia="zh-CN"/>
        </w:rPr>
        <w:t>3</w:t>
      </w:r>
      <w:r>
        <w:rPr>
          <w:rFonts w:hint="eastAsia"/>
          <w:b/>
          <w:bCs/>
          <w:kern w:val="2"/>
          <w:lang w:eastAsia="zh-CN"/>
        </w:rPr>
        <w:t>）</w:t>
      </w:r>
      <w:r>
        <w:rPr>
          <w:rFonts w:hint="eastAsia"/>
          <w:b/>
          <w:bCs/>
          <w:kern w:val="2"/>
        </w:rPr>
        <w:t>新型基础测绘体系从技术、标准、产品、制度、服务等方面实现全新突破，产品服务更加贴近和满足经济社会发展需求，充分体现基础测绘的普惠性特征。</w:t>
      </w:r>
    </w:p>
    <w:p w14:paraId="4E4755A3">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rFonts w:hint="eastAsia"/>
          <w:b/>
          <w:bCs/>
          <w:kern w:val="2"/>
        </w:rPr>
      </w:pPr>
      <w:bookmarkStart w:id="23" w:name="_Toc83824485"/>
      <w:r>
        <w:rPr>
          <w:rFonts w:hint="eastAsia"/>
          <w:b/>
          <w:bCs/>
          <w:kern w:val="2"/>
          <w:lang w:val="en-US" w:eastAsia="zh-CN"/>
        </w:rPr>
        <w:t>4．</w:t>
      </w:r>
      <w:r>
        <w:rPr>
          <w:rFonts w:hint="eastAsia"/>
          <w:b/>
          <w:bCs/>
          <w:kern w:val="2"/>
        </w:rPr>
        <w:t>高质量发展赋予基础测绘服务新模式</w:t>
      </w:r>
      <w:bookmarkEnd w:id="23"/>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地理信息日益融入人民生产生活，要求加快基础测绘供给侧结构性改革，提供更高质量的地理信息服务。</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区域协调发展、乡村振兴、创新驱动发展等重大战略实施，要求基础测绘在生态文明建设、现代化治理等领域支撑保障作用更加凸显，在新旧动能转换和培育大数据等新产业、新业态中发挥更大的作用。基于多时相遥感影像、自然资源数据和信息技术，赋能自然资源决策、管理、服务。基于时空大数据平台，助力公共安全、智慧城市的发展。基础测绘需求牵引力增强、市场驱动力提升，正处于高质量发展时期。</w:t>
      </w:r>
    </w:p>
    <w:p w14:paraId="69AC58C5">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5．</w:t>
      </w:r>
      <w:r>
        <w:rPr>
          <w:rFonts w:hint="eastAsia" w:ascii="仿宋_GB2312" w:hAnsi="仿宋" w:eastAsia="仿宋_GB2312" w:cs="Times New Roman"/>
          <w:b/>
          <w:bCs/>
          <w:kern w:val="2"/>
          <w:sz w:val="32"/>
          <w:szCs w:val="32"/>
          <w:lang w:val="en-US" w:eastAsia="zh-CN" w:bidi="ar-SA"/>
        </w:rPr>
        <w:tab/>
      </w:r>
      <w:bookmarkStart w:id="24" w:name="_Toc83824486"/>
      <w:r>
        <w:rPr>
          <w:rFonts w:hint="eastAsia" w:ascii="仿宋_GB2312" w:hAnsi="仿宋" w:eastAsia="仿宋_GB2312" w:cs="Times New Roman"/>
          <w:b/>
          <w:bCs/>
          <w:kern w:val="2"/>
          <w:sz w:val="32"/>
          <w:szCs w:val="32"/>
          <w:lang w:val="en-US" w:eastAsia="zh-CN" w:bidi="ar-SA"/>
        </w:rPr>
        <w:t>“两服务、两支撑”赋予基础测绘新使命</w:t>
      </w:r>
      <w:bookmarkEnd w:id="24"/>
      <w:r>
        <w:rPr>
          <w:rFonts w:hint="eastAsia" w:ascii="仿宋_GB2312" w:hAnsi="仿宋" w:eastAsia="仿宋_GB2312" w:cs="Times New Roman"/>
          <w:b/>
          <w:bCs/>
          <w:kern w:val="2"/>
          <w:sz w:val="32"/>
          <w:szCs w:val="32"/>
          <w:lang w:val="en-US" w:eastAsia="zh-CN" w:bidi="ar-SA"/>
        </w:rPr>
        <w:t>。（1）基础测绘为自然资源管理提供技术支撑和决策支撑，促进自然资源管理不断向精细化发展，推动国土空间治理体系和治理能力现代化。（2）基础测绘统筹地上地下空间，并加快建立统一的数据标准，以支撑自然资源管理，服务生态文明建设，支撑各行业需求，服务经济社会发展。（3）基础测绘要做好基础地理信息数据获取、加工、处理工作和数据统计分析工作，为自然资源领域提供综合化、智能化服务，为政府决策提供数据支撑。</w:t>
      </w:r>
    </w:p>
    <w:p w14:paraId="64CFDCDF">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25" w:name="_Toc83824487"/>
      <w:bookmarkStart w:id="26" w:name="_Toc7579"/>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需求分析</w:t>
      </w:r>
      <w:bookmarkEnd w:id="25"/>
      <w:bookmarkEnd w:id="26"/>
      <w:r>
        <w:rPr>
          <w:rFonts w:hint="eastAsia" w:ascii="楷体_GB2312" w:eastAsia="楷体_GB2312"/>
          <w:b/>
          <w:bCs/>
          <w:kern w:val="2"/>
          <w:lang w:eastAsia="zh-CN"/>
        </w:rPr>
        <w:t>。</w:t>
      </w:r>
      <w:bookmarkStart w:id="27" w:name="_Toc83824488"/>
      <w:r>
        <w:rPr>
          <w:rFonts w:hint="eastAsia" w:ascii="仿宋_GB2312" w:hAnsi="仿宋" w:eastAsia="仿宋_GB2312" w:cs="Times New Roman"/>
          <w:b/>
          <w:bCs/>
          <w:kern w:val="2"/>
          <w:sz w:val="32"/>
          <w:szCs w:val="32"/>
          <w:lang w:val="en-US" w:eastAsia="zh-CN" w:bidi="ar-SA"/>
        </w:rPr>
        <w:t>1．生态保护绿色发展的需求</w:t>
      </w:r>
      <w:bookmarkEnd w:id="27"/>
      <w:r>
        <w:rPr>
          <w:rFonts w:hint="eastAsia" w:ascii="仿宋_GB2312" w:hAnsi="仿宋" w:eastAsia="仿宋_GB2312" w:cs="Times New Roman"/>
          <w:b/>
          <w:bCs/>
          <w:kern w:val="2"/>
          <w:sz w:val="32"/>
          <w:szCs w:val="32"/>
          <w:lang w:val="en-US" w:eastAsia="zh-CN" w:bidi="ar-SA"/>
        </w:rPr>
        <w:t>。（1）实行生态环境保护制度，建立生态空间管控体系，守住自然生态安全边界，需要基础测绘提供三维立体、时空地理信息数据。（2）健全自然资源管理体系，推动规划管控、保护监督、资源利用、生态修复、执法监察、防灾减灾等自然资源领域的“数字赋能”，需要测绘地理信息作为自然资源数据的底板。</w:t>
      </w:r>
    </w:p>
    <w:p w14:paraId="2D70E342">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28" w:name="_Toc83824489"/>
      <w:r>
        <w:rPr>
          <w:rFonts w:hint="eastAsia"/>
          <w:b/>
          <w:bCs/>
          <w:kern w:val="2"/>
          <w:lang w:val="en-US" w:eastAsia="zh-CN"/>
        </w:rPr>
        <w:t>2．</w:t>
      </w:r>
      <w:r>
        <w:rPr>
          <w:rFonts w:hint="eastAsia"/>
          <w:b/>
          <w:bCs/>
          <w:kern w:val="2"/>
        </w:rPr>
        <w:t>创新驱动战略发展的需求</w:t>
      </w:r>
      <w:bookmarkEnd w:id="28"/>
      <w:r>
        <w:rPr>
          <w:rFonts w:hint="eastAsia"/>
          <w:b/>
          <w:bCs/>
          <w:kern w:val="2"/>
          <w:lang w:eastAsia="zh-CN"/>
        </w:rPr>
        <w:t>。</w:t>
      </w:r>
      <w:r>
        <w:rPr>
          <w:rFonts w:hint="eastAsia"/>
          <w:b/>
          <w:bCs/>
          <w:kern w:val="2"/>
        </w:rPr>
        <w:t>推进</w:t>
      </w:r>
      <w:r>
        <w:rPr>
          <w:b/>
          <w:bCs/>
          <w:kern w:val="2"/>
        </w:rPr>
        <w:t>新旧动能转换，进一步把基础打牢、底盘做大、质量调优，实现高质量发展</w:t>
      </w:r>
      <w:r>
        <w:rPr>
          <w:rFonts w:hint="eastAsia"/>
          <w:b/>
          <w:bCs/>
          <w:kern w:val="2"/>
        </w:rPr>
        <w:t>，</w:t>
      </w:r>
      <w:r>
        <w:rPr>
          <w:b/>
          <w:bCs/>
          <w:kern w:val="2"/>
        </w:rPr>
        <w:t>要求</w:t>
      </w:r>
      <w:r>
        <w:rPr>
          <w:rFonts w:hint="eastAsia"/>
          <w:b/>
          <w:bCs/>
          <w:kern w:val="2"/>
        </w:rPr>
        <w:t>优化</w:t>
      </w:r>
      <w:r>
        <w:rPr>
          <w:b/>
          <w:bCs/>
          <w:kern w:val="2"/>
        </w:rPr>
        <w:t>基础测绘成果资源，加强城乡基础测绘</w:t>
      </w:r>
      <w:r>
        <w:rPr>
          <w:rFonts w:hint="eastAsia"/>
          <w:b/>
          <w:bCs/>
          <w:kern w:val="2"/>
        </w:rPr>
        <w:t>资源建设</w:t>
      </w:r>
      <w:r>
        <w:rPr>
          <w:b/>
          <w:bCs/>
          <w:kern w:val="2"/>
        </w:rPr>
        <w:t>力度，</w:t>
      </w:r>
      <w:r>
        <w:rPr>
          <w:rFonts w:hint="eastAsia"/>
          <w:b/>
          <w:bCs/>
          <w:kern w:val="2"/>
        </w:rPr>
        <w:t>提高</w:t>
      </w:r>
      <w:r>
        <w:rPr>
          <w:b/>
          <w:bCs/>
          <w:kern w:val="2"/>
        </w:rPr>
        <w:t>基础测绘公共服务水平</w:t>
      </w:r>
      <w:r>
        <w:rPr>
          <w:rFonts w:hint="eastAsia"/>
          <w:b/>
          <w:bCs/>
          <w:kern w:val="2"/>
        </w:rPr>
        <w:t>，发挥</w:t>
      </w:r>
      <w:r>
        <w:rPr>
          <w:b/>
          <w:bCs/>
          <w:kern w:val="2"/>
        </w:rPr>
        <w:t>基础测绘基础性、公益性作用，</w:t>
      </w:r>
      <w:r>
        <w:rPr>
          <w:rFonts w:hint="eastAsia"/>
          <w:b/>
          <w:bCs/>
          <w:kern w:val="2"/>
        </w:rPr>
        <w:t>为</w:t>
      </w:r>
      <w:r>
        <w:rPr>
          <w:b/>
          <w:bCs/>
          <w:kern w:val="2"/>
        </w:rPr>
        <w:t>城乡一体化可持续发展</w:t>
      </w:r>
      <w:r>
        <w:rPr>
          <w:rFonts w:hint="eastAsia"/>
          <w:b/>
          <w:bCs/>
          <w:kern w:val="2"/>
        </w:rPr>
        <w:t>提供精准</w:t>
      </w:r>
      <w:r>
        <w:rPr>
          <w:b/>
          <w:bCs/>
          <w:kern w:val="2"/>
        </w:rPr>
        <w:t>地理信息服务，促进区域协调性发展。</w:t>
      </w:r>
    </w:p>
    <w:p w14:paraId="14F94425">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29" w:name="_Toc83824490"/>
      <w:r>
        <w:rPr>
          <w:rFonts w:hint="eastAsia"/>
          <w:b/>
          <w:bCs/>
          <w:kern w:val="2"/>
          <w:lang w:val="en-US" w:eastAsia="zh-CN"/>
        </w:rPr>
        <w:t>3．</w:t>
      </w:r>
      <w:r>
        <w:rPr>
          <w:rFonts w:hint="eastAsia"/>
          <w:b/>
          <w:bCs/>
          <w:kern w:val="2"/>
        </w:rPr>
        <w:t>乡村振兴创新发展的需求</w:t>
      </w:r>
      <w:bookmarkEnd w:id="29"/>
      <w:r>
        <w:rPr>
          <w:rFonts w:hint="eastAsia"/>
          <w:b/>
          <w:bCs/>
          <w:kern w:val="2"/>
          <w:lang w:eastAsia="zh-CN"/>
        </w:rPr>
        <w:t>。（</w:t>
      </w:r>
      <w:r>
        <w:rPr>
          <w:rFonts w:hint="eastAsia"/>
          <w:b/>
          <w:bCs/>
          <w:kern w:val="2"/>
          <w:lang w:val="en-US" w:eastAsia="zh-CN"/>
        </w:rPr>
        <w:t>1</w:t>
      </w:r>
      <w:r>
        <w:rPr>
          <w:rFonts w:hint="eastAsia"/>
          <w:b/>
          <w:bCs/>
          <w:kern w:val="2"/>
          <w:lang w:eastAsia="zh-CN"/>
        </w:rPr>
        <w:t>）</w:t>
      </w:r>
      <w:r>
        <w:rPr>
          <w:rFonts w:hint="eastAsia"/>
          <w:b/>
          <w:bCs/>
          <w:kern w:val="2"/>
        </w:rPr>
        <w:t>实施乡村振兴战略，建设美丽宜居乡村，建设现代农业发展的创新之城，建成城乡居民共享共富的国家样板，需要为乡村振兴提供水平更高、质量更好、内容更丰富、方式更便捷的地理信息服务。</w:t>
      </w:r>
      <w:r>
        <w:rPr>
          <w:rFonts w:hint="eastAsia"/>
          <w:b/>
          <w:bCs/>
          <w:kern w:val="2"/>
          <w:lang w:eastAsia="zh-CN"/>
        </w:rPr>
        <w:t>（</w:t>
      </w:r>
      <w:r>
        <w:rPr>
          <w:rFonts w:hint="eastAsia"/>
          <w:b/>
          <w:bCs/>
          <w:kern w:val="2"/>
          <w:lang w:val="en-US" w:eastAsia="zh-CN"/>
        </w:rPr>
        <w:t>2</w:t>
      </w:r>
      <w:r>
        <w:rPr>
          <w:rFonts w:hint="eastAsia"/>
          <w:b/>
          <w:bCs/>
          <w:kern w:val="2"/>
          <w:lang w:eastAsia="zh-CN"/>
        </w:rPr>
        <w:t>）</w:t>
      </w:r>
      <w:r>
        <w:rPr>
          <w:rFonts w:hint="eastAsia"/>
          <w:b/>
          <w:bCs/>
          <w:kern w:val="2"/>
        </w:rPr>
        <w:t>创新提升“昌乐模式”，完善创新机制体制，激发人才创新活力，需要运用云计算、大数据、人工智能、移动互联网、5G等技术手段充分挖掘地理信息应用服务的潜能，为科技创新提供新服务、注入新动力。</w:t>
      </w:r>
    </w:p>
    <w:p w14:paraId="7615C237">
      <w:pPr>
        <w:pStyle w:val="4"/>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30" w:name="_Toc83824491"/>
      <w:r>
        <w:rPr>
          <w:rFonts w:hint="eastAsia"/>
          <w:b/>
          <w:bCs/>
          <w:kern w:val="2"/>
          <w:lang w:val="en-US" w:eastAsia="zh-CN"/>
        </w:rPr>
        <w:t>4．</w:t>
      </w:r>
      <w:r>
        <w:rPr>
          <w:rFonts w:hint="eastAsia"/>
          <w:b/>
          <w:bCs/>
          <w:kern w:val="2"/>
        </w:rPr>
        <w:t>城市高质量发展的需求</w:t>
      </w:r>
      <w:bookmarkEnd w:id="30"/>
      <w:r>
        <w:rPr>
          <w:rFonts w:hint="eastAsia"/>
          <w:b/>
          <w:bCs/>
          <w:kern w:val="2"/>
          <w:lang w:eastAsia="zh-CN"/>
        </w:rPr>
        <w:t>。</w:t>
      </w:r>
      <w:r>
        <w:rPr>
          <w:rFonts w:hint="eastAsia"/>
          <w:b/>
          <w:bCs/>
          <w:kern w:val="2"/>
        </w:rPr>
        <w:t>紧密结合</w:t>
      </w:r>
      <w:r>
        <w:rPr>
          <w:b/>
          <w:bCs/>
          <w:kern w:val="2"/>
        </w:rPr>
        <w:t>我县</w:t>
      </w:r>
      <w:r>
        <w:rPr>
          <w:rFonts w:hint="eastAsia"/>
          <w:b/>
          <w:bCs/>
          <w:kern w:val="2"/>
        </w:rPr>
        <w:t>“一山两河、两轴三区”的城市空间功能布局，加快建设拥山揽湖、精致宜居的现代化城市。</w:t>
      </w:r>
      <w:r>
        <w:rPr>
          <w:b/>
          <w:bCs/>
          <w:kern w:val="2"/>
        </w:rPr>
        <w:t>棚改项目、老旧小区改造等重点项目建设</w:t>
      </w:r>
      <w:r>
        <w:rPr>
          <w:rFonts w:hint="eastAsia"/>
          <w:b/>
          <w:bCs/>
          <w:kern w:val="2"/>
        </w:rPr>
        <w:t>以及</w:t>
      </w:r>
      <w:r>
        <w:rPr>
          <w:b/>
          <w:bCs/>
          <w:kern w:val="2"/>
        </w:rPr>
        <w:t>智慧城市精细化、信息化、智能化管理运维</w:t>
      </w:r>
      <w:r>
        <w:rPr>
          <w:rFonts w:hint="eastAsia"/>
          <w:b/>
          <w:bCs/>
          <w:kern w:val="2"/>
        </w:rPr>
        <w:t>需要</w:t>
      </w:r>
      <w:r>
        <w:rPr>
          <w:b/>
          <w:bCs/>
          <w:kern w:val="2"/>
        </w:rPr>
        <w:t>基础测绘提供空间基</w:t>
      </w:r>
      <w:r>
        <w:rPr>
          <w:rFonts w:hint="eastAsia"/>
          <w:b/>
          <w:bCs/>
          <w:kern w:val="2"/>
        </w:rPr>
        <w:t>底</w:t>
      </w:r>
      <w:r>
        <w:rPr>
          <w:b/>
          <w:bCs/>
          <w:kern w:val="2"/>
        </w:rPr>
        <w:t>信息服务。</w:t>
      </w:r>
      <w:r>
        <w:rPr>
          <w:rFonts w:hint="eastAsia"/>
          <w:b/>
          <w:bCs/>
          <w:kern w:val="2"/>
        </w:rPr>
        <w:t>完善城市基础设施建设，整合共享大数据库资源，需要基础测绘提供三维立体、时空基础地理信息数据，需要时空大数据平台“更新实时化、管理精细化、服务定制化”。</w:t>
      </w:r>
    </w:p>
    <w:p w14:paraId="287E333D">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b/>
          <w:bCs/>
          <w:kern w:val="2"/>
        </w:rPr>
      </w:pPr>
      <w:bookmarkStart w:id="31" w:name="_Toc22731"/>
      <w:bookmarkStart w:id="32" w:name="_Toc83824492"/>
      <w:r>
        <w:rPr>
          <w:rFonts w:hint="eastAsia"/>
          <w:b/>
          <w:bCs/>
          <w:kern w:val="2"/>
          <w:lang w:val="en-US" w:eastAsia="zh-CN"/>
        </w:rPr>
        <w:t>三、</w:t>
      </w:r>
      <w:r>
        <w:rPr>
          <w:rFonts w:hint="eastAsia"/>
          <w:b/>
          <w:bCs/>
          <w:kern w:val="2"/>
        </w:rPr>
        <w:t>指导思想、基本原则和发展目标</w:t>
      </w:r>
      <w:bookmarkEnd w:id="31"/>
      <w:bookmarkEnd w:id="32"/>
    </w:p>
    <w:p w14:paraId="742D1360">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33" w:name="_Toc83824493"/>
      <w:bookmarkStart w:id="34" w:name="_Toc29189"/>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指导思想</w:t>
      </w:r>
      <w:bookmarkEnd w:id="33"/>
      <w:bookmarkEnd w:id="34"/>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以习近平新时代中国特色社会主义思想为指导，全面贯彻党的十九大和十九届二中、三中、四中、五中全会精神，紧紧围绕统筹推进“五位一体”总体布局和协调推进“四个全面”战略布局，坚定不移贯彻新发展理念，以推动高质量发展为主题，以提升基础测绘服务能力和水平为主线，坚持深化改革、依法治测、科技兴测、人才强测，探索构建新型基础测绘体系，围绕测绘地理信息工作“两服务、两支撑”的根本定位，准确把握基础测绘发展面临的产品体系、技术体系和标准政策体系的创新形势，发挥基础测绘的基础性、先导性作用，构建测绘地理信息事业发展新格局，为经济社会、生态文明、“智慧昌乐”等建设提供强有力的服务支撑。</w:t>
      </w:r>
    </w:p>
    <w:p w14:paraId="474AB97D">
      <w:pPr>
        <w:pStyle w:val="3"/>
        <w:keepNext w:val="0"/>
        <w:keepLines w:val="0"/>
        <w:pageBreakBefore w:val="0"/>
        <w:widowControl w:val="0"/>
        <w:numPr>
          <w:ilvl w:val="1"/>
          <w:numId w:val="0"/>
        </w:numPr>
        <w:kinsoku/>
        <w:overflowPunct/>
        <w:topLinePunct w:val="0"/>
        <w:autoSpaceDE/>
        <w:autoSpaceDN/>
        <w:bidi w:val="0"/>
        <w:spacing w:line="578" w:lineRule="exact"/>
        <w:ind w:firstLine="643" w:firstLineChars="200"/>
        <w:textAlignment w:val="auto"/>
        <w:rPr>
          <w:rFonts w:hint="eastAsia" w:ascii="仿宋_GB2312" w:hAnsi="仿宋" w:eastAsia="仿宋_GB2312" w:cs="Times New Roman"/>
          <w:b/>
          <w:bCs/>
          <w:kern w:val="2"/>
          <w:sz w:val="32"/>
          <w:szCs w:val="32"/>
          <w:lang w:val="en-US" w:eastAsia="zh-CN" w:bidi="ar-SA"/>
        </w:rPr>
      </w:pPr>
      <w:bookmarkStart w:id="35" w:name="_Toc83824494"/>
      <w:bookmarkStart w:id="36" w:name="_Toc10088"/>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基本原则</w:t>
      </w:r>
      <w:bookmarkEnd w:id="35"/>
      <w:bookmarkEnd w:id="36"/>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1．政府主导，统筹谋划。夯实基础测绘基础性地位、公益性定位，纳入公共服务范畴，强化政府投入，推进项目部署落地，保障优先发展。坚持科学统筹、地上地下统筹、基础测绘与自然资源其他业务统筹，构建协同、均衡、互补的发展格局。</w:t>
      </w:r>
      <w:bookmarkStart w:id="37" w:name="_Toc83824496"/>
      <w:r>
        <w:rPr>
          <w:rFonts w:hint="eastAsia" w:ascii="仿宋_GB2312" w:hAnsi="仿宋" w:eastAsia="仿宋_GB2312" w:cs="Times New Roman"/>
          <w:b/>
          <w:bCs/>
          <w:kern w:val="2"/>
          <w:sz w:val="32"/>
          <w:szCs w:val="32"/>
          <w:lang w:val="en-US" w:eastAsia="zh-CN" w:bidi="ar-SA"/>
        </w:rPr>
        <w:t>2．需求引领，强化服务</w:t>
      </w:r>
      <w:bookmarkEnd w:id="37"/>
      <w:r>
        <w:rPr>
          <w:rFonts w:hint="eastAsia" w:ascii="仿宋_GB2312" w:hAnsi="仿宋" w:eastAsia="仿宋_GB2312" w:cs="Times New Roman"/>
          <w:b/>
          <w:bCs/>
          <w:kern w:val="2"/>
          <w:sz w:val="32"/>
          <w:szCs w:val="32"/>
          <w:lang w:val="en-US" w:eastAsia="zh-CN" w:bidi="ar-SA"/>
        </w:rPr>
        <w:t>。紧贴昌乐高质量发展主线，契合经济社会发展需求，以全新的理念融入自然资源大格局、融入生态文明建设，与自然资源管理的各项业务工作深度融合，拓宽发展思路，提供精准服务，构建新型基础测绘服务体系。</w:t>
      </w:r>
      <w:bookmarkStart w:id="38" w:name="_Toc83824497"/>
      <w:r>
        <w:rPr>
          <w:rFonts w:hint="eastAsia" w:ascii="仿宋_GB2312" w:hAnsi="仿宋" w:eastAsia="仿宋_GB2312" w:cs="Times New Roman"/>
          <w:b/>
          <w:bCs/>
          <w:kern w:val="2"/>
          <w:sz w:val="32"/>
          <w:szCs w:val="32"/>
          <w:lang w:val="en-US" w:eastAsia="zh-CN" w:bidi="ar-SA"/>
        </w:rPr>
        <w:t>3．创新驱动，科技引领</w:t>
      </w:r>
      <w:bookmarkEnd w:id="38"/>
      <w:r>
        <w:rPr>
          <w:rFonts w:hint="eastAsia" w:ascii="仿宋_GB2312" w:hAnsi="仿宋" w:eastAsia="仿宋_GB2312" w:cs="Times New Roman"/>
          <w:b/>
          <w:bCs/>
          <w:kern w:val="2"/>
          <w:sz w:val="32"/>
          <w:szCs w:val="32"/>
          <w:lang w:val="en-US" w:eastAsia="zh-CN" w:bidi="ar-SA"/>
        </w:rPr>
        <w:t>。深入贯彻实施创新驱动发展战略，优化产学研协同创新平台，推动数据获取与处理、服务模式、安全保密等方面的技术创新和服务创新。转变测绘生产方式、服务方式和发展方式，开展关键技术攻关，提升科技创新对基础测绘发展的贡献率。</w:t>
      </w:r>
      <w:bookmarkStart w:id="39" w:name="_Toc83824498"/>
      <w:r>
        <w:rPr>
          <w:rFonts w:hint="eastAsia" w:ascii="仿宋_GB2312" w:hAnsi="仿宋" w:eastAsia="仿宋_GB2312" w:cs="Times New Roman"/>
          <w:b/>
          <w:bCs/>
          <w:kern w:val="2"/>
          <w:sz w:val="32"/>
          <w:szCs w:val="32"/>
          <w:lang w:val="en-US" w:eastAsia="zh-CN" w:bidi="ar-SA"/>
        </w:rPr>
        <w:t>4．完善机制，转型发展</w:t>
      </w:r>
      <w:bookmarkEnd w:id="39"/>
      <w:r>
        <w:rPr>
          <w:rFonts w:hint="eastAsia" w:ascii="仿宋_GB2312" w:hAnsi="仿宋" w:eastAsia="仿宋_GB2312" w:cs="Times New Roman"/>
          <w:b/>
          <w:bCs/>
          <w:kern w:val="2"/>
          <w:sz w:val="32"/>
          <w:szCs w:val="32"/>
          <w:lang w:val="en-US" w:eastAsia="zh-CN" w:bidi="ar-SA"/>
        </w:rPr>
        <w:t>。不断完善管理体制，创新运行机制，精准把握基础测绘发展趋势，坚持基础测绘与自然资源融合发展，建立健全基础测绘发展政策支撑体系。推动测绘地理信息体系由二维平面向三维立体转型，测绘地理信息行业由单一发展向融合发展转型。</w:t>
      </w:r>
    </w:p>
    <w:p w14:paraId="6273A54C">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40" w:name="_Toc83824499"/>
      <w:bookmarkStart w:id="41" w:name="_Toc8119"/>
      <w:r>
        <w:rPr>
          <w:rFonts w:hint="eastAsia" w:ascii="楷体_GB2312" w:eastAsia="楷体_GB2312"/>
          <w:b/>
          <w:bCs/>
          <w:kern w:val="2"/>
          <w:lang w:eastAsia="zh-CN"/>
        </w:rPr>
        <w:t>（</w:t>
      </w:r>
      <w:r>
        <w:rPr>
          <w:rFonts w:hint="eastAsia" w:ascii="楷体_GB2312" w:eastAsia="楷体_GB2312"/>
          <w:b/>
          <w:bCs/>
          <w:kern w:val="2"/>
          <w:lang w:val="en-US" w:eastAsia="zh-CN"/>
        </w:rPr>
        <w:t>三</w:t>
      </w:r>
      <w:r>
        <w:rPr>
          <w:rFonts w:hint="eastAsia" w:ascii="楷体_GB2312" w:eastAsia="楷体_GB2312"/>
          <w:b/>
          <w:bCs/>
          <w:kern w:val="2"/>
          <w:lang w:eastAsia="zh-CN"/>
        </w:rPr>
        <w:t>）</w:t>
      </w:r>
      <w:r>
        <w:rPr>
          <w:rFonts w:hint="eastAsia" w:ascii="楷体_GB2312" w:eastAsia="楷体_GB2312"/>
          <w:b/>
          <w:bCs/>
          <w:kern w:val="2"/>
        </w:rPr>
        <w:t>发展目标</w:t>
      </w:r>
      <w:bookmarkEnd w:id="40"/>
      <w:bookmarkEnd w:id="41"/>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围绕政府数字化转型和自然资源规划管理应用需求，基础测绘项目布局得到优化，基础测绘工作机制趋于完善，自然资源服务保障体系显著增强，形成全域覆盖、地上地下、二三维一体、多尺度融合的基础地理信息资源体系。基础测绘公共地图服务水平和应急测绘保障能力全面提升，时空大数据平台服务成效突出，基础测绘在空间范围、信息内容、更新方式、服务手段和创新能力等方面的得到拓展与突破，基本探索建立新型基础测绘体系为核心的测绘地理信息服务链，进一步提升经济社会发展多层次、全方位服务能力，形成支撑自然资源管理更加高效、服务社会更加广泛的现代化测绘地理信息服务保障新格局。</w:t>
      </w:r>
    </w:p>
    <w:p w14:paraId="503A8623">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b/>
          <w:bCs/>
          <w:kern w:val="2"/>
        </w:rPr>
      </w:pPr>
      <w:bookmarkStart w:id="42" w:name="_Toc83824500"/>
      <w:bookmarkStart w:id="43" w:name="_Toc23125"/>
      <w:r>
        <w:rPr>
          <w:rFonts w:hint="eastAsia"/>
          <w:b/>
          <w:bCs/>
          <w:kern w:val="2"/>
          <w:lang w:val="en-US" w:eastAsia="zh-CN"/>
        </w:rPr>
        <w:t>四、</w:t>
      </w:r>
      <w:r>
        <w:rPr>
          <w:rFonts w:hint="eastAsia"/>
          <w:b/>
          <w:bCs/>
          <w:kern w:val="2"/>
        </w:rPr>
        <w:t>主要任务</w:t>
      </w:r>
      <w:bookmarkEnd w:id="42"/>
      <w:bookmarkEnd w:id="43"/>
    </w:p>
    <w:p w14:paraId="1D7897E9">
      <w:pPr>
        <w:pStyle w:val="34"/>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rPr>
          <w:b/>
          <w:bCs/>
          <w:kern w:val="2"/>
        </w:rPr>
      </w:pPr>
      <w:r>
        <w:rPr>
          <w:rFonts w:hint="eastAsia"/>
          <w:b/>
          <w:bCs/>
          <w:kern w:val="2"/>
        </w:rPr>
        <w:t>“十四</w:t>
      </w:r>
      <w:r>
        <w:rPr>
          <w:b/>
          <w:bCs/>
          <w:kern w:val="2"/>
        </w:rPr>
        <w:t>五</w:t>
      </w:r>
      <w:r>
        <w:rPr>
          <w:rFonts w:hint="eastAsia"/>
          <w:b/>
          <w:bCs/>
          <w:kern w:val="2"/>
        </w:rPr>
        <w:t>”期间</w:t>
      </w:r>
      <w:r>
        <w:rPr>
          <w:b/>
          <w:bCs/>
          <w:kern w:val="2"/>
        </w:rPr>
        <w:t>，按照国家和省、市对基础</w:t>
      </w:r>
      <w:r>
        <w:rPr>
          <w:rFonts w:hint="eastAsia"/>
          <w:b/>
          <w:bCs/>
          <w:kern w:val="2"/>
        </w:rPr>
        <w:t>测绘</w:t>
      </w:r>
      <w:r>
        <w:rPr>
          <w:b/>
          <w:bCs/>
          <w:kern w:val="2"/>
        </w:rPr>
        <w:t>提出的要求，围绕昌乐县“</w:t>
      </w:r>
      <w:r>
        <w:rPr>
          <w:rFonts w:hint="eastAsia"/>
          <w:b/>
          <w:bCs/>
          <w:kern w:val="2"/>
        </w:rPr>
        <w:t>十四</w:t>
      </w:r>
      <w:r>
        <w:rPr>
          <w:b/>
          <w:bCs/>
          <w:kern w:val="2"/>
        </w:rPr>
        <w:t>五”</w:t>
      </w:r>
      <w:r>
        <w:rPr>
          <w:rFonts w:hint="eastAsia"/>
          <w:b/>
          <w:bCs/>
          <w:kern w:val="2"/>
        </w:rPr>
        <w:t>经济</w:t>
      </w:r>
      <w:r>
        <w:rPr>
          <w:b/>
          <w:bCs/>
          <w:kern w:val="2"/>
        </w:rPr>
        <w:t>社会发展目标需求，进一步</w:t>
      </w:r>
      <w:r>
        <w:rPr>
          <w:rFonts w:hint="eastAsia"/>
          <w:b/>
          <w:bCs/>
          <w:kern w:val="2"/>
        </w:rPr>
        <w:t>完善</w:t>
      </w:r>
      <w:r>
        <w:rPr>
          <w:b/>
          <w:bCs/>
          <w:kern w:val="2"/>
        </w:rPr>
        <w:t>测绘基准体系，</w:t>
      </w:r>
      <w:r>
        <w:rPr>
          <w:rFonts w:hint="eastAsia"/>
          <w:b/>
          <w:bCs/>
          <w:kern w:val="2"/>
        </w:rPr>
        <w:t>丰富</w:t>
      </w:r>
      <w:r>
        <w:rPr>
          <w:b/>
          <w:bCs/>
          <w:kern w:val="2"/>
        </w:rPr>
        <w:t>测绘地理信息资源</w:t>
      </w:r>
      <w:r>
        <w:rPr>
          <w:rFonts w:hint="eastAsia"/>
          <w:b/>
          <w:bCs/>
          <w:kern w:val="2"/>
        </w:rPr>
        <w:t>，</w:t>
      </w:r>
      <w:r>
        <w:rPr>
          <w:b/>
          <w:bCs/>
          <w:kern w:val="2"/>
        </w:rPr>
        <w:t>优化测绘发展环境，推广高新技术的应用，推动</w:t>
      </w:r>
      <w:r>
        <w:rPr>
          <w:rFonts w:hint="eastAsia"/>
          <w:b/>
          <w:bCs/>
          <w:kern w:val="2"/>
        </w:rPr>
        <w:t>时空大数据平台升级改造，充分挖掘时空大数据平台的潜力，拓展公共应用服务的广度和深度，</w:t>
      </w:r>
      <w:r>
        <w:rPr>
          <w:b/>
          <w:bCs/>
          <w:kern w:val="2"/>
        </w:rPr>
        <w:t>提升和深化服务水平</w:t>
      </w:r>
      <w:r>
        <w:rPr>
          <w:rFonts w:hint="eastAsia"/>
          <w:b/>
          <w:bCs/>
          <w:kern w:val="2"/>
        </w:rPr>
        <w:t>。</w:t>
      </w:r>
    </w:p>
    <w:p w14:paraId="6A791F63">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b/>
          <w:bCs/>
          <w:kern w:val="2"/>
        </w:rPr>
      </w:pPr>
      <w:bookmarkStart w:id="44" w:name="_Toc14598"/>
      <w:bookmarkStart w:id="45" w:name="_Toc83824501"/>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完善现代测绘基准体系，提升测绘保障能力</w:t>
      </w:r>
      <w:bookmarkEnd w:id="44"/>
      <w:bookmarkEnd w:id="45"/>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1）完善现代测绘基准体系，做好测量标志管护工作，落实测量标志管护职责，定期开展永久测量标志管护工作，加强巡查，按需维修、迁建，确保测量标志使用效能。（2）推进基础地理信息资源建设，加大遥感影像获取力度，建立卫星、航空和无人机相结合的多层次遥感影像获取模式，提高遥感影像获取精度和频次，满足政府部门和社会公众对高分辨率遥感影像的需求。开展基础地理信息数据更新，建立数字线划图、基础地理空间框架数据等产品的协同更新模式，提高数据精细度、更新频率，扩大覆盖范围。</w:t>
      </w:r>
    </w:p>
    <w:p w14:paraId="201A27A9">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46" w:name="_Toc17862"/>
      <w:bookmarkStart w:id="47" w:name="_Toc83824502"/>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健全监督管理机制，推进成果共享共用</w:t>
      </w:r>
      <w:bookmarkEnd w:id="46"/>
      <w:bookmarkEnd w:id="47"/>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落实国家、省、市相关基础测绘地理信息法律、法规以及规章规范性文件要求，健全测绘地理信息产品监督检查机制，规范市场秩序，优化产业发展环境。推进测绘地理信息成果多部门共建共享共用机制建设，形成全县标准统一、内容丰富、互联共享、快捷高效的基础测绘公共产品服务体系，以满足经济社会发展不同层次、不同应用的需求。</w:t>
      </w:r>
    </w:p>
    <w:p w14:paraId="79A6F3C6">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48" w:name="_Toc83824503"/>
      <w:bookmarkStart w:id="49" w:name="_Toc26563"/>
      <w:r>
        <w:rPr>
          <w:rFonts w:hint="eastAsia" w:ascii="楷体_GB2312" w:eastAsia="楷体_GB2312"/>
          <w:b/>
          <w:bCs/>
          <w:kern w:val="2"/>
          <w:lang w:eastAsia="zh-CN"/>
        </w:rPr>
        <w:t>（</w:t>
      </w:r>
      <w:r>
        <w:rPr>
          <w:rFonts w:hint="eastAsia" w:ascii="楷体_GB2312" w:eastAsia="楷体_GB2312"/>
          <w:b/>
          <w:bCs/>
          <w:kern w:val="2"/>
          <w:lang w:val="en-US" w:eastAsia="zh-CN"/>
        </w:rPr>
        <w:t>三</w:t>
      </w:r>
      <w:r>
        <w:rPr>
          <w:rFonts w:hint="eastAsia" w:ascii="楷体_GB2312" w:eastAsia="楷体_GB2312"/>
          <w:b/>
          <w:bCs/>
          <w:kern w:val="2"/>
          <w:lang w:eastAsia="zh-CN"/>
        </w:rPr>
        <w:t>）</w:t>
      </w:r>
      <w:r>
        <w:rPr>
          <w:rFonts w:hint="eastAsia" w:ascii="楷体_GB2312" w:eastAsia="楷体_GB2312"/>
          <w:b/>
          <w:bCs/>
          <w:kern w:val="2"/>
        </w:rPr>
        <w:t>推广高新技术应用，提升地理信息创新能力</w:t>
      </w:r>
      <w:bookmarkEnd w:id="48"/>
      <w:bookmarkEnd w:id="49"/>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加强大数据、人工智能、5G、移动互联网等高新技术在基础测绘中的推广应用，开展基础地理信息数据建设更新、影像自动解译、地理信息大数据分析挖掘、实景三维建设应用等方面关键技术的研究，完善数据获取、处理、应用的标准规范，促进基础地理信息数据获取更新流程化、标准化建设。强化基础测绘成果在国民经济和社会发展中的应用，提升科技创新对基础测绘的支撑作用。</w:t>
      </w:r>
    </w:p>
    <w:p w14:paraId="7CFC6F42">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50" w:name="_Toc8452"/>
      <w:bookmarkStart w:id="51" w:name="_Toc83824504"/>
      <w:r>
        <w:rPr>
          <w:rFonts w:hint="eastAsia" w:ascii="楷体_GB2312" w:eastAsia="楷体_GB2312"/>
          <w:b/>
          <w:bCs/>
          <w:kern w:val="2"/>
          <w:lang w:eastAsia="zh-CN"/>
        </w:rPr>
        <w:t>（</w:t>
      </w:r>
      <w:r>
        <w:rPr>
          <w:rFonts w:hint="eastAsia" w:ascii="楷体_GB2312" w:eastAsia="楷体_GB2312"/>
          <w:b/>
          <w:bCs/>
          <w:kern w:val="2"/>
          <w:lang w:val="en-US" w:eastAsia="zh-CN"/>
        </w:rPr>
        <w:t>四</w:t>
      </w:r>
      <w:r>
        <w:rPr>
          <w:rFonts w:hint="eastAsia" w:ascii="楷体_GB2312" w:eastAsia="楷体_GB2312"/>
          <w:b/>
          <w:bCs/>
          <w:kern w:val="2"/>
          <w:lang w:eastAsia="zh-CN"/>
        </w:rPr>
        <w:t>）</w:t>
      </w:r>
      <w:r>
        <w:rPr>
          <w:rFonts w:hint="eastAsia" w:ascii="楷体_GB2312" w:eastAsia="楷体_GB2312"/>
          <w:b/>
          <w:bCs/>
          <w:kern w:val="2"/>
        </w:rPr>
        <w:t>推进时空大数据平台建设，提升公共服务水平</w:t>
      </w:r>
      <w:bookmarkEnd w:id="50"/>
      <w:bookmarkEnd w:id="51"/>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推进时空大数据平台的升级改造工作，以全面支撑昌乐县新型智慧城市建设为定位，充分挖掘的应用潜力，依托云计算、人工智能等技术手段，不断拓展公共应用服务的广度和深度，强化时空大数据平台支撑能力，促进平台在民生保障、社会治理、生态环保、防灾减灾等领域的应用。</w:t>
      </w:r>
    </w:p>
    <w:p w14:paraId="15786F35">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52" w:name="_Toc28615"/>
      <w:bookmarkStart w:id="53" w:name="_Toc83824505"/>
      <w:r>
        <w:rPr>
          <w:rFonts w:hint="eastAsia" w:ascii="楷体_GB2312" w:eastAsia="楷体_GB2312"/>
          <w:b/>
          <w:bCs/>
          <w:kern w:val="2"/>
          <w:lang w:eastAsia="zh-CN"/>
        </w:rPr>
        <w:t>（</w:t>
      </w:r>
      <w:r>
        <w:rPr>
          <w:rFonts w:hint="eastAsia" w:ascii="楷体_GB2312" w:eastAsia="楷体_GB2312"/>
          <w:b/>
          <w:bCs/>
          <w:kern w:val="2"/>
          <w:lang w:val="en-US" w:eastAsia="zh-CN"/>
        </w:rPr>
        <w:t>五</w:t>
      </w:r>
      <w:r>
        <w:rPr>
          <w:rFonts w:hint="eastAsia" w:ascii="楷体_GB2312" w:eastAsia="楷体_GB2312"/>
          <w:b/>
          <w:bCs/>
          <w:kern w:val="2"/>
          <w:lang w:eastAsia="zh-CN"/>
        </w:rPr>
        <w:t>）</w:t>
      </w:r>
      <w:r>
        <w:rPr>
          <w:rFonts w:hint="eastAsia" w:ascii="楷体_GB2312" w:eastAsia="楷体_GB2312"/>
          <w:b/>
          <w:bCs/>
          <w:kern w:val="2"/>
        </w:rPr>
        <w:t>支撑自然资源规划管理，提升生态文明建设质量</w:t>
      </w:r>
      <w:bookmarkEnd w:id="52"/>
      <w:bookmarkEnd w:id="53"/>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深化基础地理信息数据资源在自然资源和规划管理中的应用，全面落实自然资源和规划领域对基础测绘工作提出的要求，夯实基础测绘数据在自然资源管理、监测和规划中的空间定位基础。围绕自然资源“数字赋能”工程，强化对我县自然资源“一张图”和国土空间基础信息平台的支撑作用，为调查监测、国土空间规划、确权登记、生态保护等提供精细化服务。</w:t>
      </w:r>
    </w:p>
    <w:p w14:paraId="744456C5">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54" w:name="_Toc19289"/>
      <w:bookmarkStart w:id="55" w:name="_Toc83824506"/>
      <w:r>
        <w:rPr>
          <w:rFonts w:hint="eastAsia" w:ascii="楷体_GB2312" w:eastAsia="楷体_GB2312"/>
          <w:b/>
          <w:bCs/>
          <w:kern w:val="2"/>
          <w:lang w:eastAsia="zh-CN"/>
        </w:rPr>
        <w:t>（</w:t>
      </w:r>
      <w:r>
        <w:rPr>
          <w:rFonts w:hint="eastAsia" w:ascii="楷体_GB2312" w:eastAsia="楷体_GB2312"/>
          <w:b/>
          <w:bCs/>
          <w:kern w:val="2"/>
          <w:lang w:val="en-US" w:eastAsia="zh-CN"/>
        </w:rPr>
        <w:t>六</w:t>
      </w:r>
      <w:r>
        <w:rPr>
          <w:rFonts w:hint="eastAsia" w:ascii="楷体_GB2312" w:eastAsia="楷体_GB2312"/>
          <w:b/>
          <w:bCs/>
          <w:kern w:val="2"/>
          <w:lang w:eastAsia="zh-CN"/>
        </w:rPr>
        <w:t>）</w:t>
      </w:r>
      <w:r>
        <w:rPr>
          <w:rFonts w:hint="eastAsia" w:ascii="楷体_GB2312" w:eastAsia="楷体_GB2312"/>
          <w:b/>
          <w:bCs/>
          <w:kern w:val="2"/>
        </w:rPr>
        <w:t>加强测绘服务体系建设，提升公共地图服务能力</w:t>
      </w:r>
      <w:bookmarkEnd w:id="54"/>
      <w:bookmarkEnd w:id="55"/>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加强应急测绘保障能力建设，提升应急测绘装备配置和应急测绘数据资源储备，建立应急测绘服务保障队伍，定期开展应急测绘演练，提高快速响应能力、突发处置能力。丰富公共地图产品样式、类型和供给方式，满足人民群众日益增长的公共地图产品需求。</w:t>
      </w:r>
    </w:p>
    <w:p w14:paraId="2276FEC1">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b/>
          <w:bCs/>
          <w:kern w:val="2"/>
        </w:rPr>
      </w:pPr>
      <w:bookmarkStart w:id="56" w:name="_Toc31428"/>
      <w:bookmarkStart w:id="57" w:name="_Toc83824507"/>
      <w:r>
        <w:rPr>
          <w:rFonts w:hint="eastAsia"/>
          <w:b/>
          <w:bCs/>
          <w:kern w:val="2"/>
          <w:lang w:val="en-US" w:eastAsia="zh-CN"/>
        </w:rPr>
        <w:t>五、</w:t>
      </w:r>
      <w:r>
        <w:rPr>
          <w:rFonts w:hint="eastAsia"/>
          <w:b/>
          <w:bCs/>
          <w:kern w:val="2"/>
        </w:rPr>
        <w:t>重点工程</w:t>
      </w:r>
      <w:bookmarkEnd w:id="56"/>
      <w:bookmarkEnd w:id="57"/>
    </w:p>
    <w:p w14:paraId="49FDBBD2">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58" w:name="_Toc6419"/>
      <w:bookmarkStart w:id="59" w:name="_Toc83824508"/>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测量标志维护工程</w:t>
      </w:r>
      <w:bookmarkEnd w:id="58"/>
      <w:bookmarkEnd w:id="59"/>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做好永久性测量标志的常态化运维保障工作。每年开展县域范围内51个测量标志以及新建测量标志的保护管理工作4次，完成测量标志的分级分类，做好测量标志的巡查维护和损毁点的修复工作，确保测量标志使用效能，保障基础测绘定位精度。每年定期更新和完善测量标志数据库系统，及时完成测量标志点上传工作，助力实现全县测量标志长效管理。</w:t>
      </w:r>
    </w:p>
    <w:p w14:paraId="6857068F">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60" w:name="_Toc83824509"/>
      <w:bookmarkStart w:id="61" w:name="_Toc8101"/>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航空影像数据获取与处理工程</w:t>
      </w:r>
      <w:bookmarkEnd w:id="60"/>
      <w:bookmarkEnd w:id="61"/>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结合省、市航空影像数据获取计划，每年共享获取全县域优于0.5米分辨率遥感影像2次。2022年开展优于0.03米分辨率倾斜影像，用于开展建成区高精度三维模型制作。2024年，自主获取全县域0.2米分辨率航空影像1次，用于1:2000比例尺线划图、正射影像图制作更新以及基础地理信息数据测制与更新。每年获取城镇开发边界范围84.88平方千米0.05米分辨率航空影像1次，用于1:500比例尺数字线划图、数字正射影像图等建设工作。</w:t>
      </w:r>
    </w:p>
    <w:p w14:paraId="1EDE6A12">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62" w:name="_Toc83824510"/>
      <w:bookmarkStart w:id="63" w:name="_Toc29151"/>
      <w:r>
        <w:rPr>
          <w:rFonts w:hint="eastAsia" w:ascii="楷体_GB2312" w:eastAsia="楷体_GB2312"/>
          <w:b/>
          <w:bCs/>
          <w:kern w:val="2"/>
          <w:lang w:eastAsia="zh-CN"/>
        </w:rPr>
        <w:t>（</w:t>
      </w:r>
      <w:r>
        <w:rPr>
          <w:rFonts w:hint="eastAsia" w:ascii="楷体_GB2312" w:eastAsia="楷体_GB2312"/>
          <w:b/>
          <w:bCs/>
          <w:kern w:val="2"/>
          <w:lang w:val="en-US" w:eastAsia="zh-CN"/>
        </w:rPr>
        <w:t>三</w:t>
      </w:r>
      <w:r>
        <w:rPr>
          <w:rFonts w:hint="eastAsia" w:ascii="楷体_GB2312" w:eastAsia="楷体_GB2312"/>
          <w:b/>
          <w:bCs/>
          <w:kern w:val="2"/>
          <w:lang w:eastAsia="zh-CN"/>
        </w:rPr>
        <w:t>）</w:t>
      </w:r>
      <w:r>
        <w:rPr>
          <w:rFonts w:hint="eastAsia" w:ascii="楷体_GB2312" w:eastAsia="楷体_GB2312"/>
          <w:b/>
          <w:bCs/>
          <w:kern w:val="2"/>
        </w:rPr>
        <w:t>基础地理信息数据更新工程</w:t>
      </w:r>
      <w:bookmarkEnd w:id="62"/>
      <w:bookmarkEnd w:id="63"/>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为满足创新驱动发展、生态文明建设、自然资源和规划管理等重点工程建设，持续开展基础地理数据更新工作。整合已有基础地理信息数据资源，构建时空数据库，实现向省级一体化融合时空数据库的整合汇交。</w:t>
      </w:r>
      <w:bookmarkStart w:id="64" w:name="_Toc83824511"/>
      <w:r>
        <w:rPr>
          <w:rFonts w:hint="eastAsia" w:ascii="仿宋_GB2312" w:hAnsi="仿宋" w:eastAsia="仿宋_GB2312" w:cs="Times New Roman"/>
          <w:b/>
          <w:bCs/>
          <w:kern w:val="2"/>
          <w:sz w:val="32"/>
          <w:szCs w:val="32"/>
          <w:lang w:val="en-US" w:eastAsia="zh-CN" w:bidi="ar-SA"/>
        </w:rPr>
        <w:t>1．数字正射影像图更新</w:t>
      </w:r>
      <w:bookmarkEnd w:id="64"/>
      <w:r>
        <w:rPr>
          <w:rFonts w:hint="eastAsia" w:ascii="仿宋_GB2312" w:hAnsi="仿宋" w:eastAsia="仿宋_GB2312" w:cs="Times New Roman"/>
          <w:b/>
          <w:bCs/>
          <w:kern w:val="2"/>
          <w:sz w:val="32"/>
          <w:szCs w:val="32"/>
          <w:lang w:val="en-US" w:eastAsia="zh-CN" w:bidi="ar-SA"/>
        </w:rPr>
        <w:t>。规划期内，每年制作更新城镇开发边界范围84.88平方千米1:500数字正射影像图1次，并制作更新全县域1:2000数字正射影像图1次。</w:t>
      </w:r>
      <w:bookmarkStart w:id="65" w:name="_Toc83824512"/>
      <w:r>
        <w:rPr>
          <w:rFonts w:hint="eastAsia" w:ascii="仿宋_GB2312" w:hAnsi="仿宋" w:eastAsia="仿宋_GB2312" w:cs="Times New Roman"/>
          <w:b/>
          <w:bCs/>
          <w:kern w:val="2"/>
          <w:sz w:val="32"/>
          <w:szCs w:val="32"/>
          <w:lang w:val="en-US" w:eastAsia="zh-CN" w:bidi="ar-SA"/>
        </w:rPr>
        <w:t>2．数字线划图更新</w:t>
      </w:r>
      <w:bookmarkEnd w:id="65"/>
      <w:r>
        <w:rPr>
          <w:rFonts w:hint="eastAsia" w:ascii="仿宋_GB2312" w:hAnsi="仿宋" w:eastAsia="仿宋_GB2312" w:cs="Times New Roman"/>
          <w:b/>
          <w:bCs/>
          <w:kern w:val="2"/>
          <w:sz w:val="32"/>
          <w:szCs w:val="32"/>
          <w:lang w:val="en-US" w:eastAsia="zh-CN" w:bidi="ar-SA"/>
        </w:rPr>
        <w:t>。规划期内，对全县域范围内开展1∶2000比例尺数字线划图采集更新1次。开展城市开发边界范围84.88平方千米1:500数字线划图更新工作每年1次，建立1:500线划图动态更新机制。</w:t>
      </w:r>
      <w:bookmarkStart w:id="66" w:name="_Toc83824513"/>
      <w:r>
        <w:rPr>
          <w:rFonts w:hint="eastAsia" w:ascii="仿宋_GB2312" w:hAnsi="仿宋" w:eastAsia="仿宋_GB2312" w:cs="Times New Roman"/>
          <w:b/>
          <w:bCs/>
          <w:kern w:val="2"/>
          <w:sz w:val="32"/>
          <w:szCs w:val="32"/>
          <w:lang w:val="en-US" w:eastAsia="zh-CN" w:bidi="ar-SA"/>
        </w:rPr>
        <w:t>3．地理信息框架、地名地址更新</w:t>
      </w:r>
      <w:bookmarkEnd w:id="66"/>
      <w:r>
        <w:rPr>
          <w:rFonts w:hint="eastAsia" w:ascii="仿宋_GB2312" w:hAnsi="仿宋" w:eastAsia="仿宋_GB2312" w:cs="Times New Roman"/>
          <w:b/>
          <w:bCs/>
          <w:kern w:val="2"/>
          <w:sz w:val="32"/>
          <w:szCs w:val="32"/>
          <w:lang w:val="en-US" w:eastAsia="zh-CN" w:bidi="ar-SA"/>
        </w:rPr>
        <w:t>。基于已有资源数据，开展城镇开发边界84.88平方千米范围内地理信息框架数据每年更新2次，完成全县域范围内地名地址数据更新工作每年2次。</w:t>
      </w:r>
    </w:p>
    <w:p w14:paraId="4739144C">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67" w:name="_Toc83824514"/>
      <w:bookmarkStart w:id="68" w:name="_Toc27151"/>
      <w:r>
        <w:rPr>
          <w:rFonts w:hint="eastAsia" w:ascii="楷体_GB2312" w:eastAsia="楷体_GB2312"/>
          <w:b/>
          <w:bCs/>
          <w:kern w:val="2"/>
          <w:lang w:eastAsia="zh-CN"/>
        </w:rPr>
        <w:t>（</w:t>
      </w:r>
      <w:r>
        <w:rPr>
          <w:rFonts w:hint="eastAsia" w:ascii="楷体_GB2312" w:eastAsia="楷体_GB2312"/>
          <w:b/>
          <w:bCs/>
          <w:kern w:val="2"/>
          <w:lang w:val="en-US" w:eastAsia="zh-CN"/>
        </w:rPr>
        <w:t>四</w:t>
      </w:r>
      <w:r>
        <w:rPr>
          <w:rFonts w:hint="eastAsia" w:ascii="楷体_GB2312" w:eastAsia="楷体_GB2312"/>
          <w:b/>
          <w:bCs/>
          <w:kern w:val="2"/>
          <w:lang w:eastAsia="zh-CN"/>
        </w:rPr>
        <w:t>）</w:t>
      </w:r>
      <w:r>
        <w:rPr>
          <w:rFonts w:hint="eastAsia" w:ascii="楷体_GB2312" w:eastAsia="楷体_GB2312"/>
          <w:b/>
          <w:bCs/>
          <w:kern w:val="2"/>
        </w:rPr>
        <w:t>“实景三维昌乐”建设工程</w:t>
      </w:r>
      <w:bookmarkEnd w:id="67"/>
      <w:bookmarkEnd w:id="68"/>
      <w:r>
        <w:rPr>
          <w:rFonts w:hint="eastAsia" w:ascii="楷体_GB2312" w:eastAsia="楷体_GB2312"/>
          <w:b/>
          <w:bCs/>
          <w:kern w:val="2"/>
          <w:lang w:eastAsia="zh-CN"/>
        </w:rPr>
        <w:t>。</w:t>
      </w:r>
      <w:bookmarkStart w:id="69" w:name="_Toc83824515"/>
      <w:r>
        <w:rPr>
          <w:rFonts w:hint="eastAsia" w:ascii="仿宋_GB2312" w:hAnsi="仿宋" w:eastAsia="仿宋_GB2312" w:cs="Times New Roman"/>
          <w:b/>
          <w:bCs/>
          <w:kern w:val="2"/>
          <w:sz w:val="32"/>
          <w:szCs w:val="32"/>
          <w:lang w:val="en-US" w:eastAsia="zh-CN" w:bidi="ar-SA"/>
        </w:rPr>
        <w:t>1．实景三维模型建设与更新</w:t>
      </w:r>
      <w:bookmarkEnd w:id="69"/>
      <w:r>
        <w:rPr>
          <w:rFonts w:hint="eastAsia" w:ascii="仿宋_GB2312" w:hAnsi="仿宋" w:eastAsia="仿宋_GB2312" w:cs="Times New Roman"/>
          <w:b/>
          <w:bCs/>
          <w:kern w:val="2"/>
          <w:sz w:val="32"/>
          <w:szCs w:val="32"/>
          <w:lang w:val="en-US" w:eastAsia="zh-CN" w:bidi="ar-SA"/>
        </w:rPr>
        <w:t>。按照省市统一工作部署，共享省级优于0.2米地形级实景三维模型、1米格网数据高程模型，完成建成区51.43平方千米实景三维模型数据更新工作每年1次。</w:t>
      </w:r>
      <w:bookmarkStart w:id="70" w:name="_Toc83824516"/>
      <w:bookmarkStart w:id="71" w:name="_Hlk83844422"/>
      <w:r>
        <w:rPr>
          <w:rFonts w:hint="eastAsia" w:ascii="仿宋_GB2312" w:hAnsi="仿宋" w:eastAsia="仿宋_GB2312" w:cs="Times New Roman"/>
          <w:b/>
          <w:bCs/>
          <w:kern w:val="2"/>
          <w:sz w:val="32"/>
          <w:szCs w:val="32"/>
          <w:lang w:val="en-US" w:eastAsia="zh-CN" w:bidi="ar-SA"/>
        </w:rPr>
        <w:t>2．城市真三维模型更新</w:t>
      </w:r>
      <w:bookmarkEnd w:id="70"/>
      <w:r>
        <w:rPr>
          <w:rFonts w:hint="eastAsia" w:ascii="仿宋_GB2312" w:hAnsi="仿宋" w:eastAsia="仿宋_GB2312" w:cs="Times New Roman"/>
          <w:b/>
          <w:bCs/>
          <w:kern w:val="2"/>
          <w:sz w:val="32"/>
          <w:szCs w:val="32"/>
          <w:lang w:val="en-US" w:eastAsia="zh-CN" w:bidi="ar-SA"/>
        </w:rPr>
        <w:t>。利用多源数据开展建成区51.43平方千米真三维模型新增与更新，每年更新一次，满足城市规划用地摸底、规划许可和用地审批改革新需求，为城市更新提供实景三维数据支撑。</w:t>
      </w:r>
      <w:bookmarkStart w:id="72" w:name="_Toc83824517"/>
      <w:r>
        <w:rPr>
          <w:rFonts w:hint="eastAsia" w:ascii="仿宋_GB2312" w:hAnsi="仿宋" w:eastAsia="仿宋_GB2312" w:cs="Times New Roman"/>
          <w:b/>
          <w:bCs/>
          <w:kern w:val="2"/>
          <w:sz w:val="32"/>
          <w:szCs w:val="32"/>
          <w:lang w:val="en-US" w:eastAsia="zh-CN" w:bidi="ar-SA"/>
        </w:rPr>
        <w:t>3．实景三维昌乐管理与应用</w:t>
      </w:r>
      <w:bookmarkEnd w:id="72"/>
      <w:r>
        <w:rPr>
          <w:rFonts w:hint="eastAsia" w:ascii="仿宋_GB2312" w:hAnsi="仿宋" w:eastAsia="仿宋_GB2312" w:cs="Times New Roman"/>
          <w:b/>
          <w:bCs/>
          <w:kern w:val="2"/>
          <w:sz w:val="32"/>
          <w:szCs w:val="32"/>
          <w:lang w:val="en-US" w:eastAsia="zh-CN" w:bidi="ar-SA"/>
        </w:rPr>
        <w:t>。建立健全“实景三维昌乐”管理与应用系统，将“实景三维昌乐”数据成果一体化统一管理和展示，实现多源数据的共享和应用，拓展昌乐三维地理信息数据应用范围</w:t>
      </w:r>
      <w:bookmarkEnd w:id="71"/>
      <w:r>
        <w:rPr>
          <w:rFonts w:hint="eastAsia" w:ascii="仿宋_GB2312" w:hAnsi="仿宋" w:eastAsia="仿宋_GB2312" w:cs="Times New Roman"/>
          <w:b/>
          <w:bCs/>
          <w:kern w:val="2"/>
          <w:sz w:val="32"/>
          <w:szCs w:val="32"/>
          <w:lang w:val="en-US" w:eastAsia="zh-CN" w:bidi="ar-SA"/>
        </w:rPr>
        <w:t>。</w:t>
      </w:r>
      <w:bookmarkStart w:id="73" w:name="_Toc83824518"/>
      <w:r>
        <w:rPr>
          <w:rFonts w:hint="eastAsia" w:ascii="仿宋_GB2312" w:hAnsi="仿宋" w:eastAsia="仿宋_GB2312" w:cs="Times New Roman"/>
          <w:b/>
          <w:bCs/>
          <w:kern w:val="2"/>
          <w:sz w:val="32"/>
          <w:szCs w:val="32"/>
          <w:lang w:val="en-US" w:eastAsia="zh-CN" w:bidi="ar-SA"/>
        </w:rPr>
        <w:t>4．地理实体数据库建设</w:t>
      </w:r>
      <w:bookmarkEnd w:id="73"/>
      <w:r>
        <w:rPr>
          <w:rFonts w:hint="eastAsia" w:ascii="仿宋_GB2312" w:hAnsi="仿宋" w:eastAsia="仿宋_GB2312" w:cs="Times New Roman"/>
          <w:b/>
          <w:bCs/>
          <w:kern w:val="2"/>
          <w:sz w:val="32"/>
          <w:szCs w:val="32"/>
          <w:lang w:val="en-US" w:eastAsia="zh-CN" w:bidi="ar-SA"/>
        </w:rPr>
        <w:t>。按照新时期测绘工作“支撑各行业需求，服务经济社会发展，支撑自然资源管理，服务生态文明建设”的职责要求，根据昌乐实际情况，按需在昌乐县域范围内选取一定区域进行地理实体数据建设，开展地理实体技术、数据模型研究，制定地理实体数据规范，对存量基础地理信息数据进行实体化改造，构建科学合理的地理实体分类体系，满足地理实体数据库建设与应用，为新时代自然资源工作提供高质高效的支撑保障，探索新型基础测绘思路，加强新型基础测绘体系建设。</w:t>
      </w:r>
    </w:p>
    <w:p w14:paraId="320D7849">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74" w:name="_Toc83824519"/>
      <w:bookmarkStart w:id="75" w:name="_Toc4819"/>
      <w:r>
        <w:rPr>
          <w:rFonts w:hint="eastAsia" w:ascii="楷体_GB2312" w:eastAsia="楷体_GB2312"/>
          <w:b/>
          <w:bCs/>
          <w:kern w:val="2"/>
          <w:lang w:eastAsia="zh-CN"/>
        </w:rPr>
        <w:t>（</w:t>
      </w:r>
      <w:r>
        <w:rPr>
          <w:rFonts w:hint="eastAsia" w:ascii="楷体_GB2312" w:eastAsia="楷体_GB2312"/>
          <w:b/>
          <w:bCs/>
          <w:kern w:val="2"/>
          <w:lang w:val="en-US" w:eastAsia="zh-CN"/>
        </w:rPr>
        <w:t>五</w:t>
      </w:r>
      <w:r>
        <w:rPr>
          <w:rFonts w:hint="eastAsia" w:ascii="楷体_GB2312" w:eastAsia="楷体_GB2312"/>
          <w:b/>
          <w:bCs/>
          <w:kern w:val="2"/>
          <w:lang w:eastAsia="zh-CN"/>
        </w:rPr>
        <w:t>）</w:t>
      </w:r>
      <w:r>
        <w:rPr>
          <w:rFonts w:hint="eastAsia" w:ascii="楷体_GB2312" w:eastAsia="楷体_GB2312"/>
          <w:b/>
          <w:bCs/>
          <w:kern w:val="2"/>
        </w:rPr>
        <w:t>智慧昌乐时空大数据平台建设工程</w:t>
      </w:r>
      <w:bookmarkEnd w:id="74"/>
      <w:bookmarkEnd w:id="75"/>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1．依托人工智能、边缘计算等技术，有序推进智慧昌乐时空大数据平台建设。扩充平台数据范围，丰富数据内容，做好地理信息服务数据库更新，融合地上地下、二三维和专题数据等时空信息数据，实现多源、多类型、多时态数据资源的统一管理与应用，进一步完善数据管理、维护和数据更新机制。完善时空大数据平台云支撑环境，进一步开发升级云平台功能，包括分布式管理系统、服务资源池、数据引擎、服务引擎云端管理系统等内容，促进时空大数据平台在民生保障、社会治理、生态环保、防灾减灾等领域建设典型应用，提升自然资源社会化服务水平。2．依托智慧昌乐时空大数据平台建设，根据应用需求和技术发展趋势，做好智慧昌乐时空大数据平台日常运维工作。</w:t>
      </w:r>
    </w:p>
    <w:p w14:paraId="32194952">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76" w:name="_Toc2747"/>
      <w:bookmarkStart w:id="77" w:name="_Toc83824520"/>
      <w:r>
        <w:rPr>
          <w:rFonts w:hint="eastAsia" w:ascii="楷体_GB2312" w:eastAsia="楷体_GB2312"/>
          <w:b/>
          <w:bCs/>
          <w:kern w:val="2"/>
          <w:lang w:eastAsia="zh-CN"/>
        </w:rPr>
        <w:t>（</w:t>
      </w:r>
      <w:r>
        <w:rPr>
          <w:rFonts w:hint="eastAsia" w:ascii="楷体_GB2312" w:eastAsia="楷体_GB2312"/>
          <w:b/>
          <w:bCs/>
          <w:kern w:val="2"/>
          <w:lang w:val="en-US" w:eastAsia="zh-CN"/>
        </w:rPr>
        <w:t>六</w:t>
      </w:r>
      <w:r>
        <w:rPr>
          <w:rFonts w:hint="eastAsia" w:ascii="楷体_GB2312" w:eastAsia="楷体_GB2312"/>
          <w:b/>
          <w:bCs/>
          <w:kern w:val="2"/>
          <w:lang w:eastAsia="zh-CN"/>
        </w:rPr>
        <w:t>）</w:t>
      </w:r>
      <w:r>
        <w:rPr>
          <w:rFonts w:hint="eastAsia" w:ascii="楷体_GB2312" w:eastAsia="楷体_GB2312"/>
          <w:b/>
          <w:bCs/>
          <w:kern w:val="2"/>
        </w:rPr>
        <w:t>自然资源和规划管理服务工程</w:t>
      </w:r>
      <w:bookmarkEnd w:id="76"/>
      <w:bookmarkEnd w:id="77"/>
      <w:r>
        <w:rPr>
          <w:rFonts w:hint="eastAsia" w:ascii="楷体_GB2312" w:eastAsia="楷体_GB2312"/>
          <w:b/>
          <w:bCs/>
          <w:kern w:val="2"/>
          <w:lang w:eastAsia="zh-CN"/>
        </w:rPr>
        <w:t>。</w:t>
      </w:r>
      <w:bookmarkStart w:id="78" w:name="_Toc83824521"/>
      <w:r>
        <w:rPr>
          <w:rFonts w:hint="eastAsia" w:ascii="仿宋_GB2312" w:hAnsi="仿宋" w:eastAsia="仿宋_GB2312" w:cs="Times New Roman"/>
          <w:b/>
          <w:bCs/>
          <w:kern w:val="2"/>
          <w:sz w:val="32"/>
          <w:szCs w:val="32"/>
          <w:lang w:val="en-US" w:eastAsia="zh-CN" w:bidi="ar-SA"/>
        </w:rPr>
        <w:t>1．自然资源管理支撑服务</w:t>
      </w:r>
      <w:bookmarkEnd w:id="78"/>
      <w:r>
        <w:rPr>
          <w:rFonts w:hint="eastAsia" w:ascii="仿宋_GB2312" w:hAnsi="仿宋" w:eastAsia="仿宋_GB2312" w:cs="Times New Roman"/>
          <w:b/>
          <w:bCs/>
          <w:kern w:val="2"/>
          <w:sz w:val="32"/>
          <w:szCs w:val="32"/>
          <w:lang w:val="en-US" w:eastAsia="zh-CN" w:bidi="ar-SA"/>
        </w:rPr>
        <w:t>。基于昌乐时空大数据平台，以数据为驱动，升级完善“互联网+”自然资源政务服务系统，推动实景三维、遥感影像、基础地理信息等数据在自然资源确权登记、国土空间用途管制、自然资源开发利用和国土空间生态修复等方面的应用，实现自然资源管理智能化、数字化，为自然资源管理提供全面、科学的数据支撑。</w:t>
      </w:r>
      <w:bookmarkStart w:id="79" w:name="_Toc83824522"/>
      <w:r>
        <w:rPr>
          <w:rFonts w:hint="eastAsia" w:ascii="仿宋_GB2312" w:hAnsi="仿宋" w:eastAsia="仿宋_GB2312" w:cs="Times New Roman"/>
          <w:b/>
          <w:bCs/>
          <w:kern w:val="2"/>
          <w:sz w:val="32"/>
          <w:szCs w:val="32"/>
          <w:lang w:val="en-US" w:eastAsia="zh-CN" w:bidi="ar-SA"/>
        </w:rPr>
        <w:t>2．国土空间规划支撑服务</w:t>
      </w:r>
      <w:bookmarkEnd w:id="79"/>
      <w:r>
        <w:rPr>
          <w:rFonts w:hint="eastAsia" w:ascii="仿宋_GB2312" w:hAnsi="仿宋" w:eastAsia="仿宋_GB2312" w:cs="Times New Roman"/>
          <w:b/>
          <w:bCs/>
          <w:kern w:val="2"/>
          <w:sz w:val="32"/>
          <w:szCs w:val="32"/>
          <w:lang w:val="en-US" w:eastAsia="zh-CN" w:bidi="ar-SA"/>
        </w:rPr>
        <w:t>。整合全县遥感影像、三维数据、矢量数据等基础测绘数据资源，充分发挥基础测绘数据空间基底优势，围绕“三区三线”科学划定工作将现有的基础测绘技术、生产、服务和管理进行调整、完善。支撑全县自然资源和规划“一张图”的建设与运用，构建国土空间立体化开发保护的基础，基于国土空间基础信息平台面向各应用提供多源多时态、全息全要素、三维立体的地理信息数据资源。</w:t>
      </w:r>
      <w:bookmarkStart w:id="80" w:name="_Toc83824523"/>
      <w:r>
        <w:rPr>
          <w:rFonts w:hint="eastAsia" w:ascii="仿宋_GB2312" w:hAnsi="仿宋" w:eastAsia="仿宋_GB2312" w:cs="Times New Roman"/>
          <w:b/>
          <w:bCs/>
          <w:kern w:val="2"/>
          <w:sz w:val="32"/>
          <w:szCs w:val="32"/>
          <w:lang w:val="en-US" w:eastAsia="zh-CN" w:bidi="ar-SA"/>
        </w:rPr>
        <w:t>3．多测合一支撑服务</w:t>
      </w:r>
      <w:bookmarkEnd w:id="80"/>
      <w:r>
        <w:rPr>
          <w:rFonts w:hint="eastAsia" w:ascii="仿宋_GB2312" w:hAnsi="仿宋" w:eastAsia="仿宋_GB2312" w:cs="Times New Roman"/>
          <w:b/>
          <w:bCs/>
          <w:kern w:val="2"/>
          <w:sz w:val="32"/>
          <w:szCs w:val="32"/>
          <w:lang w:val="en-US" w:eastAsia="zh-CN" w:bidi="ar-SA"/>
        </w:rPr>
        <w:t>。依托昌乐测绘成果在线共享应用系统，完善升级“多测合一”信息服务平台，建成“多测合一”成果数据库，依据成果数据库开展数字线划图增量更新的模型设计，探索实现数字线划图的动态更新及入库闭环，节省财政开支。通过政务信息资源共享平台向相关部门提供基础测绘服务，与在线政务服务平台、工程建设项目审批管理系统、不动产登记系统、投资项目在线审批监管平台、网上中介服务超市等相关系统实现互联互通，提高测绘成果使用效率。</w:t>
      </w:r>
    </w:p>
    <w:p w14:paraId="4AB7FF7C">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81" w:name="_Toc83824524"/>
      <w:bookmarkStart w:id="82" w:name="_Toc6615"/>
      <w:r>
        <w:rPr>
          <w:rFonts w:hint="eastAsia" w:ascii="楷体_GB2312" w:eastAsia="楷体_GB2312"/>
          <w:b/>
          <w:bCs/>
          <w:kern w:val="2"/>
          <w:lang w:eastAsia="zh-CN"/>
        </w:rPr>
        <w:t>（</w:t>
      </w:r>
      <w:r>
        <w:rPr>
          <w:rFonts w:hint="eastAsia" w:ascii="楷体_GB2312" w:eastAsia="楷体_GB2312"/>
          <w:b/>
          <w:bCs/>
          <w:kern w:val="2"/>
          <w:lang w:val="en-US" w:eastAsia="zh-CN"/>
        </w:rPr>
        <w:t>七</w:t>
      </w:r>
      <w:r>
        <w:rPr>
          <w:rFonts w:hint="eastAsia" w:ascii="楷体_GB2312" w:eastAsia="楷体_GB2312"/>
          <w:b/>
          <w:bCs/>
          <w:kern w:val="2"/>
          <w:lang w:eastAsia="zh-CN"/>
        </w:rPr>
        <w:t>）</w:t>
      </w:r>
      <w:r>
        <w:rPr>
          <w:rFonts w:hint="eastAsia" w:ascii="楷体_GB2312" w:eastAsia="楷体_GB2312"/>
          <w:b/>
          <w:bCs/>
          <w:kern w:val="2"/>
        </w:rPr>
        <w:t>应急测绘与地图服务保障工程</w:t>
      </w:r>
      <w:bookmarkEnd w:id="81"/>
      <w:bookmarkEnd w:id="82"/>
      <w:r>
        <w:rPr>
          <w:rFonts w:hint="eastAsia" w:ascii="楷体_GB2312" w:eastAsia="楷体_GB2312"/>
          <w:b/>
          <w:bCs/>
          <w:kern w:val="2"/>
          <w:lang w:eastAsia="zh-CN"/>
        </w:rPr>
        <w:t>。</w:t>
      </w:r>
      <w:bookmarkStart w:id="83" w:name="_Toc83824525"/>
      <w:r>
        <w:rPr>
          <w:rFonts w:hint="eastAsia" w:ascii="仿宋_GB2312" w:hAnsi="仿宋" w:eastAsia="仿宋_GB2312" w:cs="Times New Roman"/>
          <w:b/>
          <w:bCs/>
          <w:kern w:val="2"/>
          <w:sz w:val="32"/>
          <w:szCs w:val="32"/>
          <w:lang w:val="en-US" w:eastAsia="zh-CN" w:bidi="ar-SA"/>
        </w:rPr>
        <w:t>1．测绘应急服务保障</w:t>
      </w:r>
      <w:bookmarkEnd w:id="83"/>
      <w:r>
        <w:rPr>
          <w:rFonts w:hint="eastAsia" w:ascii="仿宋_GB2312" w:hAnsi="仿宋" w:eastAsia="仿宋_GB2312" w:cs="Times New Roman"/>
          <w:b/>
          <w:bCs/>
          <w:kern w:val="2"/>
          <w:sz w:val="32"/>
          <w:szCs w:val="32"/>
          <w:lang w:val="en-US" w:eastAsia="zh-CN" w:bidi="ar-SA"/>
        </w:rPr>
        <w:t>。进一步完善应急测绘保障机制，提高应急测绘服务能力，加强测绘成果保密工作，做好基础测绘成果的容灾备份，定期开展数据巡检，维护数据安全。健全应急测绘联动响应机制，完善应急测绘保障预案，及时、快速的为突发公共事件提供基础地理信息数据，为政府应急救灾减灾提供技术支撑。每年开展应急测绘演练1次，提高应急测绘保障队伍响应能力和综合素质。</w:t>
      </w:r>
      <w:bookmarkStart w:id="84" w:name="_Toc83824526"/>
      <w:r>
        <w:rPr>
          <w:rFonts w:hint="eastAsia" w:ascii="仿宋_GB2312" w:hAnsi="仿宋" w:eastAsia="仿宋_GB2312" w:cs="Times New Roman"/>
          <w:b/>
          <w:bCs/>
          <w:kern w:val="2"/>
          <w:sz w:val="32"/>
          <w:szCs w:val="32"/>
          <w:lang w:val="en-US" w:eastAsia="zh-CN" w:bidi="ar-SA"/>
        </w:rPr>
        <w:t>2．公共地图服务保障</w:t>
      </w:r>
      <w:bookmarkEnd w:id="84"/>
      <w:r>
        <w:rPr>
          <w:rFonts w:hint="eastAsia" w:ascii="仿宋_GB2312" w:hAnsi="仿宋" w:eastAsia="仿宋_GB2312" w:cs="Times New Roman"/>
          <w:b/>
          <w:bCs/>
          <w:kern w:val="2"/>
          <w:sz w:val="32"/>
          <w:szCs w:val="32"/>
          <w:lang w:val="en-US" w:eastAsia="zh-CN" w:bidi="ar-SA"/>
        </w:rPr>
        <w:t>。充分利用我县基础地理信息数据资源，规划期内修编《昌乐县地图》《昌乐城区图》《昌乐县行政区划图》《昌乐县政务用图》《昌乐县城区影像图》2次，积极为乡村振兴战略、美丽乡村建设等提供地图服务。</w:t>
      </w:r>
    </w:p>
    <w:p w14:paraId="031DBC54">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3" w:leftChars="0"/>
        <w:jc w:val="both"/>
        <w:textAlignment w:val="auto"/>
        <w:rPr>
          <w:b/>
          <w:bCs/>
          <w:kern w:val="2"/>
        </w:rPr>
      </w:pPr>
      <w:bookmarkStart w:id="85" w:name="_Toc24508"/>
      <w:bookmarkStart w:id="86" w:name="_Toc83824527"/>
      <w:r>
        <w:rPr>
          <w:rFonts w:hint="eastAsia"/>
          <w:b/>
          <w:bCs/>
          <w:kern w:val="2"/>
          <w:lang w:val="en-US" w:eastAsia="zh-CN"/>
        </w:rPr>
        <w:t>六、</w:t>
      </w:r>
      <w:r>
        <w:rPr>
          <w:rFonts w:hint="eastAsia"/>
          <w:b/>
          <w:bCs/>
          <w:kern w:val="2"/>
        </w:rPr>
        <w:t>保障措施</w:t>
      </w:r>
      <w:bookmarkEnd w:id="85"/>
      <w:bookmarkEnd w:id="86"/>
    </w:p>
    <w:p w14:paraId="3E3F25D2">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87" w:name="_Toc83824528"/>
      <w:bookmarkStart w:id="88" w:name="_Toc27984"/>
      <w:r>
        <w:rPr>
          <w:rFonts w:hint="eastAsia" w:ascii="楷体_GB2312" w:eastAsia="楷体_GB2312"/>
          <w:b/>
          <w:bCs/>
          <w:kern w:val="2"/>
          <w:lang w:eastAsia="zh-CN"/>
        </w:rPr>
        <w:t>（</w:t>
      </w:r>
      <w:r>
        <w:rPr>
          <w:rFonts w:hint="eastAsia" w:ascii="楷体_GB2312" w:eastAsia="楷体_GB2312"/>
          <w:b/>
          <w:bCs/>
          <w:kern w:val="2"/>
          <w:lang w:val="en-US" w:eastAsia="zh-CN"/>
        </w:rPr>
        <w:t>一</w:t>
      </w:r>
      <w:r>
        <w:rPr>
          <w:rFonts w:hint="eastAsia" w:ascii="楷体_GB2312" w:eastAsia="楷体_GB2312"/>
          <w:b/>
          <w:bCs/>
          <w:kern w:val="2"/>
          <w:lang w:eastAsia="zh-CN"/>
        </w:rPr>
        <w:t>）</w:t>
      </w:r>
      <w:r>
        <w:rPr>
          <w:rFonts w:hint="eastAsia" w:ascii="楷体_GB2312" w:eastAsia="楷体_GB2312"/>
          <w:b/>
          <w:bCs/>
          <w:kern w:val="2"/>
        </w:rPr>
        <w:t>组织保障</w:t>
      </w:r>
      <w:bookmarkEnd w:id="87"/>
      <w:bookmarkEnd w:id="88"/>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充分认识基础测绘在经济社会发展和生态文明建设中的作用和地位，切实加强对基础测绘工作的组织领导和监督管理。基础测绘主管部门要积极推进，建立基础测绘公共服务体系，加强各部门的沟通与协调，加强统筹规划，合理安排重点项目与时间进度，使基础测绘工作同各部门的要求有机的结合起来，防止各部门各自为政和重复建设，提高公共服务水平。及时掌握规划实施进程，开展规划年度实施情况评估，及时做出调整，保证规划目标的实现。</w:t>
      </w:r>
    </w:p>
    <w:p w14:paraId="1777C2B4">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89" w:name="_Toc83824529"/>
      <w:bookmarkStart w:id="90" w:name="_Toc15352"/>
      <w:r>
        <w:rPr>
          <w:rFonts w:hint="eastAsia" w:ascii="楷体_GB2312" w:eastAsia="楷体_GB2312"/>
          <w:b/>
          <w:bCs/>
          <w:kern w:val="2"/>
          <w:lang w:eastAsia="zh-CN"/>
        </w:rPr>
        <w:t>（</w:t>
      </w:r>
      <w:r>
        <w:rPr>
          <w:rFonts w:hint="eastAsia" w:ascii="楷体_GB2312" w:eastAsia="楷体_GB2312"/>
          <w:b/>
          <w:bCs/>
          <w:kern w:val="2"/>
          <w:lang w:val="en-US" w:eastAsia="zh-CN"/>
        </w:rPr>
        <w:t>二</w:t>
      </w:r>
      <w:r>
        <w:rPr>
          <w:rFonts w:hint="eastAsia" w:ascii="楷体_GB2312" w:eastAsia="楷体_GB2312"/>
          <w:b/>
          <w:bCs/>
          <w:kern w:val="2"/>
          <w:lang w:eastAsia="zh-CN"/>
        </w:rPr>
        <w:t>）</w:t>
      </w:r>
      <w:r>
        <w:rPr>
          <w:rFonts w:hint="eastAsia" w:ascii="楷体_GB2312" w:eastAsia="楷体_GB2312"/>
          <w:b/>
          <w:bCs/>
          <w:kern w:val="2"/>
        </w:rPr>
        <w:t>资金保障</w:t>
      </w:r>
      <w:bookmarkEnd w:id="89"/>
      <w:bookmarkEnd w:id="90"/>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依据《中华人民共和国测绘法》和《山东省测绘地理信息条例》的有关规定，按照基础测绘分级管理的要求，建立健全基础测绘的公共财政投入机制，将基础测绘经费纳入政府公共财政预算，逐步实现基础测绘投入的长期、稳定、持续增长。结合我县实际，科学编制年度计划及财政预算，加大财政投入的力度，确保测绘经费使用效率、合理监管以及绩效评估机制的健全。为我县基础测绘事业的健康发展和服务能力的持续提升夯实基础。</w:t>
      </w:r>
    </w:p>
    <w:p w14:paraId="5E7A3D64">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91" w:name="_Toc83824530"/>
      <w:bookmarkStart w:id="92" w:name="_Toc27201"/>
      <w:r>
        <w:rPr>
          <w:rFonts w:hint="eastAsia" w:ascii="楷体_GB2312" w:eastAsia="楷体_GB2312"/>
          <w:b/>
          <w:bCs/>
          <w:kern w:val="2"/>
          <w:lang w:eastAsia="zh-CN"/>
        </w:rPr>
        <w:t>（</w:t>
      </w:r>
      <w:r>
        <w:rPr>
          <w:rFonts w:hint="eastAsia" w:ascii="楷体_GB2312" w:eastAsia="楷体_GB2312"/>
          <w:b/>
          <w:bCs/>
          <w:kern w:val="2"/>
          <w:lang w:val="en-US" w:eastAsia="zh-CN"/>
        </w:rPr>
        <w:t>三</w:t>
      </w:r>
      <w:r>
        <w:rPr>
          <w:rFonts w:hint="eastAsia" w:ascii="楷体_GB2312" w:eastAsia="楷体_GB2312"/>
          <w:b/>
          <w:bCs/>
          <w:kern w:val="2"/>
          <w:lang w:eastAsia="zh-CN"/>
        </w:rPr>
        <w:t>）</w:t>
      </w:r>
      <w:r>
        <w:rPr>
          <w:rFonts w:hint="eastAsia" w:ascii="楷体_GB2312" w:eastAsia="楷体_GB2312"/>
          <w:b/>
          <w:bCs/>
          <w:kern w:val="2"/>
        </w:rPr>
        <w:t>人才保障</w:t>
      </w:r>
      <w:bookmarkEnd w:id="91"/>
      <w:bookmarkEnd w:id="92"/>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坚持“科技兴测、人才兴测”战略，树立科学的人才观，加强测绘人才队伍建设。完善人才引进、培养、聘用和奖励机制，制定发挥其作用的具体政策和措施，努力营造管理、经营、科技等各类人才成长环境，加大测绘人才资源开发力度。加快构建与新技术、新业务、新能力相适应的基础测绘队伍新体系，优化队伍结构，培养一批素质优良、技能过硬的测绘专业管理人才和测绘技能人才，深入开展关键核心技术研究攻关，为规划实施奠定人才基础。</w:t>
      </w:r>
    </w:p>
    <w:p w14:paraId="57F3BC30">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93" w:name="_Toc83824531"/>
      <w:bookmarkStart w:id="94" w:name="_Toc20312"/>
      <w:r>
        <w:rPr>
          <w:rFonts w:hint="eastAsia" w:ascii="楷体_GB2312" w:eastAsia="楷体_GB2312"/>
          <w:b/>
          <w:bCs/>
          <w:kern w:val="2"/>
          <w:lang w:eastAsia="zh-CN"/>
        </w:rPr>
        <w:t>（</w:t>
      </w:r>
      <w:r>
        <w:rPr>
          <w:rFonts w:hint="eastAsia" w:ascii="楷体_GB2312" w:eastAsia="楷体_GB2312"/>
          <w:b/>
          <w:bCs/>
          <w:kern w:val="2"/>
          <w:lang w:val="en-US" w:eastAsia="zh-CN"/>
        </w:rPr>
        <w:t>四</w:t>
      </w:r>
      <w:r>
        <w:rPr>
          <w:rFonts w:hint="eastAsia" w:ascii="楷体_GB2312" w:eastAsia="楷体_GB2312"/>
          <w:b/>
          <w:bCs/>
          <w:kern w:val="2"/>
          <w:lang w:eastAsia="zh-CN"/>
        </w:rPr>
        <w:t>）</w:t>
      </w:r>
      <w:r>
        <w:rPr>
          <w:rFonts w:hint="eastAsia" w:ascii="楷体_GB2312" w:eastAsia="楷体_GB2312"/>
          <w:b/>
          <w:bCs/>
          <w:kern w:val="2"/>
        </w:rPr>
        <w:t>技术保障</w:t>
      </w:r>
      <w:bookmarkEnd w:id="93"/>
      <w:bookmarkEnd w:id="94"/>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加强新技术在基础测绘领域的应用，利用大数据、人工智能、云计算等新技术，在基础地理信息获取、处理、更新、融合、分析、应用等重点环节加大有关科技成果融入与转化应用力度，丰富基础测绘成果，创新基础测绘产品形式、服务方式，拓宽服务领域，大力提升基础测绘工作效能。</w:t>
      </w:r>
    </w:p>
    <w:p w14:paraId="1B5C58ED">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Times New Roman"/>
          <w:b/>
          <w:bCs/>
          <w:kern w:val="2"/>
          <w:sz w:val="32"/>
          <w:szCs w:val="32"/>
          <w:lang w:val="en-US" w:eastAsia="zh-CN" w:bidi="ar-SA"/>
        </w:rPr>
      </w:pPr>
      <w:bookmarkStart w:id="95" w:name="_Toc21554"/>
      <w:bookmarkStart w:id="96" w:name="_Toc83824532"/>
      <w:r>
        <w:rPr>
          <w:rFonts w:hint="eastAsia" w:ascii="楷体_GB2312" w:eastAsia="楷体_GB2312"/>
          <w:b/>
          <w:bCs/>
          <w:kern w:val="2"/>
          <w:lang w:eastAsia="zh-CN"/>
        </w:rPr>
        <w:t>（</w:t>
      </w:r>
      <w:r>
        <w:rPr>
          <w:rFonts w:hint="eastAsia" w:ascii="楷体_GB2312" w:eastAsia="楷体_GB2312"/>
          <w:b/>
          <w:bCs/>
          <w:kern w:val="2"/>
          <w:lang w:val="en-US" w:eastAsia="zh-CN"/>
        </w:rPr>
        <w:t>五</w:t>
      </w:r>
      <w:r>
        <w:rPr>
          <w:rFonts w:hint="eastAsia" w:ascii="楷体_GB2312" w:eastAsia="楷体_GB2312"/>
          <w:b/>
          <w:bCs/>
          <w:kern w:val="2"/>
          <w:lang w:eastAsia="zh-CN"/>
        </w:rPr>
        <w:t>）</w:t>
      </w:r>
      <w:r>
        <w:rPr>
          <w:rFonts w:hint="eastAsia" w:ascii="楷体_GB2312" w:eastAsia="楷体_GB2312"/>
          <w:b/>
          <w:bCs/>
          <w:kern w:val="2"/>
        </w:rPr>
        <w:t>安全保障</w:t>
      </w:r>
      <w:bookmarkEnd w:id="95"/>
      <w:bookmarkEnd w:id="96"/>
      <w:r>
        <w:rPr>
          <w:rFonts w:hint="eastAsia" w:ascii="楷体_GB2312" w:eastAsia="楷体_GB2312"/>
          <w:b/>
          <w:bCs/>
          <w:kern w:val="2"/>
          <w:lang w:eastAsia="zh-CN"/>
        </w:rPr>
        <w:t>。</w:t>
      </w:r>
      <w:r>
        <w:rPr>
          <w:rFonts w:hint="eastAsia" w:ascii="仿宋_GB2312" w:hAnsi="仿宋" w:eastAsia="仿宋_GB2312" w:cs="Times New Roman"/>
          <w:b/>
          <w:bCs/>
          <w:kern w:val="2"/>
          <w:sz w:val="32"/>
          <w:szCs w:val="32"/>
          <w:lang w:val="en-US" w:eastAsia="zh-CN" w:bidi="ar-SA"/>
        </w:rPr>
        <w:t>认清地理信息安全面临的新形势，正确处理应用服务与安全保密的关系。加大涉密地理信息的安全保护，加强基础地理信息使用和数据传输等方面的保密安全措施，按照国家信息安全的有关规定，采取防病毒、防黑客入侵、密码审查、灾难恢复等安全措施，确保密级数据安全，促进基础测绘成果广泛应用。在实现资源共建共享的同时，牢固保密红线，维护国家安全和利益。</w:t>
      </w:r>
    </w:p>
    <w:p w14:paraId="64271835">
      <w:pPr>
        <w:pStyle w:val="3"/>
        <w:keepNext w:val="0"/>
        <w:keepLines w:val="0"/>
        <w:pageBreakBefore w:val="0"/>
        <w:widowControl w:val="0"/>
        <w:numPr>
          <w:ilvl w:val="1"/>
          <w:numId w:val="0"/>
        </w:numPr>
        <w:kinsoku/>
        <w:wordWrap/>
        <w:overflowPunct/>
        <w:topLinePunct w:val="0"/>
        <w:autoSpaceDE/>
        <w:autoSpaceDN/>
        <w:bidi w:val="0"/>
        <w:adjustRightInd/>
        <w:snapToGrid/>
        <w:spacing w:line="578" w:lineRule="exact"/>
        <w:ind w:firstLine="643" w:firstLineChars="200"/>
        <w:jc w:val="both"/>
        <w:textAlignment w:val="auto"/>
        <w:rPr>
          <w:b/>
          <w:bCs/>
        </w:rPr>
      </w:pPr>
      <w:bookmarkStart w:id="97" w:name="_Toc23925"/>
      <w:bookmarkStart w:id="98" w:name="_Toc83824533"/>
      <w:r>
        <w:rPr>
          <w:rFonts w:hint="eastAsia" w:ascii="楷体_GB2312" w:hAnsi="楷体_GB2312" w:eastAsia="楷体_GB2312" w:cs="楷体_GB2312"/>
          <w:b/>
          <w:bCs/>
          <w:kern w:val="2"/>
          <w:sz w:val="32"/>
          <w:szCs w:val="32"/>
          <w:lang w:val="en-US" w:eastAsia="zh-CN" w:bidi="ar-SA"/>
        </w:rPr>
        <w:t>（六）宣传保障</w:t>
      </w:r>
      <w:bookmarkEnd w:id="97"/>
      <w:bookmarkEnd w:id="98"/>
      <w:r>
        <w:rPr>
          <w:rFonts w:hint="eastAsia" w:ascii="楷体_GB2312" w:hAnsi="楷体_GB2312" w:eastAsia="楷体_GB2312" w:cs="楷体_GB2312"/>
          <w:b/>
          <w:bCs/>
          <w:kern w:val="2"/>
          <w:sz w:val="32"/>
          <w:szCs w:val="32"/>
          <w:lang w:val="en-US" w:eastAsia="zh-CN" w:bidi="ar-SA"/>
        </w:rPr>
        <w:t>。</w:t>
      </w:r>
      <w:r>
        <w:rPr>
          <w:rFonts w:hint="eastAsia" w:ascii="仿宋_GB2312" w:hAnsi="仿宋" w:eastAsia="仿宋_GB2312" w:cs="Times New Roman"/>
          <w:b/>
          <w:bCs/>
          <w:kern w:val="2"/>
          <w:sz w:val="32"/>
          <w:szCs w:val="32"/>
          <w:lang w:val="en-US" w:eastAsia="zh-CN" w:bidi="ar-SA"/>
        </w:rPr>
        <w:t>完善测绘宣传工作机制，统筹测绘文化宣传。充分利用好新媒体与传统媒体资源，对我县基础测绘相关法律法规、政策文件以及取得的成果进行全方位宣传报道。积极主动向相关政府部门宣传基础测绘建设成果，通过举办成果展览、应用培训以及合作开发等各种形式，稳步推进基础测绘成果的深入应用，不断提高全社会对测绘基础性、公益性的认识，为测绘事业发展提供思想保证、舆论支持、精神动力和良好氛围。</w:t>
      </w:r>
    </w:p>
    <w:sectPr>
      <w:headerReference r:id="rId4" w:type="default"/>
      <w:footerReference r:id="rId5" w:type="default"/>
      <w:pgSz w:w="11906" w:h="16838"/>
      <w:pgMar w:top="2098" w:right="1418" w:bottom="1985" w:left="1418"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FD6C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292E0">
                          <w:pPr>
                            <w:pStyle w:val="11"/>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- 1 -</w:t>
                          </w:r>
                          <w:r>
                            <w:rPr>
                              <w:rFonts w:hint="eastAsia" w:asciiTheme="majorEastAsia" w:hAnsiTheme="majorEastAsia" w:eastAsiaTheme="majorEastAsia" w:cstheme="majorEastAsia"/>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C292E0">
                    <w:pPr>
                      <w:pStyle w:val="11"/>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 PAGE  \* MERGEFORMAT </w:instrText>
                    </w:r>
                    <w:r>
                      <w:rPr>
                        <w:rFonts w:hint="eastAsia" w:asciiTheme="majorEastAsia" w:hAnsiTheme="majorEastAsia" w:eastAsiaTheme="majorEastAsia" w:cstheme="majorEastAsia"/>
                        <w:b/>
                        <w:bCs/>
                        <w:sz w:val="28"/>
                        <w:szCs w:val="28"/>
                      </w:rPr>
                      <w:fldChar w:fldCharType="separate"/>
                    </w:r>
                    <w:r>
                      <w:rPr>
                        <w:rFonts w:hint="eastAsia" w:asciiTheme="majorEastAsia" w:hAnsiTheme="majorEastAsia" w:eastAsiaTheme="majorEastAsia" w:cstheme="majorEastAsia"/>
                        <w:b/>
                        <w:bCs/>
                        <w:sz w:val="28"/>
                        <w:szCs w:val="28"/>
                      </w:rPr>
                      <w:t>- 1 -</w:t>
                    </w:r>
                    <w:r>
                      <w:rPr>
                        <w:rFonts w:hint="eastAsia" w:asciiTheme="majorEastAsia" w:hAnsiTheme="majorEastAsia" w:eastAsiaTheme="majorEastAsia" w:cstheme="majorEastAsia"/>
                        <w:b/>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8D4A8">
    <w:pPr>
      <w:pStyle w:val="11"/>
      <w:tabs>
        <w:tab w:val="center" w:pos="4140"/>
        <w:tab w:val="right" w:pos="8300"/>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5128">
    <w:pPr>
      <w:pStyle w:val="12"/>
      <w:pBdr>
        <w:bottom w:val="none" w:color="auto" w:sz="0" w:space="0"/>
      </w:pBdr>
      <w:tabs>
        <w:tab w:val="center" w:pos="4140"/>
        <w:tab w:val="right" w:pos="83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28989"/>
    <w:multiLevelType w:val="multilevel"/>
    <w:tmpl w:val="91D28989"/>
    <w:lvl w:ilvl="0" w:tentative="0">
      <w:start w:val="1"/>
      <w:numFmt w:val="chineseCountingThousand"/>
      <w:pStyle w:val="2"/>
      <w:suff w:val="nothing"/>
      <w:lvlText w:val="%1、"/>
      <w:lvlJc w:val="left"/>
      <w:pPr>
        <w:ind w:left="0" w:leftChars="0" w:firstLine="40" w:firstLineChars="0"/>
      </w:pPr>
      <w:rPr>
        <w:rFonts w:hint="eastAsia"/>
      </w:rPr>
    </w:lvl>
    <w:lvl w:ilvl="1" w:tentative="0">
      <w:start w:val="1"/>
      <w:numFmt w:val="chineseCountingThousand"/>
      <w:pStyle w:val="3"/>
      <w:suff w:val="nothing"/>
      <w:lvlText w:val="（%2）"/>
      <w:lvlJc w:val="left"/>
      <w:pPr>
        <w:ind w:left="0" w:leftChars="0" w:firstLine="40" w:firstLineChars="0"/>
      </w:pPr>
      <w:rPr>
        <w:rFonts w:hint="eastAsia"/>
      </w:rPr>
    </w:lvl>
    <w:lvl w:ilvl="2" w:tentative="0">
      <w:start w:val="1"/>
      <w:numFmt w:val="decimal"/>
      <w:pStyle w:val="4"/>
      <w:suff w:val="nothing"/>
      <w:lvlText w:val="%3."/>
      <w:lvlJc w:val="left"/>
      <w:pPr>
        <w:ind w:left="0" w:leftChars="0" w:firstLine="40" w:firstLineChars="0"/>
      </w:pPr>
      <w:rPr>
        <w:rFonts w:hint="eastAsia"/>
      </w:rPr>
    </w:lvl>
    <w:lvl w:ilvl="3" w:tentative="0">
      <w:start w:val="1"/>
      <w:numFmt w:val="decimal"/>
      <w:lvlText w:val="%1.%2.%3.%4"/>
      <w:lvlJc w:val="left"/>
      <w:pPr>
        <w:ind w:left="1971" w:hanging="708"/>
      </w:pPr>
      <w:rPr>
        <w:rFonts w:hint="eastAsia"/>
      </w:rPr>
    </w:lvl>
    <w:lvl w:ilvl="4" w:tentative="0">
      <w:start w:val="1"/>
      <w:numFmt w:val="decimal"/>
      <w:lvlText w:val="%1.%2.%3.%4.%5"/>
      <w:lvlJc w:val="left"/>
      <w:pPr>
        <w:ind w:left="2538" w:hanging="850"/>
      </w:pPr>
      <w:rPr>
        <w:rFonts w:hint="eastAsia"/>
      </w:rPr>
    </w:lvl>
    <w:lvl w:ilvl="5" w:tentative="0">
      <w:start w:val="1"/>
      <w:numFmt w:val="decimal"/>
      <w:lvlText w:val="%1.%2.%3.%4.%5.%6"/>
      <w:lvlJc w:val="left"/>
      <w:pPr>
        <w:ind w:left="3247" w:hanging="1134"/>
      </w:pPr>
      <w:rPr>
        <w:rFonts w:hint="eastAsia"/>
      </w:rPr>
    </w:lvl>
    <w:lvl w:ilvl="6" w:tentative="0">
      <w:start w:val="1"/>
      <w:numFmt w:val="decimal"/>
      <w:lvlText w:val="%1.%2.%3.%4.%5.%6.%7"/>
      <w:lvlJc w:val="left"/>
      <w:pPr>
        <w:ind w:left="3814" w:hanging="1276"/>
      </w:pPr>
      <w:rPr>
        <w:rFonts w:hint="eastAsia"/>
      </w:rPr>
    </w:lvl>
    <w:lvl w:ilvl="7" w:tentative="0">
      <w:start w:val="1"/>
      <w:numFmt w:val="decimal"/>
      <w:lvlText w:val="%1.%2.%3.%4.%5.%6.%7.%8"/>
      <w:lvlJc w:val="left"/>
      <w:pPr>
        <w:ind w:left="4381" w:hanging="1418"/>
      </w:pPr>
      <w:rPr>
        <w:rFonts w:hint="eastAsia"/>
      </w:rPr>
    </w:lvl>
    <w:lvl w:ilvl="8" w:tentative="0">
      <w:start w:val="1"/>
      <w:numFmt w:val="decimal"/>
      <w:lvlText w:val="%1.%2.%3.%4.%5.%6.%7.%8.%9"/>
      <w:lvlJc w:val="left"/>
      <w:pPr>
        <w:ind w:left="5089"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6F"/>
    <w:rsid w:val="0000040A"/>
    <w:rsid w:val="00010391"/>
    <w:rsid w:val="00012834"/>
    <w:rsid w:val="000176F2"/>
    <w:rsid w:val="00020BF3"/>
    <w:rsid w:val="00021B44"/>
    <w:rsid w:val="00024560"/>
    <w:rsid w:val="00024F7E"/>
    <w:rsid w:val="00027390"/>
    <w:rsid w:val="00027A39"/>
    <w:rsid w:val="00031663"/>
    <w:rsid w:val="000331DA"/>
    <w:rsid w:val="00043A6E"/>
    <w:rsid w:val="000443E9"/>
    <w:rsid w:val="00045FA1"/>
    <w:rsid w:val="00052226"/>
    <w:rsid w:val="00054B83"/>
    <w:rsid w:val="000672C8"/>
    <w:rsid w:val="00067706"/>
    <w:rsid w:val="0007037A"/>
    <w:rsid w:val="0007053B"/>
    <w:rsid w:val="0007350E"/>
    <w:rsid w:val="00075B00"/>
    <w:rsid w:val="00085697"/>
    <w:rsid w:val="00086401"/>
    <w:rsid w:val="00090A3D"/>
    <w:rsid w:val="000914D0"/>
    <w:rsid w:val="00091F4D"/>
    <w:rsid w:val="0009607A"/>
    <w:rsid w:val="00096CE2"/>
    <w:rsid w:val="00097560"/>
    <w:rsid w:val="000A0D1F"/>
    <w:rsid w:val="000A355C"/>
    <w:rsid w:val="000A41FF"/>
    <w:rsid w:val="000A70BD"/>
    <w:rsid w:val="000B2231"/>
    <w:rsid w:val="000B369A"/>
    <w:rsid w:val="000B3CF0"/>
    <w:rsid w:val="000B4EA9"/>
    <w:rsid w:val="000B66A8"/>
    <w:rsid w:val="000B734D"/>
    <w:rsid w:val="000C13C9"/>
    <w:rsid w:val="000C1626"/>
    <w:rsid w:val="000C2192"/>
    <w:rsid w:val="000C6EBC"/>
    <w:rsid w:val="000D01EF"/>
    <w:rsid w:val="000D176F"/>
    <w:rsid w:val="000D3621"/>
    <w:rsid w:val="000D38E4"/>
    <w:rsid w:val="000D4015"/>
    <w:rsid w:val="000D56DB"/>
    <w:rsid w:val="000D6202"/>
    <w:rsid w:val="000D7654"/>
    <w:rsid w:val="000E0482"/>
    <w:rsid w:val="000E1673"/>
    <w:rsid w:val="000E4BB6"/>
    <w:rsid w:val="000E7910"/>
    <w:rsid w:val="000E7CED"/>
    <w:rsid w:val="000F0950"/>
    <w:rsid w:val="000F4360"/>
    <w:rsid w:val="000F5F57"/>
    <w:rsid w:val="00101D7A"/>
    <w:rsid w:val="00103AC7"/>
    <w:rsid w:val="001054C5"/>
    <w:rsid w:val="00107CB1"/>
    <w:rsid w:val="0011360F"/>
    <w:rsid w:val="001136F7"/>
    <w:rsid w:val="00115EF5"/>
    <w:rsid w:val="00116D1D"/>
    <w:rsid w:val="00121933"/>
    <w:rsid w:val="001219B4"/>
    <w:rsid w:val="00124738"/>
    <w:rsid w:val="0012480E"/>
    <w:rsid w:val="00124EDD"/>
    <w:rsid w:val="00131071"/>
    <w:rsid w:val="0013281C"/>
    <w:rsid w:val="00132D07"/>
    <w:rsid w:val="00137E64"/>
    <w:rsid w:val="00140A09"/>
    <w:rsid w:val="0014265C"/>
    <w:rsid w:val="00143912"/>
    <w:rsid w:val="00144B1A"/>
    <w:rsid w:val="00147EAF"/>
    <w:rsid w:val="0015183E"/>
    <w:rsid w:val="00151F31"/>
    <w:rsid w:val="00155312"/>
    <w:rsid w:val="00155DAD"/>
    <w:rsid w:val="0015637A"/>
    <w:rsid w:val="001572E7"/>
    <w:rsid w:val="0017013A"/>
    <w:rsid w:val="00172C42"/>
    <w:rsid w:val="00174DFD"/>
    <w:rsid w:val="00177FD0"/>
    <w:rsid w:val="00180B66"/>
    <w:rsid w:val="00182004"/>
    <w:rsid w:val="00184480"/>
    <w:rsid w:val="001847D5"/>
    <w:rsid w:val="00186AA7"/>
    <w:rsid w:val="00195375"/>
    <w:rsid w:val="00195EF8"/>
    <w:rsid w:val="0019693B"/>
    <w:rsid w:val="001A2914"/>
    <w:rsid w:val="001A350F"/>
    <w:rsid w:val="001A4AF0"/>
    <w:rsid w:val="001A4D5C"/>
    <w:rsid w:val="001A630E"/>
    <w:rsid w:val="001A758D"/>
    <w:rsid w:val="001B2B0B"/>
    <w:rsid w:val="001B6764"/>
    <w:rsid w:val="001B6C77"/>
    <w:rsid w:val="001C3AE6"/>
    <w:rsid w:val="001C4C63"/>
    <w:rsid w:val="001C60BF"/>
    <w:rsid w:val="001C63E4"/>
    <w:rsid w:val="001D1D9E"/>
    <w:rsid w:val="001E13CF"/>
    <w:rsid w:val="001E7E1F"/>
    <w:rsid w:val="001F0DAC"/>
    <w:rsid w:val="00201A30"/>
    <w:rsid w:val="002020B3"/>
    <w:rsid w:val="00207DCA"/>
    <w:rsid w:val="002121E9"/>
    <w:rsid w:val="0021389A"/>
    <w:rsid w:val="002204B0"/>
    <w:rsid w:val="00221156"/>
    <w:rsid w:val="002234F7"/>
    <w:rsid w:val="0022483C"/>
    <w:rsid w:val="00226532"/>
    <w:rsid w:val="0023127F"/>
    <w:rsid w:val="0023180F"/>
    <w:rsid w:val="00231ECF"/>
    <w:rsid w:val="002368CE"/>
    <w:rsid w:val="00240EF8"/>
    <w:rsid w:val="0024235E"/>
    <w:rsid w:val="002444CC"/>
    <w:rsid w:val="00251EB0"/>
    <w:rsid w:val="00254842"/>
    <w:rsid w:val="00256425"/>
    <w:rsid w:val="00256DC1"/>
    <w:rsid w:val="002570B7"/>
    <w:rsid w:val="002579AC"/>
    <w:rsid w:val="002604F2"/>
    <w:rsid w:val="00260E5C"/>
    <w:rsid w:val="00261D5E"/>
    <w:rsid w:val="00264A0B"/>
    <w:rsid w:val="0026528C"/>
    <w:rsid w:val="00266E59"/>
    <w:rsid w:val="002707C6"/>
    <w:rsid w:val="00271D84"/>
    <w:rsid w:val="00272311"/>
    <w:rsid w:val="0027268A"/>
    <w:rsid w:val="00273C39"/>
    <w:rsid w:val="002808A1"/>
    <w:rsid w:val="00281314"/>
    <w:rsid w:val="00281FA7"/>
    <w:rsid w:val="00293CA2"/>
    <w:rsid w:val="002A0739"/>
    <w:rsid w:val="002A1C73"/>
    <w:rsid w:val="002A3BAF"/>
    <w:rsid w:val="002B0C8E"/>
    <w:rsid w:val="002B13E9"/>
    <w:rsid w:val="002B1A8E"/>
    <w:rsid w:val="002B654F"/>
    <w:rsid w:val="002B66CE"/>
    <w:rsid w:val="002C16B4"/>
    <w:rsid w:val="002C3C12"/>
    <w:rsid w:val="002C5979"/>
    <w:rsid w:val="002C7BC5"/>
    <w:rsid w:val="002D4228"/>
    <w:rsid w:val="002D73B7"/>
    <w:rsid w:val="002E0175"/>
    <w:rsid w:val="002E148D"/>
    <w:rsid w:val="002E58BB"/>
    <w:rsid w:val="002E6265"/>
    <w:rsid w:val="002F125A"/>
    <w:rsid w:val="002F3682"/>
    <w:rsid w:val="002F4C03"/>
    <w:rsid w:val="002F73F5"/>
    <w:rsid w:val="0030123A"/>
    <w:rsid w:val="00303720"/>
    <w:rsid w:val="0030572E"/>
    <w:rsid w:val="00305D59"/>
    <w:rsid w:val="00310B74"/>
    <w:rsid w:val="003135A8"/>
    <w:rsid w:val="00314D0D"/>
    <w:rsid w:val="003162D3"/>
    <w:rsid w:val="00316508"/>
    <w:rsid w:val="00320E64"/>
    <w:rsid w:val="00321979"/>
    <w:rsid w:val="00323BB6"/>
    <w:rsid w:val="00326F2A"/>
    <w:rsid w:val="0032704B"/>
    <w:rsid w:val="00327584"/>
    <w:rsid w:val="00334355"/>
    <w:rsid w:val="00334E21"/>
    <w:rsid w:val="00336F9B"/>
    <w:rsid w:val="00337CDC"/>
    <w:rsid w:val="0034580B"/>
    <w:rsid w:val="00345879"/>
    <w:rsid w:val="00345895"/>
    <w:rsid w:val="003475FD"/>
    <w:rsid w:val="00352487"/>
    <w:rsid w:val="00367ABF"/>
    <w:rsid w:val="0037071C"/>
    <w:rsid w:val="00376049"/>
    <w:rsid w:val="003768D4"/>
    <w:rsid w:val="00377E03"/>
    <w:rsid w:val="00383AD9"/>
    <w:rsid w:val="00387EB9"/>
    <w:rsid w:val="0039148C"/>
    <w:rsid w:val="003917EF"/>
    <w:rsid w:val="003A0DD8"/>
    <w:rsid w:val="003A278C"/>
    <w:rsid w:val="003A3F9A"/>
    <w:rsid w:val="003A45B1"/>
    <w:rsid w:val="003A4EDE"/>
    <w:rsid w:val="003A5E8C"/>
    <w:rsid w:val="003A6340"/>
    <w:rsid w:val="003B0D87"/>
    <w:rsid w:val="003B148A"/>
    <w:rsid w:val="003B40A5"/>
    <w:rsid w:val="003B4810"/>
    <w:rsid w:val="003B5AFD"/>
    <w:rsid w:val="003B5F5A"/>
    <w:rsid w:val="003B6FD6"/>
    <w:rsid w:val="003C1D3C"/>
    <w:rsid w:val="003C2A07"/>
    <w:rsid w:val="003C3ED2"/>
    <w:rsid w:val="003C48DF"/>
    <w:rsid w:val="003C5804"/>
    <w:rsid w:val="003C5F17"/>
    <w:rsid w:val="003C7DFA"/>
    <w:rsid w:val="003D0509"/>
    <w:rsid w:val="003D3412"/>
    <w:rsid w:val="003D594D"/>
    <w:rsid w:val="003D71D2"/>
    <w:rsid w:val="003E03E2"/>
    <w:rsid w:val="003E086B"/>
    <w:rsid w:val="003E172B"/>
    <w:rsid w:val="003E2B48"/>
    <w:rsid w:val="003E4B76"/>
    <w:rsid w:val="003E558C"/>
    <w:rsid w:val="003E7241"/>
    <w:rsid w:val="003F0719"/>
    <w:rsid w:val="003F33E4"/>
    <w:rsid w:val="003F4CC5"/>
    <w:rsid w:val="003F5BA5"/>
    <w:rsid w:val="00402364"/>
    <w:rsid w:val="00406E21"/>
    <w:rsid w:val="00407CD5"/>
    <w:rsid w:val="00412C38"/>
    <w:rsid w:val="00420457"/>
    <w:rsid w:val="004242F1"/>
    <w:rsid w:val="00430338"/>
    <w:rsid w:val="0043342B"/>
    <w:rsid w:val="00434062"/>
    <w:rsid w:val="0043517D"/>
    <w:rsid w:val="00442D38"/>
    <w:rsid w:val="00444CAA"/>
    <w:rsid w:val="00445151"/>
    <w:rsid w:val="0044588C"/>
    <w:rsid w:val="00445AC3"/>
    <w:rsid w:val="004468B2"/>
    <w:rsid w:val="00447EA6"/>
    <w:rsid w:val="00452734"/>
    <w:rsid w:val="00452DAE"/>
    <w:rsid w:val="0046054E"/>
    <w:rsid w:val="0046194F"/>
    <w:rsid w:val="00462423"/>
    <w:rsid w:val="00463FC4"/>
    <w:rsid w:val="004649C3"/>
    <w:rsid w:val="0046737B"/>
    <w:rsid w:val="00470C72"/>
    <w:rsid w:val="00470F5B"/>
    <w:rsid w:val="004731B6"/>
    <w:rsid w:val="004742CE"/>
    <w:rsid w:val="00480539"/>
    <w:rsid w:val="00480547"/>
    <w:rsid w:val="00480A61"/>
    <w:rsid w:val="00481E12"/>
    <w:rsid w:val="00492135"/>
    <w:rsid w:val="00493E49"/>
    <w:rsid w:val="00496D94"/>
    <w:rsid w:val="004974F5"/>
    <w:rsid w:val="004A24AA"/>
    <w:rsid w:val="004A5642"/>
    <w:rsid w:val="004A7268"/>
    <w:rsid w:val="004B008A"/>
    <w:rsid w:val="004B4FA1"/>
    <w:rsid w:val="004C23C0"/>
    <w:rsid w:val="004C3ADF"/>
    <w:rsid w:val="004C3E64"/>
    <w:rsid w:val="004C6AB3"/>
    <w:rsid w:val="004D13AC"/>
    <w:rsid w:val="004D29C7"/>
    <w:rsid w:val="004D2B95"/>
    <w:rsid w:val="004D33D5"/>
    <w:rsid w:val="004D36FC"/>
    <w:rsid w:val="004D6F59"/>
    <w:rsid w:val="004D732D"/>
    <w:rsid w:val="004D7755"/>
    <w:rsid w:val="004E3844"/>
    <w:rsid w:val="004E525E"/>
    <w:rsid w:val="004F165D"/>
    <w:rsid w:val="004F36EE"/>
    <w:rsid w:val="004F579C"/>
    <w:rsid w:val="004F65D3"/>
    <w:rsid w:val="00500D5A"/>
    <w:rsid w:val="0050416F"/>
    <w:rsid w:val="00506799"/>
    <w:rsid w:val="0051302A"/>
    <w:rsid w:val="00514898"/>
    <w:rsid w:val="00514C15"/>
    <w:rsid w:val="00515394"/>
    <w:rsid w:val="00516C77"/>
    <w:rsid w:val="00520F76"/>
    <w:rsid w:val="00523C1E"/>
    <w:rsid w:val="00524060"/>
    <w:rsid w:val="00525C4E"/>
    <w:rsid w:val="00530E0F"/>
    <w:rsid w:val="0053225D"/>
    <w:rsid w:val="00535AF1"/>
    <w:rsid w:val="00537EBE"/>
    <w:rsid w:val="00551595"/>
    <w:rsid w:val="0055173B"/>
    <w:rsid w:val="00553D7D"/>
    <w:rsid w:val="00554320"/>
    <w:rsid w:val="00554AC6"/>
    <w:rsid w:val="00556846"/>
    <w:rsid w:val="00561A08"/>
    <w:rsid w:val="00563A12"/>
    <w:rsid w:val="0056444C"/>
    <w:rsid w:val="005657EF"/>
    <w:rsid w:val="0056738C"/>
    <w:rsid w:val="00570627"/>
    <w:rsid w:val="00570BE5"/>
    <w:rsid w:val="0057352D"/>
    <w:rsid w:val="00574E1A"/>
    <w:rsid w:val="0057620B"/>
    <w:rsid w:val="0057631A"/>
    <w:rsid w:val="00577144"/>
    <w:rsid w:val="00580848"/>
    <w:rsid w:val="00584D8C"/>
    <w:rsid w:val="00585C0A"/>
    <w:rsid w:val="00590E5B"/>
    <w:rsid w:val="00596540"/>
    <w:rsid w:val="00596C26"/>
    <w:rsid w:val="00597450"/>
    <w:rsid w:val="005A1FD2"/>
    <w:rsid w:val="005A3E2E"/>
    <w:rsid w:val="005A3EB1"/>
    <w:rsid w:val="005A6786"/>
    <w:rsid w:val="005B4606"/>
    <w:rsid w:val="005B5A94"/>
    <w:rsid w:val="005B6530"/>
    <w:rsid w:val="005C1726"/>
    <w:rsid w:val="005C3CD6"/>
    <w:rsid w:val="005C42EC"/>
    <w:rsid w:val="005C5300"/>
    <w:rsid w:val="005C555A"/>
    <w:rsid w:val="005D1404"/>
    <w:rsid w:val="005D25B8"/>
    <w:rsid w:val="005D329F"/>
    <w:rsid w:val="005D692E"/>
    <w:rsid w:val="005D7780"/>
    <w:rsid w:val="005E10CD"/>
    <w:rsid w:val="005E269C"/>
    <w:rsid w:val="005E4414"/>
    <w:rsid w:val="005E58B5"/>
    <w:rsid w:val="005E58BE"/>
    <w:rsid w:val="005E58D7"/>
    <w:rsid w:val="005E60DD"/>
    <w:rsid w:val="005E6150"/>
    <w:rsid w:val="005F0644"/>
    <w:rsid w:val="005F38D3"/>
    <w:rsid w:val="005F4B88"/>
    <w:rsid w:val="005F5E07"/>
    <w:rsid w:val="005F7824"/>
    <w:rsid w:val="005F7EE1"/>
    <w:rsid w:val="006002A0"/>
    <w:rsid w:val="00601DB2"/>
    <w:rsid w:val="00602316"/>
    <w:rsid w:val="00606A22"/>
    <w:rsid w:val="00607291"/>
    <w:rsid w:val="00610C74"/>
    <w:rsid w:val="00610CCE"/>
    <w:rsid w:val="006147DA"/>
    <w:rsid w:val="00616DC9"/>
    <w:rsid w:val="006177D9"/>
    <w:rsid w:val="006210B0"/>
    <w:rsid w:val="00623107"/>
    <w:rsid w:val="006237A1"/>
    <w:rsid w:val="00626CBB"/>
    <w:rsid w:val="00627085"/>
    <w:rsid w:val="00630B59"/>
    <w:rsid w:val="006319D4"/>
    <w:rsid w:val="00634724"/>
    <w:rsid w:val="006414B6"/>
    <w:rsid w:val="00643959"/>
    <w:rsid w:val="00644764"/>
    <w:rsid w:val="00644BCF"/>
    <w:rsid w:val="00644DBB"/>
    <w:rsid w:val="00645075"/>
    <w:rsid w:val="00645581"/>
    <w:rsid w:val="0064733B"/>
    <w:rsid w:val="0065033B"/>
    <w:rsid w:val="00650C55"/>
    <w:rsid w:val="006528A2"/>
    <w:rsid w:val="006532C3"/>
    <w:rsid w:val="00655C5E"/>
    <w:rsid w:val="00657725"/>
    <w:rsid w:val="006602B3"/>
    <w:rsid w:val="00661BC2"/>
    <w:rsid w:val="00674254"/>
    <w:rsid w:val="006757FD"/>
    <w:rsid w:val="00675AD1"/>
    <w:rsid w:val="00676B60"/>
    <w:rsid w:val="006807C6"/>
    <w:rsid w:val="00683490"/>
    <w:rsid w:val="006862F2"/>
    <w:rsid w:val="0068732D"/>
    <w:rsid w:val="006873B1"/>
    <w:rsid w:val="00687F92"/>
    <w:rsid w:val="00690864"/>
    <w:rsid w:val="00691297"/>
    <w:rsid w:val="00692736"/>
    <w:rsid w:val="00692A32"/>
    <w:rsid w:val="00693937"/>
    <w:rsid w:val="0069507F"/>
    <w:rsid w:val="00697CF2"/>
    <w:rsid w:val="006A0A59"/>
    <w:rsid w:val="006A2291"/>
    <w:rsid w:val="006A24D5"/>
    <w:rsid w:val="006A28D3"/>
    <w:rsid w:val="006A69E8"/>
    <w:rsid w:val="006B2473"/>
    <w:rsid w:val="006B30E3"/>
    <w:rsid w:val="006B4EF0"/>
    <w:rsid w:val="006C0069"/>
    <w:rsid w:val="006C2576"/>
    <w:rsid w:val="006C2847"/>
    <w:rsid w:val="006C65B8"/>
    <w:rsid w:val="006C6784"/>
    <w:rsid w:val="006D0316"/>
    <w:rsid w:val="006D1D01"/>
    <w:rsid w:val="006D29A3"/>
    <w:rsid w:val="006D3E48"/>
    <w:rsid w:val="006E1E13"/>
    <w:rsid w:val="006E2684"/>
    <w:rsid w:val="006E2C47"/>
    <w:rsid w:val="006E32EE"/>
    <w:rsid w:val="006E4FD0"/>
    <w:rsid w:val="006E6FFB"/>
    <w:rsid w:val="006E7462"/>
    <w:rsid w:val="006E7A35"/>
    <w:rsid w:val="006F31BB"/>
    <w:rsid w:val="006F59A5"/>
    <w:rsid w:val="006F6C7A"/>
    <w:rsid w:val="006F7EA4"/>
    <w:rsid w:val="00703FF2"/>
    <w:rsid w:val="00705355"/>
    <w:rsid w:val="00705C11"/>
    <w:rsid w:val="00710AFB"/>
    <w:rsid w:val="007130B7"/>
    <w:rsid w:val="00717EC3"/>
    <w:rsid w:val="00720826"/>
    <w:rsid w:val="00721427"/>
    <w:rsid w:val="00727495"/>
    <w:rsid w:val="0073168E"/>
    <w:rsid w:val="00740A24"/>
    <w:rsid w:val="007439F0"/>
    <w:rsid w:val="007463C5"/>
    <w:rsid w:val="00747591"/>
    <w:rsid w:val="00751706"/>
    <w:rsid w:val="0075234B"/>
    <w:rsid w:val="007553CA"/>
    <w:rsid w:val="00756413"/>
    <w:rsid w:val="00763C7E"/>
    <w:rsid w:val="00764E24"/>
    <w:rsid w:val="00766E14"/>
    <w:rsid w:val="00783676"/>
    <w:rsid w:val="00785FEB"/>
    <w:rsid w:val="00786419"/>
    <w:rsid w:val="00786BDF"/>
    <w:rsid w:val="00786FF0"/>
    <w:rsid w:val="0079170D"/>
    <w:rsid w:val="007A4F88"/>
    <w:rsid w:val="007A57E6"/>
    <w:rsid w:val="007A748B"/>
    <w:rsid w:val="007A7557"/>
    <w:rsid w:val="007B0284"/>
    <w:rsid w:val="007B07D0"/>
    <w:rsid w:val="007B12C5"/>
    <w:rsid w:val="007B64F3"/>
    <w:rsid w:val="007B7BD3"/>
    <w:rsid w:val="007C39EC"/>
    <w:rsid w:val="007C5F99"/>
    <w:rsid w:val="007C6DCC"/>
    <w:rsid w:val="007D1444"/>
    <w:rsid w:val="007D1B59"/>
    <w:rsid w:val="007D48AE"/>
    <w:rsid w:val="007E362C"/>
    <w:rsid w:val="007E3D19"/>
    <w:rsid w:val="007F1609"/>
    <w:rsid w:val="007F1E0F"/>
    <w:rsid w:val="007F6B68"/>
    <w:rsid w:val="00803C4D"/>
    <w:rsid w:val="00806DA4"/>
    <w:rsid w:val="008071F8"/>
    <w:rsid w:val="008101DB"/>
    <w:rsid w:val="0081127E"/>
    <w:rsid w:val="00811D6D"/>
    <w:rsid w:val="0081588D"/>
    <w:rsid w:val="00816468"/>
    <w:rsid w:val="008165DB"/>
    <w:rsid w:val="008220F6"/>
    <w:rsid w:val="00822B2C"/>
    <w:rsid w:val="00824BE4"/>
    <w:rsid w:val="008274A3"/>
    <w:rsid w:val="00827A11"/>
    <w:rsid w:val="00830E7E"/>
    <w:rsid w:val="00832658"/>
    <w:rsid w:val="008336D0"/>
    <w:rsid w:val="0083653A"/>
    <w:rsid w:val="008436A2"/>
    <w:rsid w:val="00846F89"/>
    <w:rsid w:val="00850C66"/>
    <w:rsid w:val="0085145F"/>
    <w:rsid w:val="0085316B"/>
    <w:rsid w:val="0085394D"/>
    <w:rsid w:val="00856113"/>
    <w:rsid w:val="00856AC4"/>
    <w:rsid w:val="00861D73"/>
    <w:rsid w:val="00866663"/>
    <w:rsid w:val="008738F4"/>
    <w:rsid w:val="0088401C"/>
    <w:rsid w:val="00884313"/>
    <w:rsid w:val="00886B12"/>
    <w:rsid w:val="00887000"/>
    <w:rsid w:val="00890649"/>
    <w:rsid w:val="008908E4"/>
    <w:rsid w:val="00890D81"/>
    <w:rsid w:val="00891CCE"/>
    <w:rsid w:val="008A0315"/>
    <w:rsid w:val="008A0616"/>
    <w:rsid w:val="008A07E5"/>
    <w:rsid w:val="008A2919"/>
    <w:rsid w:val="008A4820"/>
    <w:rsid w:val="008A4FC6"/>
    <w:rsid w:val="008A515E"/>
    <w:rsid w:val="008A59D6"/>
    <w:rsid w:val="008B0ADD"/>
    <w:rsid w:val="008B1A65"/>
    <w:rsid w:val="008B3544"/>
    <w:rsid w:val="008B4AD2"/>
    <w:rsid w:val="008B5DD4"/>
    <w:rsid w:val="008B682F"/>
    <w:rsid w:val="008B68FA"/>
    <w:rsid w:val="008B69F0"/>
    <w:rsid w:val="008C023D"/>
    <w:rsid w:val="008C3D2D"/>
    <w:rsid w:val="008C554A"/>
    <w:rsid w:val="008C7B6C"/>
    <w:rsid w:val="008D1901"/>
    <w:rsid w:val="008D2BFB"/>
    <w:rsid w:val="008D3C64"/>
    <w:rsid w:val="008E202E"/>
    <w:rsid w:val="008E32CB"/>
    <w:rsid w:val="008E3F67"/>
    <w:rsid w:val="008E5BB1"/>
    <w:rsid w:val="008E7FA6"/>
    <w:rsid w:val="008F30E0"/>
    <w:rsid w:val="008F4170"/>
    <w:rsid w:val="008F73BE"/>
    <w:rsid w:val="00901412"/>
    <w:rsid w:val="00902224"/>
    <w:rsid w:val="009033A4"/>
    <w:rsid w:val="0090727C"/>
    <w:rsid w:val="00907FA4"/>
    <w:rsid w:val="009142DD"/>
    <w:rsid w:val="00914A88"/>
    <w:rsid w:val="009153C4"/>
    <w:rsid w:val="00920466"/>
    <w:rsid w:val="00926B04"/>
    <w:rsid w:val="00932B8E"/>
    <w:rsid w:val="00934597"/>
    <w:rsid w:val="00940DE3"/>
    <w:rsid w:val="009428DE"/>
    <w:rsid w:val="00947894"/>
    <w:rsid w:val="009525C9"/>
    <w:rsid w:val="00957152"/>
    <w:rsid w:val="00960312"/>
    <w:rsid w:val="0096114C"/>
    <w:rsid w:val="009620D8"/>
    <w:rsid w:val="00965623"/>
    <w:rsid w:val="009675A7"/>
    <w:rsid w:val="009678D8"/>
    <w:rsid w:val="0097048C"/>
    <w:rsid w:val="009717C6"/>
    <w:rsid w:val="00973C76"/>
    <w:rsid w:val="00975C72"/>
    <w:rsid w:val="009761BF"/>
    <w:rsid w:val="009812BA"/>
    <w:rsid w:val="00990028"/>
    <w:rsid w:val="009913A2"/>
    <w:rsid w:val="00992816"/>
    <w:rsid w:val="00992E2B"/>
    <w:rsid w:val="009A1F40"/>
    <w:rsid w:val="009A2879"/>
    <w:rsid w:val="009A3A12"/>
    <w:rsid w:val="009A461E"/>
    <w:rsid w:val="009A4BB7"/>
    <w:rsid w:val="009A7B99"/>
    <w:rsid w:val="009B1E9C"/>
    <w:rsid w:val="009B20C2"/>
    <w:rsid w:val="009C757F"/>
    <w:rsid w:val="009C7CEE"/>
    <w:rsid w:val="009D0E27"/>
    <w:rsid w:val="009D2B2C"/>
    <w:rsid w:val="009D57E7"/>
    <w:rsid w:val="009D63BA"/>
    <w:rsid w:val="009D689C"/>
    <w:rsid w:val="009E087F"/>
    <w:rsid w:val="009E1D4F"/>
    <w:rsid w:val="009E40F6"/>
    <w:rsid w:val="009E41DE"/>
    <w:rsid w:val="009E6299"/>
    <w:rsid w:val="009E7E6D"/>
    <w:rsid w:val="009F0232"/>
    <w:rsid w:val="009F5D93"/>
    <w:rsid w:val="00A0204E"/>
    <w:rsid w:val="00A03BE7"/>
    <w:rsid w:val="00A04D77"/>
    <w:rsid w:val="00A064E2"/>
    <w:rsid w:val="00A07D16"/>
    <w:rsid w:val="00A12D53"/>
    <w:rsid w:val="00A13921"/>
    <w:rsid w:val="00A13B59"/>
    <w:rsid w:val="00A15035"/>
    <w:rsid w:val="00A15492"/>
    <w:rsid w:val="00A169D8"/>
    <w:rsid w:val="00A26B83"/>
    <w:rsid w:val="00A27810"/>
    <w:rsid w:val="00A317B7"/>
    <w:rsid w:val="00A328F3"/>
    <w:rsid w:val="00A32995"/>
    <w:rsid w:val="00A34E9B"/>
    <w:rsid w:val="00A36491"/>
    <w:rsid w:val="00A36E21"/>
    <w:rsid w:val="00A37425"/>
    <w:rsid w:val="00A4049F"/>
    <w:rsid w:val="00A40BA4"/>
    <w:rsid w:val="00A41CC0"/>
    <w:rsid w:val="00A43445"/>
    <w:rsid w:val="00A43456"/>
    <w:rsid w:val="00A44B67"/>
    <w:rsid w:val="00A4601E"/>
    <w:rsid w:val="00A47886"/>
    <w:rsid w:val="00A47B39"/>
    <w:rsid w:val="00A50D53"/>
    <w:rsid w:val="00A54317"/>
    <w:rsid w:val="00A549C6"/>
    <w:rsid w:val="00A54BD3"/>
    <w:rsid w:val="00A564C2"/>
    <w:rsid w:val="00A5753C"/>
    <w:rsid w:val="00A60AFB"/>
    <w:rsid w:val="00A624B3"/>
    <w:rsid w:val="00A66097"/>
    <w:rsid w:val="00A67049"/>
    <w:rsid w:val="00A67633"/>
    <w:rsid w:val="00A71262"/>
    <w:rsid w:val="00A7185F"/>
    <w:rsid w:val="00A72500"/>
    <w:rsid w:val="00A751D1"/>
    <w:rsid w:val="00A75718"/>
    <w:rsid w:val="00A76320"/>
    <w:rsid w:val="00A80C58"/>
    <w:rsid w:val="00A81704"/>
    <w:rsid w:val="00A81990"/>
    <w:rsid w:val="00A82B81"/>
    <w:rsid w:val="00A865FB"/>
    <w:rsid w:val="00A93F9E"/>
    <w:rsid w:val="00AA1FC6"/>
    <w:rsid w:val="00AA2646"/>
    <w:rsid w:val="00AA3B8D"/>
    <w:rsid w:val="00AA3DDF"/>
    <w:rsid w:val="00AA7C14"/>
    <w:rsid w:val="00AB2D14"/>
    <w:rsid w:val="00AB3530"/>
    <w:rsid w:val="00AC7950"/>
    <w:rsid w:val="00AC7CC7"/>
    <w:rsid w:val="00AD380D"/>
    <w:rsid w:val="00AD3CE3"/>
    <w:rsid w:val="00AE01BC"/>
    <w:rsid w:val="00AE2CE3"/>
    <w:rsid w:val="00AE437F"/>
    <w:rsid w:val="00AE741C"/>
    <w:rsid w:val="00AF3A7D"/>
    <w:rsid w:val="00AF4372"/>
    <w:rsid w:val="00B008C0"/>
    <w:rsid w:val="00B00DF9"/>
    <w:rsid w:val="00B031B3"/>
    <w:rsid w:val="00B05679"/>
    <w:rsid w:val="00B068C5"/>
    <w:rsid w:val="00B0769F"/>
    <w:rsid w:val="00B07D6F"/>
    <w:rsid w:val="00B1294A"/>
    <w:rsid w:val="00B1403C"/>
    <w:rsid w:val="00B14588"/>
    <w:rsid w:val="00B16E82"/>
    <w:rsid w:val="00B17D42"/>
    <w:rsid w:val="00B2152D"/>
    <w:rsid w:val="00B227B8"/>
    <w:rsid w:val="00B236A0"/>
    <w:rsid w:val="00B25830"/>
    <w:rsid w:val="00B2690D"/>
    <w:rsid w:val="00B31D15"/>
    <w:rsid w:val="00B32023"/>
    <w:rsid w:val="00B36BB2"/>
    <w:rsid w:val="00B36BE5"/>
    <w:rsid w:val="00B44288"/>
    <w:rsid w:val="00B47620"/>
    <w:rsid w:val="00B47E55"/>
    <w:rsid w:val="00B51C2C"/>
    <w:rsid w:val="00B5230A"/>
    <w:rsid w:val="00B53FCB"/>
    <w:rsid w:val="00B540F7"/>
    <w:rsid w:val="00B5673A"/>
    <w:rsid w:val="00B620F2"/>
    <w:rsid w:val="00B62D93"/>
    <w:rsid w:val="00B648F8"/>
    <w:rsid w:val="00B6520F"/>
    <w:rsid w:val="00B6729A"/>
    <w:rsid w:val="00B711DB"/>
    <w:rsid w:val="00B71F89"/>
    <w:rsid w:val="00B7516A"/>
    <w:rsid w:val="00B82336"/>
    <w:rsid w:val="00B86BC5"/>
    <w:rsid w:val="00B875AA"/>
    <w:rsid w:val="00B8773A"/>
    <w:rsid w:val="00B93CDE"/>
    <w:rsid w:val="00B93E74"/>
    <w:rsid w:val="00B95894"/>
    <w:rsid w:val="00BA15BA"/>
    <w:rsid w:val="00BA1CD1"/>
    <w:rsid w:val="00BA23B8"/>
    <w:rsid w:val="00BA3C48"/>
    <w:rsid w:val="00BA6711"/>
    <w:rsid w:val="00BB3B59"/>
    <w:rsid w:val="00BB56E8"/>
    <w:rsid w:val="00BC1DCB"/>
    <w:rsid w:val="00BC21D1"/>
    <w:rsid w:val="00BC28DD"/>
    <w:rsid w:val="00BC3630"/>
    <w:rsid w:val="00BC656C"/>
    <w:rsid w:val="00BD4126"/>
    <w:rsid w:val="00BD5C9C"/>
    <w:rsid w:val="00BD701D"/>
    <w:rsid w:val="00BE0FA5"/>
    <w:rsid w:val="00BE5D6F"/>
    <w:rsid w:val="00BE6328"/>
    <w:rsid w:val="00BE633F"/>
    <w:rsid w:val="00BF2D6D"/>
    <w:rsid w:val="00BF6887"/>
    <w:rsid w:val="00C009B0"/>
    <w:rsid w:val="00C01C4E"/>
    <w:rsid w:val="00C03078"/>
    <w:rsid w:val="00C03260"/>
    <w:rsid w:val="00C11FC7"/>
    <w:rsid w:val="00C13A4B"/>
    <w:rsid w:val="00C146B0"/>
    <w:rsid w:val="00C14856"/>
    <w:rsid w:val="00C17EA8"/>
    <w:rsid w:val="00C20F16"/>
    <w:rsid w:val="00C22F91"/>
    <w:rsid w:val="00C25C26"/>
    <w:rsid w:val="00C30EE6"/>
    <w:rsid w:val="00C33708"/>
    <w:rsid w:val="00C35996"/>
    <w:rsid w:val="00C366B6"/>
    <w:rsid w:val="00C41C11"/>
    <w:rsid w:val="00C438F8"/>
    <w:rsid w:val="00C44F8A"/>
    <w:rsid w:val="00C50CAB"/>
    <w:rsid w:val="00C54214"/>
    <w:rsid w:val="00C54329"/>
    <w:rsid w:val="00C61A85"/>
    <w:rsid w:val="00C661D7"/>
    <w:rsid w:val="00C66A76"/>
    <w:rsid w:val="00C67BA6"/>
    <w:rsid w:val="00C73186"/>
    <w:rsid w:val="00C73BD1"/>
    <w:rsid w:val="00C77E96"/>
    <w:rsid w:val="00C802E3"/>
    <w:rsid w:val="00C879EE"/>
    <w:rsid w:val="00C90F26"/>
    <w:rsid w:val="00C918CC"/>
    <w:rsid w:val="00C94402"/>
    <w:rsid w:val="00C9499D"/>
    <w:rsid w:val="00C9553B"/>
    <w:rsid w:val="00C95F91"/>
    <w:rsid w:val="00C973A8"/>
    <w:rsid w:val="00CA0698"/>
    <w:rsid w:val="00CA1FE9"/>
    <w:rsid w:val="00CA4468"/>
    <w:rsid w:val="00CA61AF"/>
    <w:rsid w:val="00CA70AD"/>
    <w:rsid w:val="00CB5605"/>
    <w:rsid w:val="00CB6FCC"/>
    <w:rsid w:val="00CC3072"/>
    <w:rsid w:val="00CC3FD7"/>
    <w:rsid w:val="00CD1474"/>
    <w:rsid w:val="00CD194D"/>
    <w:rsid w:val="00CD1FAD"/>
    <w:rsid w:val="00CD3C00"/>
    <w:rsid w:val="00CD5CC1"/>
    <w:rsid w:val="00CD719F"/>
    <w:rsid w:val="00CE10E5"/>
    <w:rsid w:val="00CE1843"/>
    <w:rsid w:val="00CE3C43"/>
    <w:rsid w:val="00CE4861"/>
    <w:rsid w:val="00CE7A2B"/>
    <w:rsid w:val="00CE7C73"/>
    <w:rsid w:val="00CF52C2"/>
    <w:rsid w:val="00D05393"/>
    <w:rsid w:val="00D054ED"/>
    <w:rsid w:val="00D0567F"/>
    <w:rsid w:val="00D10D8F"/>
    <w:rsid w:val="00D1370A"/>
    <w:rsid w:val="00D148E8"/>
    <w:rsid w:val="00D22387"/>
    <w:rsid w:val="00D232CF"/>
    <w:rsid w:val="00D24496"/>
    <w:rsid w:val="00D253CC"/>
    <w:rsid w:val="00D25B5C"/>
    <w:rsid w:val="00D30522"/>
    <w:rsid w:val="00D31991"/>
    <w:rsid w:val="00D32382"/>
    <w:rsid w:val="00D33A39"/>
    <w:rsid w:val="00D355EB"/>
    <w:rsid w:val="00D433D0"/>
    <w:rsid w:val="00D4627A"/>
    <w:rsid w:val="00D50A26"/>
    <w:rsid w:val="00D50CD4"/>
    <w:rsid w:val="00D61FFD"/>
    <w:rsid w:val="00D62490"/>
    <w:rsid w:val="00D664CB"/>
    <w:rsid w:val="00D75B38"/>
    <w:rsid w:val="00D8022F"/>
    <w:rsid w:val="00D809A3"/>
    <w:rsid w:val="00D87E95"/>
    <w:rsid w:val="00D91EAC"/>
    <w:rsid w:val="00D93E42"/>
    <w:rsid w:val="00D94ADB"/>
    <w:rsid w:val="00D97C48"/>
    <w:rsid w:val="00DA0131"/>
    <w:rsid w:val="00DA18D0"/>
    <w:rsid w:val="00DA3BC3"/>
    <w:rsid w:val="00DA70F2"/>
    <w:rsid w:val="00DB1F92"/>
    <w:rsid w:val="00DB63EE"/>
    <w:rsid w:val="00DB6B54"/>
    <w:rsid w:val="00DB71A1"/>
    <w:rsid w:val="00DC139D"/>
    <w:rsid w:val="00DC5C35"/>
    <w:rsid w:val="00DC69E9"/>
    <w:rsid w:val="00DC79AC"/>
    <w:rsid w:val="00DD08E7"/>
    <w:rsid w:val="00DD17FD"/>
    <w:rsid w:val="00DD24C7"/>
    <w:rsid w:val="00DD37F7"/>
    <w:rsid w:val="00DD7359"/>
    <w:rsid w:val="00DD7690"/>
    <w:rsid w:val="00DE01B0"/>
    <w:rsid w:val="00DE220B"/>
    <w:rsid w:val="00DE2CC6"/>
    <w:rsid w:val="00DE5CCE"/>
    <w:rsid w:val="00DE6FE3"/>
    <w:rsid w:val="00DF1A2A"/>
    <w:rsid w:val="00DF2633"/>
    <w:rsid w:val="00DF3AB9"/>
    <w:rsid w:val="00E00426"/>
    <w:rsid w:val="00E01FB5"/>
    <w:rsid w:val="00E02632"/>
    <w:rsid w:val="00E049B5"/>
    <w:rsid w:val="00E05443"/>
    <w:rsid w:val="00E068B1"/>
    <w:rsid w:val="00E06BFD"/>
    <w:rsid w:val="00E079C4"/>
    <w:rsid w:val="00E14B1B"/>
    <w:rsid w:val="00E14EF8"/>
    <w:rsid w:val="00E164B2"/>
    <w:rsid w:val="00E24FEE"/>
    <w:rsid w:val="00E27499"/>
    <w:rsid w:val="00E27897"/>
    <w:rsid w:val="00E30DC0"/>
    <w:rsid w:val="00E35A56"/>
    <w:rsid w:val="00E40BF7"/>
    <w:rsid w:val="00E41D4B"/>
    <w:rsid w:val="00E44A0D"/>
    <w:rsid w:val="00E4676A"/>
    <w:rsid w:val="00E4732E"/>
    <w:rsid w:val="00E538E7"/>
    <w:rsid w:val="00E62219"/>
    <w:rsid w:val="00E6405A"/>
    <w:rsid w:val="00E640B6"/>
    <w:rsid w:val="00E66352"/>
    <w:rsid w:val="00E72645"/>
    <w:rsid w:val="00E7375F"/>
    <w:rsid w:val="00E74D87"/>
    <w:rsid w:val="00E773B4"/>
    <w:rsid w:val="00E8300A"/>
    <w:rsid w:val="00E831FC"/>
    <w:rsid w:val="00E85376"/>
    <w:rsid w:val="00E90CBF"/>
    <w:rsid w:val="00E93D68"/>
    <w:rsid w:val="00E94458"/>
    <w:rsid w:val="00E9577D"/>
    <w:rsid w:val="00EA14CC"/>
    <w:rsid w:val="00EA6711"/>
    <w:rsid w:val="00EB190B"/>
    <w:rsid w:val="00EB2EEF"/>
    <w:rsid w:val="00EB4880"/>
    <w:rsid w:val="00EB5FEC"/>
    <w:rsid w:val="00EC2356"/>
    <w:rsid w:val="00EC4A61"/>
    <w:rsid w:val="00EC4EBE"/>
    <w:rsid w:val="00EC6933"/>
    <w:rsid w:val="00ED0E4F"/>
    <w:rsid w:val="00ED11C6"/>
    <w:rsid w:val="00ED1698"/>
    <w:rsid w:val="00ED1E94"/>
    <w:rsid w:val="00ED210B"/>
    <w:rsid w:val="00ED3258"/>
    <w:rsid w:val="00ED5463"/>
    <w:rsid w:val="00EE0230"/>
    <w:rsid w:val="00EE2978"/>
    <w:rsid w:val="00EE5DD4"/>
    <w:rsid w:val="00EE5ED7"/>
    <w:rsid w:val="00EE6F61"/>
    <w:rsid w:val="00EF1B97"/>
    <w:rsid w:val="00EF6F03"/>
    <w:rsid w:val="00EF7E2D"/>
    <w:rsid w:val="00F022ED"/>
    <w:rsid w:val="00F03CB5"/>
    <w:rsid w:val="00F040A7"/>
    <w:rsid w:val="00F05598"/>
    <w:rsid w:val="00F06B26"/>
    <w:rsid w:val="00F07801"/>
    <w:rsid w:val="00F154C0"/>
    <w:rsid w:val="00F15AC7"/>
    <w:rsid w:val="00F17974"/>
    <w:rsid w:val="00F26451"/>
    <w:rsid w:val="00F26749"/>
    <w:rsid w:val="00F26AC5"/>
    <w:rsid w:val="00F26B35"/>
    <w:rsid w:val="00F27CAC"/>
    <w:rsid w:val="00F301E5"/>
    <w:rsid w:val="00F30336"/>
    <w:rsid w:val="00F31186"/>
    <w:rsid w:val="00F34868"/>
    <w:rsid w:val="00F36799"/>
    <w:rsid w:val="00F41925"/>
    <w:rsid w:val="00F517D8"/>
    <w:rsid w:val="00F55A30"/>
    <w:rsid w:val="00F56157"/>
    <w:rsid w:val="00F6026A"/>
    <w:rsid w:val="00F60932"/>
    <w:rsid w:val="00F617C6"/>
    <w:rsid w:val="00F638D0"/>
    <w:rsid w:val="00F67E31"/>
    <w:rsid w:val="00F70759"/>
    <w:rsid w:val="00F7377E"/>
    <w:rsid w:val="00F7436F"/>
    <w:rsid w:val="00F7499A"/>
    <w:rsid w:val="00F75A61"/>
    <w:rsid w:val="00F75E6D"/>
    <w:rsid w:val="00F77322"/>
    <w:rsid w:val="00F8027C"/>
    <w:rsid w:val="00F8177F"/>
    <w:rsid w:val="00F83749"/>
    <w:rsid w:val="00F83B30"/>
    <w:rsid w:val="00F84F52"/>
    <w:rsid w:val="00F862B1"/>
    <w:rsid w:val="00F87770"/>
    <w:rsid w:val="00F906CD"/>
    <w:rsid w:val="00F92AD6"/>
    <w:rsid w:val="00F94FB8"/>
    <w:rsid w:val="00F96232"/>
    <w:rsid w:val="00F97D0C"/>
    <w:rsid w:val="00FA164C"/>
    <w:rsid w:val="00FA35B5"/>
    <w:rsid w:val="00FA439A"/>
    <w:rsid w:val="00FA49EE"/>
    <w:rsid w:val="00FA5144"/>
    <w:rsid w:val="00FA51A2"/>
    <w:rsid w:val="00FB3BB9"/>
    <w:rsid w:val="00FB4E64"/>
    <w:rsid w:val="00FB5944"/>
    <w:rsid w:val="00FB5A3F"/>
    <w:rsid w:val="00FB6447"/>
    <w:rsid w:val="00FB68D7"/>
    <w:rsid w:val="00FC19D1"/>
    <w:rsid w:val="00FC4541"/>
    <w:rsid w:val="00FC475B"/>
    <w:rsid w:val="00FC58A9"/>
    <w:rsid w:val="00FC7430"/>
    <w:rsid w:val="00FD2BDB"/>
    <w:rsid w:val="00FD46CB"/>
    <w:rsid w:val="00FD56D1"/>
    <w:rsid w:val="00FE292E"/>
    <w:rsid w:val="00FE3636"/>
    <w:rsid w:val="00FE72FA"/>
    <w:rsid w:val="00FF02A8"/>
    <w:rsid w:val="00FF02CC"/>
    <w:rsid w:val="00FF2F20"/>
    <w:rsid w:val="00FF4B46"/>
    <w:rsid w:val="00FF510A"/>
    <w:rsid w:val="06252A45"/>
    <w:rsid w:val="09BA340B"/>
    <w:rsid w:val="0A5B730F"/>
    <w:rsid w:val="0C3F4C4F"/>
    <w:rsid w:val="0E8531AB"/>
    <w:rsid w:val="106A7A6D"/>
    <w:rsid w:val="10BC747E"/>
    <w:rsid w:val="11F44776"/>
    <w:rsid w:val="1C2B2513"/>
    <w:rsid w:val="1D387ECB"/>
    <w:rsid w:val="1F53050A"/>
    <w:rsid w:val="1FE842F2"/>
    <w:rsid w:val="20A71614"/>
    <w:rsid w:val="23FD00BD"/>
    <w:rsid w:val="25D32CBD"/>
    <w:rsid w:val="2CDD05B6"/>
    <w:rsid w:val="2D610D63"/>
    <w:rsid w:val="2E613428"/>
    <w:rsid w:val="3675359B"/>
    <w:rsid w:val="3C432EA3"/>
    <w:rsid w:val="3CDE79CA"/>
    <w:rsid w:val="3DE5535A"/>
    <w:rsid w:val="40A06E4F"/>
    <w:rsid w:val="411258FE"/>
    <w:rsid w:val="442930DF"/>
    <w:rsid w:val="449C6562"/>
    <w:rsid w:val="44B930A2"/>
    <w:rsid w:val="45486B50"/>
    <w:rsid w:val="47051D04"/>
    <w:rsid w:val="49642669"/>
    <w:rsid w:val="49C5010C"/>
    <w:rsid w:val="4C1F2103"/>
    <w:rsid w:val="4C9522DE"/>
    <w:rsid w:val="506F5944"/>
    <w:rsid w:val="50FD781A"/>
    <w:rsid w:val="52B76A86"/>
    <w:rsid w:val="538379F9"/>
    <w:rsid w:val="54EA0630"/>
    <w:rsid w:val="5B663746"/>
    <w:rsid w:val="5CA0718F"/>
    <w:rsid w:val="5E2D09A3"/>
    <w:rsid w:val="61F23B06"/>
    <w:rsid w:val="64F76D57"/>
    <w:rsid w:val="653B15E6"/>
    <w:rsid w:val="690963AC"/>
    <w:rsid w:val="692B5F82"/>
    <w:rsid w:val="6B1F2C60"/>
    <w:rsid w:val="6E086979"/>
    <w:rsid w:val="72596C3F"/>
    <w:rsid w:val="7B3D503E"/>
    <w:rsid w:val="7C316C24"/>
    <w:rsid w:val="7D0026C9"/>
    <w:rsid w:val="7EFA19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keepNext/>
      <w:keepLines/>
      <w:numPr>
        <w:ilvl w:val="0"/>
        <w:numId w:val="1"/>
      </w:numPr>
      <w:spacing w:line="360" w:lineRule="auto"/>
      <w:ind w:left="0" w:firstLine="40" w:firstLineChars="0"/>
      <w:jc w:val="left"/>
      <w:outlineLvl w:val="0"/>
    </w:pPr>
    <w:rPr>
      <w:rFonts w:ascii="黑体" w:hAnsi="黑体" w:eastAsia="黑体"/>
      <w:b/>
      <w:bCs/>
      <w:kern w:val="44"/>
      <w:sz w:val="32"/>
      <w:szCs w:val="32"/>
    </w:rPr>
  </w:style>
  <w:style w:type="paragraph" w:styleId="3">
    <w:name w:val="heading 2"/>
    <w:basedOn w:val="1"/>
    <w:next w:val="1"/>
    <w:link w:val="29"/>
    <w:unhideWhenUsed/>
    <w:qFormat/>
    <w:uiPriority w:val="9"/>
    <w:pPr>
      <w:keepNext/>
      <w:keepLines/>
      <w:numPr>
        <w:ilvl w:val="1"/>
        <w:numId w:val="1"/>
      </w:numPr>
      <w:ind w:left="0" w:firstLine="40" w:firstLineChars="0"/>
      <w:outlineLvl w:val="1"/>
    </w:pPr>
    <w:rPr>
      <w:rFonts w:ascii="楷体" w:hAnsi="楷体" w:eastAsia="楷体" w:cstheme="majorBidi"/>
      <w:sz w:val="32"/>
      <w:szCs w:val="32"/>
    </w:rPr>
  </w:style>
  <w:style w:type="paragraph" w:styleId="4">
    <w:name w:val="heading 3"/>
    <w:basedOn w:val="1"/>
    <w:next w:val="1"/>
    <w:link w:val="30"/>
    <w:unhideWhenUsed/>
    <w:qFormat/>
    <w:uiPriority w:val="9"/>
    <w:pPr>
      <w:keepNext/>
      <w:keepLines/>
      <w:numPr>
        <w:ilvl w:val="2"/>
        <w:numId w:val="1"/>
      </w:numPr>
      <w:spacing w:line="360" w:lineRule="auto"/>
      <w:ind w:left="0" w:firstLine="40" w:firstLineChars="0"/>
      <w:outlineLvl w:val="2"/>
    </w:pPr>
    <w:rPr>
      <w:rFonts w:ascii="仿宋_GB2312" w:hAnsi="仿宋" w:eastAsia="仿宋_GB2312"/>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5"/>
    <w:semiHidden/>
    <w:unhideWhenUsed/>
    <w:qFormat/>
    <w:uiPriority w:val="99"/>
    <w:rPr>
      <w:rFonts w:ascii="宋体"/>
      <w:sz w:val="18"/>
      <w:szCs w:val="18"/>
    </w:rPr>
  </w:style>
  <w:style w:type="paragraph" w:styleId="7">
    <w:name w:val="annotation text"/>
    <w:basedOn w:val="1"/>
    <w:link w:val="35"/>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Date"/>
    <w:basedOn w:val="1"/>
    <w:next w:val="1"/>
    <w:link w:val="23"/>
    <w:semiHidden/>
    <w:unhideWhenUsed/>
    <w:qFormat/>
    <w:uiPriority w:val="99"/>
    <w:pPr>
      <w:ind w:left="100" w:leftChars="2500"/>
    </w:pPr>
  </w:style>
  <w:style w:type="paragraph" w:styleId="10">
    <w:name w:val="Balloon Text"/>
    <w:basedOn w:val="1"/>
    <w:link w:val="33"/>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tabs>
        <w:tab w:val="right" w:leader="dot" w:pos="8296"/>
      </w:tabs>
      <w:ind w:left="420" w:leftChars="200"/>
    </w:pPr>
    <w:rPr>
      <w:rFonts w:ascii="仿宋" w:hAnsi="仿宋" w:eastAsia="仿宋"/>
    </w:rPr>
  </w:style>
  <w:style w:type="paragraph" w:styleId="15">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rPr>
  </w:style>
  <w:style w:type="paragraph" w:styleId="16">
    <w:name w:val="Title"/>
    <w:basedOn w:val="1"/>
    <w:link w:val="28"/>
    <w:qFormat/>
    <w:uiPriority w:val="0"/>
    <w:pPr>
      <w:widowControl/>
      <w:spacing w:before="240" w:after="60"/>
      <w:jc w:val="center"/>
      <w:outlineLvl w:val="0"/>
    </w:pPr>
    <w:rPr>
      <w:rFonts w:ascii="Cambria" w:hAnsi="Cambria"/>
      <w:b/>
      <w:bCs/>
      <w:kern w:val="0"/>
      <w:sz w:val="32"/>
      <w:szCs w:val="32"/>
    </w:rPr>
  </w:style>
  <w:style w:type="paragraph" w:styleId="17">
    <w:name w:val="annotation subject"/>
    <w:basedOn w:val="7"/>
    <w:next w:val="7"/>
    <w:link w:val="36"/>
    <w:semiHidden/>
    <w:unhideWhenUsed/>
    <w:qFormat/>
    <w:uiPriority w:val="99"/>
    <w:rPr>
      <w:b/>
      <w:bCs/>
    </w:rPr>
  </w:style>
  <w:style w:type="character" w:styleId="20">
    <w:name w:val="page number"/>
    <w:basedOn w:val="19"/>
    <w:qFormat/>
    <w:uiPriority w:val="0"/>
    <w:rPr>
      <w:rFonts w:ascii="Times New Roman" w:hAnsi="Times New Roman" w:eastAsia="宋体" w:cs="Times New Roman"/>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日期 Char"/>
    <w:basedOn w:val="19"/>
    <w:link w:val="9"/>
    <w:semiHidden/>
    <w:qFormat/>
    <w:uiPriority w:val="99"/>
    <w:rPr>
      <w:rFonts w:ascii="Times New Roman" w:hAnsi="Times New Roman" w:eastAsia="宋体" w:cs="Times New Roman"/>
      <w:szCs w:val="20"/>
    </w:rPr>
  </w:style>
  <w:style w:type="character" w:customStyle="1" w:styleId="24">
    <w:name w:val="标题 1 Char"/>
    <w:basedOn w:val="19"/>
    <w:link w:val="2"/>
    <w:qFormat/>
    <w:uiPriority w:val="9"/>
    <w:rPr>
      <w:rFonts w:ascii="黑体" w:hAnsi="黑体" w:eastAsia="黑体"/>
      <w:b/>
      <w:bCs/>
      <w:kern w:val="44"/>
      <w:sz w:val="32"/>
      <w:szCs w:val="32"/>
    </w:rPr>
  </w:style>
  <w:style w:type="character" w:customStyle="1" w:styleId="25">
    <w:name w:val="文档结构图 Char"/>
    <w:basedOn w:val="19"/>
    <w:link w:val="6"/>
    <w:semiHidden/>
    <w:qFormat/>
    <w:uiPriority w:val="99"/>
    <w:rPr>
      <w:rFonts w:ascii="宋体" w:hAnsi="Times New Roman" w:eastAsia="宋体" w:cs="Times New Roman"/>
      <w:sz w:val="18"/>
      <w:szCs w:val="18"/>
    </w:rPr>
  </w:style>
  <w:style w:type="character" w:customStyle="1" w:styleId="26">
    <w:name w:val="页眉 Char"/>
    <w:basedOn w:val="19"/>
    <w:link w:val="12"/>
    <w:qFormat/>
    <w:uiPriority w:val="99"/>
    <w:rPr>
      <w:rFonts w:ascii="Times New Roman" w:hAnsi="Times New Roman" w:eastAsia="宋体" w:cs="Times New Roman"/>
      <w:sz w:val="18"/>
      <w:szCs w:val="18"/>
    </w:rPr>
  </w:style>
  <w:style w:type="character" w:customStyle="1" w:styleId="27">
    <w:name w:val="页脚 Char"/>
    <w:basedOn w:val="19"/>
    <w:link w:val="11"/>
    <w:qFormat/>
    <w:uiPriority w:val="99"/>
    <w:rPr>
      <w:rFonts w:ascii="Times New Roman" w:hAnsi="Times New Roman" w:eastAsia="宋体" w:cs="Times New Roman"/>
      <w:sz w:val="18"/>
      <w:szCs w:val="18"/>
    </w:rPr>
  </w:style>
  <w:style w:type="character" w:customStyle="1" w:styleId="28">
    <w:name w:val="标题 Char"/>
    <w:basedOn w:val="19"/>
    <w:link w:val="16"/>
    <w:qFormat/>
    <w:uiPriority w:val="0"/>
    <w:rPr>
      <w:rFonts w:ascii="Cambria" w:hAnsi="Cambria" w:eastAsia="宋体" w:cs="Times New Roman"/>
      <w:b/>
      <w:bCs/>
      <w:kern w:val="0"/>
      <w:sz w:val="32"/>
      <w:szCs w:val="32"/>
    </w:rPr>
  </w:style>
  <w:style w:type="character" w:customStyle="1" w:styleId="29">
    <w:name w:val="标题 2 Char"/>
    <w:basedOn w:val="19"/>
    <w:link w:val="3"/>
    <w:qFormat/>
    <w:uiPriority w:val="9"/>
    <w:rPr>
      <w:rFonts w:ascii="楷体" w:hAnsi="楷体" w:eastAsia="楷体" w:cstheme="majorBidi"/>
      <w:kern w:val="2"/>
      <w:sz w:val="32"/>
      <w:szCs w:val="32"/>
    </w:rPr>
  </w:style>
  <w:style w:type="character" w:customStyle="1" w:styleId="30">
    <w:name w:val="标题 3 Char"/>
    <w:basedOn w:val="19"/>
    <w:link w:val="4"/>
    <w:qFormat/>
    <w:uiPriority w:val="9"/>
    <w:rPr>
      <w:rFonts w:ascii="仿宋_GB2312" w:hAnsi="仿宋" w:eastAsia="仿宋_GB2312"/>
      <w:b/>
      <w:bCs/>
      <w:kern w:val="2"/>
      <w:sz w:val="32"/>
      <w:szCs w:val="32"/>
    </w:rPr>
  </w:style>
  <w:style w:type="paragraph" w:styleId="31">
    <w:name w:val="List Paragraph"/>
    <w:basedOn w:val="1"/>
    <w:qFormat/>
    <w:uiPriority w:val="34"/>
    <w:pPr>
      <w:ind w:firstLine="420" w:firstLineChars="200"/>
    </w:pPr>
  </w:style>
  <w:style w:type="paragraph" w:customStyle="1" w:styleId="32">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 w:val="0"/>
      <w:bCs w:val="0"/>
      <w:color w:val="376092" w:themeColor="accent1" w:themeShade="BF"/>
      <w:kern w:val="0"/>
    </w:rPr>
  </w:style>
  <w:style w:type="character" w:customStyle="1" w:styleId="33">
    <w:name w:val="批注框文本 Char"/>
    <w:basedOn w:val="19"/>
    <w:link w:val="10"/>
    <w:semiHidden/>
    <w:qFormat/>
    <w:uiPriority w:val="99"/>
    <w:rPr>
      <w:rFonts w:ascii="Times New Roman" w:hAnsi="Times New Roman" w:eastAsia="宋体" w:cs="Times New Roman"/>
      <w:sz w:val="18"/>
      <w:szCs w:val="18"/>
    </w:rPr>
  </w:style>
  <w:style w:type="paragraph" w:customStyle="1" w:styleId="34">
    <w:name w:val="方案正文"/>
    <w:qFormat/>
    <w:uiPriority w:val="0"/>
    <w:pPr>
      <w:spacing w:line="560" w:lineRule="exact"/>
      <w:ind w:firstLine="640" w:firstLineChars="200"/>
    </w:pPr>
    <w:rPr>
      <w:rFonts w:ascii="仿宋_GB2312" w:hAnsi="仿宋" w:eastAsia="仿宋_GB2312" w:cs="Times New Roman"/>
      <w:sz w:val="32"/>
      <w:szCs w:val="32"/>
      <w:lang w:val="en-US" w:eastAsia="zh-CN" w:bidi="ar-SA"/>
    </w:rPr>
  </w:style>
  <w:style w:type="character" w:customStyle="1" w:styleId="35">
    <w:name w:val="批注文字 Char"/>
    <w:basedOn w:val="19"/>
    <w:link w:val="7"/>
    <w:semiHidden/>
    <w:qFormat/>
    <w:uiPriority w:val="99"/>
    <w:rPr>
      <w:kern w:val="2"/>
      <w:sz w:val="21"/>
    </w:rPr>
  </w:style>
  <w:style w:type="character" w:customStyle="1" w:styleId="36">
    <w:name w:val="批注主题 Char"/>
    <w:basedOn w:val="35"/>
    <w:link w:val="17"/>
    <w:semiHidden/>
    <w:qFormat/>
    <w:uiPriority w:val="99"/>
    <w:rPr>
      <w:b/>
      <w:bCs/>
      <w:kern w:val="2"/>
      <w:sz w:val="21"/>
    </w:rPr>
  </w:style>
  <w:style w:type="character" w:customStyle="1" w:styleId="37">
    <w:name w:val="标题 4 Char"/>
    <w:basedOn w:val="19"/>
    <w:link w:val="5"/>
    <w:qFormat/>
    <w:uiPriority w:val="9"/>
    <w:rPr>
      <w:rFonts w:asciiTheme="majorHAnsi" w:hAnsiTheme="majorHAnsi" w:eastAsiaTheme="majorEastAsia" w:cstheme="majorBidi"/>
      <w:b/>
      <w:bCs/>
      <w:kern w:val="2"/>
      <w:sz w:val="28"/>
      <w:szCs w:val="28"/>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95CB3-9F27-403A-B505-A7CD8DFA24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10703</Words>
  <Characters>12457</Characters>
  <Lines>82</Lines>
  <Paragraphs>23</Paragraphs>
  <TotalTime>1</TotalTime>
  <ScaleCrop>false</ScaleCrop>
  <LinksUpToDate>false</LinksUpToDate>
  <CharactersWithSpaces>12466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2021-10-17T01:06:00Z</dcterms:created>
  <dc:creator>AutoBVT</dc:creator>
  <cp:lastModifiedBy>AA</cp:lastModifiedBy>
  <cp:lastPrinted>2021-11-06T07:51:00Z</cp:lastPrinted>
  <dcterms:modified xsi:type="dcterms:W3CDTF">2026-05-21T03:10:19Z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6CC0C68F2641423394A00A9F746697EC</vt:lpwstr>
  </property>
  <property fmtid="{D5CDD505-2E9C-101B-9397-08002B2CF9AE}" pid="4" name="KSOTemplateDocerSaveRecord">
    <vt:lpwstr>eyJoZGlkIjoiZWMyNzdmNzczOTliOGFmYmM2YjUwNmEzNjI4ZjQ2NzQiLCJ1c2VySWQiOiIzMDkxNzU4MTIifQ==</vt:lpwstr>
  </property>
</Properties>
</file>