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3" w:lineRule="exact"/>
        <w:ind w:left="3228" w:right="872" w:hanging="2348"/>
        <w:rPr>
          <w:rFonts w:ascii="宋体" w:hAnsi="宋体" w:eastAsia="宋体" w:cs="宋体"/>
          <w:color w:val="000000"/>
          <w:sz w:val="44"/>
          <w:szCs w:val="44"/>
          <w:lang w:eastAsia="zh-CN"/>
        </w:rPr>
      </w:pPr>
    </w:p>
    <w:p>
      <w:pPr>
        <w:spacing w:line="623" w:lineRule="exact"/>
        <w:ind w:left="3228" w:right="872" w:hanging="2348"/>
        <w:jc w:val="center"/>
        <w:rPr>
          <w:rFonts w:ascii="宋体" w:hAnsi="宋体" w:eastAsia="宋体" w:cs="宋体"/>
          <w:color w:val="000000"/>
          <w:sz w:val="44"/>
          <w:szCs w:val="44"/>
          <w:lang w:eastAsia="zh-CN"/>
        </w:rPr>
      </w:pPr>
    </w:p>
    <w:p>
      <w:pPr>
        <w:spacing w:beforeLines="50" w:afterLines="50" w:line="640" w:lineRule="exact"/>
        <w:ind w:left="3226" w:right="873" w:hanging="2347"/>
        <w:jc w:val="center"/>
        <w:rPr>
          <w:rFonts w:ascii="宋体" w:hAnsi="宋体" w:cs="宋体"/>
          <w:b/>
          <w:color w:val="000000"/>
          <w:sz w:val="44"/>
          <w:szCs w:val="44"/>
          <w:lang w:eastAsia="zh-CN"/>
        </w:rPr>
      </w:pPr>
      <w:r>
        <w:rPr>
          <w:rFonts w:hint="eastAsia" w:ascii="宋体" w:hAnsi="宋体" w:eastAsia="宋体" w:cs="宋体"/>
          <w:b/>
          <w:color w:val="000000"/>
          <w:sz w:val="44"/>
          <w:szCs w:val="44"/>
          <w:lang w:eastAsia="zh-CN"/>
        </w:rPr>
        <w:t>昌乐县</w:t>
      </w:r>
      <w:r>
        <w:rPr>
          <w:rFonts w:hint="eastAsia" w:ascii="宋体" w:hAnsi="宋体" w:cs="宋体" w:eastAsiaTheme="minorEastAsia"/>
          <w:b/>
          <w:color w:val="000000"/>
          <w:sz w:val="44"/>
          <w:szCs w:val="44"/>
          <w:lang w:eastAsia="zh-CN"/>
        </w:rPr>
        <w:t>矿产资源</w:t>
      </w:r>
      <w:r>
        <w:rPr>
          <w:rFonts w:ascii="宋体" w:hAnsi="宋体" w:cs="宋体"/>
          <w:b/>
          <w:color w:val="000000"/>
          <w:sz w:val="44"/>
          <w:szCs w:val="44"/>
          <w:lang w:eastAsia="zh-CN"/>
        </w:rPr>
        <w:t>总体规划（2021-</w:t>
      </w:r>
      <w:r>
        <w:rPr>
          <w:rFonts w:hint="eastAsia" w:ascii="宋体" w:hAnsi="宋体" w:eastAsia="宋体" w:cs="宋体"/>
          <w:b/>
          <w:color w:val="000000"/>
          <w:sz w:val="44"/>
          <w:szCs w:val="44"/>
          <w:lang w:eastAsia="zh-CN"/>
        </w:rPr>
        <w:t>2025</w:t>
      </w:r>
      <w:r>
        <w:rPr>
          <w:rFonts w:ascii="宋体" w:hAnsi="宋体" w:cs="宋体"/>
          <w:b/>
          <w:color w:val="000000"/>
          <w:sz w:val="44"/>
          <w:szCs w:val="44"/>
          <w:lang w:eastAsia="zh-CN"/>
        </w:rPr>
        <w:t>年）</w:t>
      </w:r>
    </w:p>
    <w:p>
      <w:pPr>
        <w:spacing w:beforeLines="50" w:afterLines="50" w:line="640" w:lineRule="exact"/>
        <w:ind w:left="3226" w:right="873" w:hanging="2347"/>
        <w:jc w:val="center"/>
        <w:rPr>
          <w:rFonts w:ascii="Times New Roman" w:hAnsi="Times New Roman" w:cs="Times New Roman"/>
          <w:b/>
          <w:color w:val="010302"/>
          <w:lang w:eastAsia="zh-CN"/>
        </w:rPr>
      </w:pPr>
      <w:r>
        <w:rPr>
          <w:rFonts w:ascii="宋体" w:hAnsi="宋体" w:cs="宋体"/>
          <w:b/>
          <w:color w:val="000000"/>
          <w:sz w:val="44"/>
          <w:szCs w:val="44"/>
          <w:lang w:eastAsia="zh-CN"/>
        </w:rPr>
        <w:t>社会稳定风险评估报告</w:t>
      </w: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rPr>
          <w:rFonts w:ascii="宋体" w:hAnsi="宋体" w:eastAsia="宋体" w:cs="宋体"/>
          <w:color w:val="000000"/>
          <w:sz w:val="28"/>
          <w:szCs w:val="28"/>
          <w:lang w:eastAsia="zh-CN"/>
        </w:rPr>
      </w:pPr>
    </w:p>
    <w:p>
      <w:pPr>
        <w:jc w:val="center"/>
        <w:rPr>
          <w:rFonts w:ascii="Times New Roman" w:hAnsi="宋体" w:eastAsia="宋体" w:cs="Times New Roman"/>
          <w:b/>
          <w:color w:val="000000"/>
          <w:sz w:val="28"/>
          <w:szCs w:val="28"/>
          <w:lang w:eastAsia="zh-CN"/>
        </w:rPr>
        <w:sectPr>
          <w:pgSz w:w="11906" w:h="16838"/>
          <w:pgMar w:top="1440" w:right="1080" w:bottom="1440" w:left="1080" w:header="851" w:footer="992" w:gutter="0"/>
          <w:cols w:space="425" w:num="1"/>
          <w:docGrid w:type="lines" w:linePitch="312" w:charSpace="0"/>
        </w:sectPr>
      </w:pPr>
      <w:r>
        <w:rPr>
          <w:rFonts w:ascii="Times New Roman" w:hAnsi="宋体" w:eastAsia="宋体" w:cs="Times New Roman"/>
          <w:b/>
          <w:color w:val="000000"/>
          <w:sz w:val="28"/>
          <w:szCs w:val="28"/>
          <w:lang w:eastAsia="zh-CN"/>
        </w:rPr>
        <w:t>昌乐县自然资源和规划局</w:t>
      </w:r>
    </w:p>
    <w:sdt>
      <w:sdtPr>
        <w:rPr>
          <w:rFonts w:asciiTheme="minorHAnsi" w:hAnsiTheme="minorHAnsi" w:eastAsiaTheme="minorHAnsi" w:cstheme="minorBidi"/>
          <w:color w:val="auto"/>
          <w:sz w:val="22"/>
          <w:szCs w:val="22"/>
          <w:lang w:val="zh-CN" w:eastAsia="en-US"/>
        </w:rPr>
        <w:id w:val="-535427128"/>
        <w:docPartObj>
          <w:docPartGallery w:val="Table of Contents"/>
          <w:docPartUnique/>
        </w:docPartObj>
      </w:sdtPr>
      <w:sdtEndPr>
        <w:rPr>
          <w:rFonts w:asciiTheme="minorHAnsi" w:hAnsiTheme="minorHAnsi" w:eastAsiaTheme="minorHAnsi" w:cstheme="minorBidi"/>
          <w:b/>
          <w:bCs/>
          <w:color w:val="auto"/>
          <w:sz w:val="22"/>
          <w:szCs w:val="22"/>
          <w:lang w:val="zh-CN" w:eastAsia="en-US"/>
        </w:rPr>
      </w:sdtEndPr>
      <w:sdtContent>
        <w:p>
          <w:pPr>
            <w:pStyle w:val="22"/>
            <w:jc w:val="center"/>
            <w:rPr>
              <w:color w:val="auto"/>
            </w:rPr>
          </w:pPr>
          <w:r>
            <w:rPr>
              <w:color w:val="auto"/>
              <w:lang w:val="zh-CN"/>
            </w:rPr>
            <w:t>目录</w:t>
          </w:r>
        </w:p>
        <w:p>
          <w:pPr>
            <w:pStyle w:val="10"/>
            <w:tabs>
              <w:tab w:val="right" w:leader="dot" w:pos="9736"/>
            </w:tabs>
            <w:rPr>
              <w:rFonts w:eastAsiaTheme="minorEastAsia"/>
              <w:kern w:val="2"/>
              <w:sz w:val="21"/>
              <w:lang w:eastAsia="zh-CN"/>
            </w:rPr>
          </w:pPr>
          <w:r>
            <w:rPr>
              <w:sz w:val="24"/>
              <w:szCs w:val="24"/>
            </w:rPr>
            <w:fldChar w:fldCharType="begin"/>
          </w:r>
          <w:r>
            <w:rPr>
              <w:sz w:val="24"/>
              <w:szCs w:val="24"/>
            </w:rPr>
            <w:instrText xml:space="preserve"> TOC \o "1-2" \h \z \u </w:instrText>
          </w:r>
          <w:r>
            <w:rPr>
              <w:sz w:val="24"/>
              <w:szCs w:val="24"/>
            </w:rPr>
            <w:fldChar w:fldCharType="separate"/>
          </w:r>
          <w:r>
            <w:fldChar w:fldCharType="begin"/>
          </w:r>
          <w:r>
            <w:instrText xml:space="preserve"> HYPERLINK \l "_Toc136358926" </w:instrText>
          </w:r>
          <w:r>
            <w:fldChar w:fldCharType="separate"/>
          </w:r>
          <w:r>
            <w:rPr>
              <w:rStyle w:val="16"/>
              <w:lang w:eastAsia="zh-CN"/>
            </w:rPr>
            <w:t>1</w:t>
          </w:r>
          <w:r>
            <w:rPr>
              <w:rStyle w:val="16"/>
              <w:rFonts w:hint="eastAsia"/>
              <w:lang w:eastAsia="zh-CN"/>
            </w:rPr>
            <w:t>项目概况</w:t>
          </w:r>
          <w:r>
            <w:tab/>
          </w:r>
          <w:r>
            <w:fldChar w:fldCharType="begin"/>
          </w:r>
          <w:r>
            <w:instrText xml:space="preserve"> PAGEREF _Toc136358926 \h </w:instrText>
          </w:r>
          <w:r>
            <w:fldChar w:fldCharType="separate"/>
          </w:r>
          <w:r>
            <w:t>1</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"_Toc136358927" </w:instrText>
          </w:r>
          <w:r>
            <w:fldChar w:fldCharType="separate"/>
          </w:r>
          <w:r>
            <w:rPr>
              <w:rStyle w:val="16"/>
              <w:lang w:eastAsia="zh-CN"/>
            </w:rPr>
            <w:t>1.1</w:t>
          </w:r>
          <w:r>
            <w:rPr>
              <w:rStyle w:val="16"/>
              <w:rFonts w:hint="eastAsia"/>
              <w:lang w:eastAsia="zh-CN"/>
            </w:rPr>
            <w:t>项目背景</w:t>
          </w:r>
          <w:r>
            <w:tab/>
          </w:r>
          <w:r>
            <w:fldChar w:fldCharType="begin"/>
          </w:r>
          <w:r>
            <w:instrText xml:space="preserve"> PAGEREF _Toc136358927 \h </w:instrText>
          </w:r>
          <w:r>
            <w:fldChar w:fldCharType="separate"/>
          </w:r>
          <w:r>
            <w:t>1</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"_Toc136358928" </w:instrText>
          </w:r>
          <w:r>
            <w:fldChar w:fldCharType="separate"/>
          </w:r>
          <w:r>
            <w:rPr>
              <w:rStyle w:val="16"/>
              <w:lang w:eastAsia="zh-CN"/>
            </w:rPr>
            <w:t>1.2</w:t>
          </w:r>
          <w:r>
            <w:rPr>
              <w:rStyle w:val="16"/>
              <w:rFonts w:hint="eastAsia"/>
              <w:lang w:eastAsia="zh-CN"/>
            </w:rPr>
            <w:t>项目组织</w:t>
          </w:r>
          <w:r>
            <w:tab/>
          </w:r>
          <w:r>
            <w:fldChar w:fldCharType="begin"/>
          </w:r>
          <w:r>
            <w:instrText xml:space="preserve"> PAGEREF _Toc136358928 \h </w:instrText>
          </w:r>
          <w:r>
            <w:fldChar w:fldCharType="separate"/>
          </w:r>
          <w:r>
            <w:t>1</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"_Toc136358929" </w:instrText>
          </w:r>
          <w:r>
            <w:fldChar w:fldCharType="separate"/>
          </w:r>
          <w:r>
            <w:rPr>
              <w:rStyle w:val="16"/>
              <w:lang w:eastAsia="zh-CN"/>
            </w:rPr>
            <w:t>1.3</w:t>
          </w:r>
          <w:r>
            <w:rPr>
              <w:rStyle w:val="16"/>
              <w:rFonts w:hint="eastAsia"/>
              <w:lang w:eastAsia="zh-CN"/>
            </w:rPr>
            <w:t>项目方案</w:t>
          </w:r>
          <w:r>
            <w:tab/>
          </w:r>
          <w:r>
            <w:fldChar w:fldCharType="begin"/>
          </w:r>
          <w:r>
            <w:instrText xml:space="preserve"> PAGEREF _Toc136358929 \h </w:instrText>
          </w:r>
          <w:r>
            <w:fldChar w:fldCharType="separate"/>
          </w:r>
          <w:r>
            <w:t>2</w:t>
          </w:r>
          <w:r>
            <w:fldChar w:fldCharType="end"/>
          </w:r>
          <w:r>
            <w:fldChar w:fldCharType="end"/>
          </w:r>
        </w:p>
        <w:p>
          <w:pPr>
            <w:pStyle w:val="10"/>
            <w:tabs>
              <w:tab w:val="right" w:leader="dot" w:pos="9736"/>
            </w:tabs>
            <w:rPr>
              <w:rFonts w:eastAsiaTheme="minorEastAsia"/>
              <w:kern w:val="2"/>
              <w:sz w:val="21"/>
              <w:lang w:eastAsia="zh-CN"/>
            </w:rPr>
          </w:pPr>
          <w:r>
            <w:fldChar w:fldCharType="begin"/>
          </w:r>
          <w:r>
            <w:instrText xml:space="preserve"> HYPERLINK \l "_Toc136358930" </w:instrText>
          </w:r>
          <w:r>
            <w:fldChar w:fldCharType="separate"/>
          </w:r>
          <w:r>
            <w:rPr>
              <w:rStyle w:val="16"/>
              <w:lang w:eastAsia="zh-CN"/>
            </w:rPr>
            <w:t>2</w:t>
          </w:r>
          <w:r>
            <w:rPr>
              <w:rStyle w:val="16"/>
              <w:rFonts w:hint="eastAsia"/>
              <w:lang w:eastAsia="zh-CN"/>
            </w:rPr>
            <w:t>评估概况</w:t>
          </w:r>
          <w:r>
            <w:tab/>
          </w:r>
          <w:r>
            <w:fldChar w:fldCharType="begin"/>
          </w:r>
          <w:r>
            <w:instrText xml:space="preserve"> PAGEREF _Toc136358930 \h </w:instrText>
          </w:r>
          <w:r>
            <w:fldChar w:fldCharType="separate"/>
          </w:r>
          <w:r>
            <w:t>3</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"_Toc136358931" </w:instrText>
          </w:r>
          <w:r>
            <w:fldChar w:fldCharType="separate"/>
          </w:r>
          <w:r>
            <w:rPr>
              <w:rStyle w:val="16"/>
              <w:lang w:eastAsia="zh-CN"/>
            </w:rPr>
            <w:t>2.1</w:t>
          </w:r>
          <w:r>
            <w:rPr>
              <w:rStyle w:val="16"/>
              <w:rFonts w:hint="eastAsia"/>
              <w:lang w:eastAsia="zh-CN"/>
            </w:rPr>
            <w:t>评估目的</w:t>
          </w:r>
          <w:r>
            <w:tab/>
          </w:r>
          <w:r>
            <w:fldChar w:fldCharType="begin"/>
          </w:r>
          <w:r>
            <w:instrText xml:space="preserve"> PAGEREF _Toc136358931 \h </w:instrText>
          </w:r>
          <w:r>
            <w:fldChar w:fldCharType="separate"/>
          </w:r>
          <w:r>
            <w:t>3</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"_Toc136358932" </w:instrText>
          </w:r>
          <w:r>
            <w:fldChar w:fldCharType="separate"/>
          </w:r>
          <w:r>
            <w:rPr>
              <w:rStyle w:val="16"/>
              <w:lang w:eastAsia="zh-CN"/>
            </w:rPr>
            <w:t>2.2</w:t>
          </w:r>
          <w:r>
            <w:rPr>
              <w:rStyle w:val="16"/>
              <w:rFonts w:hint="eastAsia"/>
              <w:lang w:eastAsia="zh-CN"/>
            </w:rPr>
            <w:t>评估原则</w:t>
          </w:r>
          <w:r>
            <w:tab/>
          </w:r>
          <w:r>
            <w:fldChar w:fldCharType="begin"/>
          </w:r>
          <w:r>
            <w:instrText xml:space="preserve"> PAGEREF _Toc136358932 \h </w:instrText>
          </w:r>
          <w:r>
            <w:fldChar w:fldCharType="separate"/>
          </w:r>
          <w:r>
            <w:t>3</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"_Toc136358933" </w:instrText>
          </w:r>
          <w:r>
            <w:fldChar w:fldCharType="separate"/>
          </w:r>
          <w:r>
            <w:rPr>
              <w:rStyle w:val="16"/>
              <w:lang w:eastAsia="zh-CN"/>
            </w:rPr>
            <w:t>2.4</w:t>
          </w:r>
          <w:r>
            <w:rPr>
              <w:rStyle w:val="16"/>
              <w:rFonts w:hint="eastAsia"/>
              <w:lang w:eastAsia="zh-CN"/>
            </w:rPr>
            <w:t>评估依据</w:t>
          </w:r>
          <w:r>
            <w:tab/>
          </w:r>
          <w:r>
            <w:fldChar w:fldCharType="begin"/>
          </w:r>
          <w:r>
            <w:instrText xml:space="preserve"> PAGEREF _Toc136358933 \h </w:instrText>
          </w:r>
          <w:r>
            <w:fldChar w:fldCharType="separate"/>
          </w:r>
          <w:r>
            <w:t>4</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"_Toc136358934" </w:instrText>
          </w:r>
          <w:r>
            <w:fldChar w:fldCharType="separate"/>
          </w:r>
          <w:r>
            <w:rPr>
              <w:rStyle w:val="16"/>
              <w:lang w:eastAsia="zh-CN"/>
            </w:rPr>
            <w:t>2.5</w:t>
          </w:r>
          <w:r>
            <w:rPr>
              <w:rStyle w:val="16"/>
              <w:rFonts w:hint="eastAsia"/>
              <w:lang w:eastAsia="zh-CN"/>
            </w:rPr>
            <w:t>评估内容</w:t>
          </w:r>
          <w:r>
            <w:tab/>
          </w:r>
          <w:r>
            <w:fldChar w:fldCharType="begin"/>
          </w:r>
          <w:r>
            <w:instrText xml:space="preserve"> PAGEREF _Toc136358934 \h </w:instrText>
          </w:r>
          <w:r>
            <w:fldChar w:fldCharType="separate"/>
          </w:r>
          <w:r>
            <w:t>5</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"_Toc136358935" </w:instrText>
          </w:r>
          <w:r>
            <w:fldChar w:fldCharType="separate"/>
          </w:r>
          <w:r>
            <w:rPr>
              <w:rStyle w:val="16"/>
              <w:lang w:eastAsia="zh-CN"/>
            </w:rPr>
            <w:t>2.6</w:t>
          </w:r>
          <w:r>
            <w:rPr>
              <w:rStyle w:val="16"/>
              <w:rFonts w:hint="eastAsia"/>
              <w:lang w:eastAsia="zh-CN"/>
            </w:rPr>
            <w:t>评估方法</w:t>
          </w:r>
          <w:r>
            <w:tab/>
          </w:r>
          <w:r>
            <w:fldChar w:fldCharType="begin"/>
          </w:r>
          <w:r>
            <w:instrText xml:space="preserve"> PAGEREF _Toc136358935 \h </w:instrText>
          </w:r>
          <w:r>
            <w:fldChar w:fldCharType="separate"/>
          </w:r>
          <w:r>
            <w:t>5</w:t>
          </w:r>
          <w:r>
            <w:fldChar w:fldCharType="end"/>
          </w:r>
          <w:r>
            <w:fldChar w:fldCharType="end"/>
          </w:r>
        </w:p>
        <w:p>
          <w:pPr>
            <w:pStyle w:val="10"/>
            <w:tabs>
              <w:tab w:val="right" w:leader="dot" w:pos="9736"/>
            </w:tabs>
            <w:rPr>
              <w:rFonts w:eastAsiaTheme="minorEastAsia"/>
              <w:kern w:val="2"/>
              <w:sz w:val="21"/>
              <w:lang w:eastAsia="zh-CN"/>
            </w:rPr>
          </w:pPr>
          <w:r>
            <w:fldChar w:fldCharType="begin"/>
          </w:r>
          <w:r>
            <w:instrText xml:space="preserve"> HYPERLINK \l "_Toc136358936" </w:instrText>
          </w:r>
          <w:r>
            <w:fldChar w:fldCharType="separate"/>
          </w:r>
          <w:r>
            <w:rPr>
              <w:rStyle w:val="16"/>
              <w:lang w:eastAsia="zh-CN"/>
            </w:rPr>
            <w:t>3</w:t>
          </w:r>
          <w:r>
            <w:rPr>
              <w:rStyle w:val="16"/>
              <w:rFonts w:hint="eastAsia"/>
              <w:lang w:eastAsia="zh-CN"/>
            </w:rPr>
            <w:t>风险识别</w:t>
          </w:r>
          <w:r>
            <w:tab/>
          </w:r>
          <w:r>
            <w:fldChar w:fldCharType="begin"/>
          </w:r>
          <w:r>
            <w:instrText xml:space="preserve"> PAGEREF _Toc136358936 \h </w:instrText>
          </w:r>
          <w:r>
            <w:fldChar w:fldCharType="separate"/>
          </w:r>
          <w:r>
            <w:t>6</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"_Toc136358937" </w:instrText>
          </w:r>
          <w:r>
            <w:fldChar w:fldCharType="separate"/>
          </w:r>
          <w:r>
            <w:rPr>
              <w:rStyle w:val="16"/>
              <w:lang w:eastAsia="zh-CN"/>
            </w:rPr>
            <w:t>3.1</w:t>
          </w:r>
          <w:r>
            <w:rPr>
              <w:rStyle w:val="16"/>
              <w:rFonts w:hint="eastAsia"/>
              <w:lang w:eastAsia="zh-CN"/>
            </w:rPr>
            <w:t>风险评估指标设计</w:t>
          </w:r>
          <w:r>
            <w:tab/>
          </w:r>
          <w:r>
            <w:fldChar w:fldCharType="begin"/>
          </w:r>
          <w:r>
            <w:instrText xml:space="preserve"> PAGEREF _Toc136358937 \h </w:instrText>
          </w:r>
          <w:r>
            <w:fldChar w:fldCharType="separate"/>
          </w:r>
          <w:r>
            <w:t>6</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"_Toc136358938" </w:instrText>
          </w:r>
          <w:r>
            <w:fldChar w:fldCharType="separate"/>
          </w:r>
          <w:r>
            <w:rPr>
              <w:rStyle w:val="16"/>
              <w:lang w:eastAsia="zh-CN"/>
            </w:rPr>
            <w:t>3.2</w:t>
          </w:r>
          <w:r>
            <w:rPr>
              <w:rStyle w:val="16"/>
              <w:rFonts w:hint="eastAsia"/>
              <w:lang w:eastAsia="zh-CN"/>
            </w:rPr>
            <w:t>文献研究</w:t>
          </w:r>
          <w:r>
            <w:tab/>
          </w:r>
          <w:r>
            <w:fldChar w:fldCharType="begin"/>
          </w:r>
          <w:r>
            <w:instrText xml:space="preserve"> PAGEREF _Toc136358938 \h </w:instrText>
          </w:r>
          <w:r>
            <w:fldChar w:fldCharType="separate"/>
          </w:r>
          <w:r>
            <w:t>8</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"_Toc136358939" </w:instrText>
          </w:r>
          <w:r>
            <w:fldChar w:fldCharType="separate"/>
          </w:r>
          <w:r>
            <w:rPr>
              <w:rStyle w:val="16"/>
              <w:lang w:eastAsia="zh-CN"/>
            </w:rPr>
            <w:t>3.3</w:t>
          </w:r>
          <w:r>
            <w:rPr>
              <w:rStyle w:val="16"/>
              <w:rFonts w:hint="eastAsia"/>
              <w:lang w:eastAsia="zh-CN"/>
            </w:rPr>
            <w:t>利益相关方调查</w:t>
          </w:r>
          <w:r>
            <w:tab/>
          </w:r>
          <w:r>
            <w:fldChar w:fldCharType="begin"/>
          </w:r>
          <w:r>
            <w:instrText xml:space="preserve"> PAGEREF _Toc136358939 \h </w:instrText>
          </w:r>
          <w:r>
            <w:fldChar w:fldCharType="separate"/>
          </w:r>
          <w:r>
            <w:t>8</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"_Toc136358940" </w:instrText>
          </w:r>
          <w:r>
            <w:fldChar w:fldCharType="separate"/>
          </w:r>
          <w:r>
            <w:rPr>
              <w:rStyle w:val="16"/>
              <w:lang w:eastAsia="zh-CN"/>
            </w:rPr>
            <w:t>3.4</w:t>
          </w:r>
          <w:r>
            <w:rPr>
              <w:rStyle w:val="16"/>
              <w:rFonts w:hint="eastAsia"/>
              <w:lang w:eastAsia="zh-CN"/>
            </w:rPr>
            <w:t>主要风险因素分析</w:t>
          </w:r>
          <w:r>
            <w:tab/>
          </w:r>
          <w:r>
            <w:fldChar w:fldCharType="begin"/>
          </w:r>
          <w:r>
            <w:instrText xml:space="preserve"> PAGEREF _Toc136358940 \h </w:instrText>
          </w:r>
          <w:r>
            <w:fldChar w:fldCharType="separate"/>
          </w:r>
          <w:r>
            <w:t>10</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"_Toc136358941" </w:instrText>
          </w:r>
          <w:r>
            <w:fldChar w:fldCharType="separate"/>
          </w:r>
          <w:r>
            <w:rPr>
              <w:rStyle w:val="16"/>
              <w:lang w:eastAsia="zh-CN"/>
            </w:rPr>
            <w:t>3.5</w:t>
          </w:r>
          <w:r>
            <w:rPr>
              <w:rStyle w:val="16"/>
              <w:rFonts w:hint="eastAsia"/>
              <w:lang w:eastAsia="zh-CN"/>
            </w:rPr>
            <w:t>初始风险等级</w:t>
          </w:r>
          <w:r>
            <w:tab/>
          </w:r>
          <w:r>
            <w:fldChar w:fldCharType="begin"/>
          </w:r>
          <w:r>
            <w:instrText xml:space="preserve"> PAGEREF _Toc136358941 \h </w:instrText>
          </w:r>
          <w:r>
            <w:fldChar w:fldCharType="separate"/>
          </w:r>
          <w:r>
            <w:t>13</w:t>
          </w:r>
          <w:r>
            <w:fldChar w:fldCharType="end"/>
          </w:r>
          <w:r>
            <w:fldChar w:fldCharType="end"/>
          </w:r>
        </w:p>
        <w:p>
          <w:pPr>
            <w:pStyle w:val="10"/>
            <w:tabs>
              <w:tab w:val="right" w:leader="dot" w:pos="9736"/>
            </w:tabs>
            <w:rPr>
              <w:rFonts w:eastAsiaTheme="minorEastAsia"/>
              <w:kern w:val="2"/>
              <w:sz w:val="21"/>
              <w:lang w:eastAsia="zh-CN"/>
            </w:rPr>
          </w:pPr>
          <w:r>
            <w:fldChar w:fldCharType="begin"/>
          </w:r>
          <w:r>
            <w:instrText xml:space="preserve"> HYPERLINK \l "_Toc136358942" </w:instrText>
          </w:r>
          <w:r>
            <w:fldChar w:fldCharType="separate"/>
          </w:r>
          <w:r>
            <w:rPr>
              <w:rStyle w:val="16"/>
              <w:lang w:eastAsia="zh-CN"/>
            </w:rPr>
            <w:t>4</w:t>
          </w:r>
          <w:r>
            <w:rPr>
              <w:rStyle w:val="16"/>
              <w:rFonts w:hint="eastAsia"/>
              <w:lang w:eastAsia="zh-CN"/>
            </w:rPr>
            <w:t>风险防范和化解措施</w:t>
          </w:r>
          <w:r>
            <w:tab/>
          </w:r>
          <w:r>
            <w:fldChar w:fldCharType="begin"/>
          </w:r>
          <w:r>
            <w:instrText xml:space="preserve"> PAGEREF _Toc136358942 \h </w:instrText>
          </w:r>
          <w:r>
            <w:fldChar w:fldCharType="separate"/>
          </w:r>
          <w:r>
            <w:t>14</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"_Toc136358943" </w:instrText>
          </w:r>
          <w:r>
            <w:fldChar w:fldCharType="separate"/>
          </w:r>
          <w:r>
            <w:rPr>
              <w:rStyle w:val="16"/>
              <w:lang w:eastAsia="zh-CN"/>
            </w:rPr>
            <w:t>4.1</w:t>
          </w:r>
          <w:r>
            <w:rPr>
              <w:rStyle w:val="16"/>
              <w:rFonts w:hint="eastAsia"/>
              <w:lang w:eastAsia="zh-CN"/>
            </w:rPr>
            <w:t>综合风险防范和化解措施</w:t>
          </w:r>
          <w:r>
            <w:tab/>
          </w:r>
          <w:r>
            <w:fldChar w:fldCharType="begin"/>
          </w:r>
          <w:r>
            <w:instrText xml:space="preserve"> PAGEREF _Toc136358943 \h </w:instrText>
          </w:r>
          <w:r>
            <w:fldChar w:fldCharType="separate"/>
          </w:r>
          <w:r>
            <w:t>14</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"_Toc136358944" </w:instrText>
          </w:r>
          <w:r>
            <w:fldChar w:fldCharType="separate"/>
          </w:r>
          <w:r>
            <w:rPr>
              <w:rStyle w:val="16"/>
              <w:lang w:eastAsia="zh-CN"/>
            </w:rPr>
            <w:t>4.2</w:t>
          </w:r>
          <w:r>
            <w:rPr>
              <w:rStyle w:val="16"/>
              <w:rFonts w:hint="eastAsia"/>
              <w:lang w:eastAsia="zh-CN"/>
            </w:rPr>
            <w:t>专项风险防范和化解措施</w:t>
          </w:r>
          <w:r>
            <w:tab/>
          </w:r>
          <w:r>
            <w:fldChar w:fldCharType="begin"/>
          </w:r>
          <w:r>
            <w:instrText xml:space="preserve"> PAGEREF _Toc136358944 \h </w:instrText>
          </w:r>
          <w:r>
            <w:fldChar w:fldCharType="separate"/>
          </w:r>
          <w:r>
            <w:t>15</w:t>
          </w:r>
          <w:r>
            <w:fldChar w:fldCharType="end"/>
          </w:r>
          <w:r>
            <w:fldChar w:fldCharType="end"/>
          </w:r>
        </w:p>
        <w:p>
          <w:pPr>
            <w:pStyle w:val="10"/>
            <w:tabs>
              <w:tab w:val="right" w:leader="dot" w:pos="9736"/>
            </w:tabs>
            <w:rPr>
              <w:rFonts w:eastAsiaTheme="minorEastAsia"/>
              <w:kern w:val="2"/>
              <w:sz w:val="21"/>
              <w:lang w:eastAsia="zh-CN"/>
            </w:rPr>
          </w:pPr>
          <w:r>
            <w:fldChar w:fldCharType="begin"/>
          </w:r>
          <w:r>
            <w:instrText xml:space="preserve"> HYPERLINK \l "_Toc136358945" </w:instrText>
          </w:r>
          <w:r>
            <w:fldChar w:fldCharType="separate"/>
          </w:r>
          <w:r>
            <w:rPr>
              <w:rStyle w:val="16"/>
              <w:lang w:eastAsia="zh-CN"/>
            </w:rPr>
            <w:t>5</w:t>
          </w:r>
          <w:r>
            <w:rPr>
              <w:rStyle w:val="16"/>
              <w:rFonts w:hint="eastAsia"/>
              <w:lang w:eastAsia="zh-CN"/>
            </w:rPr>
            <w:t>结论及建议</w:t>
          </w:r>
          <w:r>
            <w:tab/>
          </w:r>
          <w:r>
            <w:fldChar w:fldCharType="begin"/>
          </w:r>
          <w:r>
            <w:instrText xml:space="preserve"> PAGEREF _Toc136358945 \h </w:instrText>
          </w:r>
          <w:r>
            <w:fldChar w:fldCharType="separate"/>
          </w:r>
          <w:r>
            <w:t>15</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"_Toc136358946" </w:instrText>
          </w:r>
          <w:r>
            <w:fldChar w:fldCharType="separate"/>
          </w:r>
          <w:r>
            <w:rPr>
              <w:rStyle w:val="16"/>
              <w:lang w:eastAsia="zh-CN"/>
            </w:rPr>
            <w:t>5.1</w:t>
          </w:r>
          <w:r>
            <w:rPr>
              <w:rStyle w:val="16"/>
              <w:rFonts w:hint="eastAsia"/>
              <w:lang w:eastAsia="zh-CN"/>
            </w:rPr>
            <w:t>项目结论</w:t>
          </w:r>
          <w:r>
            <w:tab/>
          </w:r>
          <w:r>
            <w:fldChar w:fldCharType="begin"/>
          </w:r>
          <w:r>
            <w:instrText xml:space="preserve"> PAGEREF _Toc136358946 \h </w:instrText>
          </w:r>
          <w:r>
            <w:fldChar w:fldCharType="separate"/>
          </w:r>
          <w:r>
            <w:t>15</w:t>
          </w:r>
          <w:r>
            <w:fldChar w:fldCharType="end"/>
          </w:r>
          <w:r>
            <w:fldChar w:fldCharType="end"/>
          </w:r>
        </w:p>
        <w:p>
          <w:pPr>
            <w:pStyle w:val="11"/>
            <w:tabs>
              <w:tab w:val="right" w:leader="dot" w:pos="9736"/>
            </w:tabs>
            <w:ind w:left="440"/>
            <w:rPr>
              <w:rFonts w:eastAsiaTheme="minorEastAsia"/>
              <w:kern w:val="2"/>
              <w:sz w:val="21"/>
              <w:lang w:eastAsia="zh-CN"/>
            </w:rPr>
          </w:pPr>
          <w:r>
            <w:fldChar w:fldCharType="begin"/>
          </w:r>
          <w:r>
            <w:instrText xml:space="preserve"> HYPERLINK \l "_Toc136358947" </w:instrText>
          </w:r>
          <w:r>
            <w:fldChar w:fldCharType="separate"/>
          </w:r>
          <w:r>
            <w:rPr>
              <w:rStyle w:val="16"/>
              <w:lang w:eastAsia="zh-CN"/>
            </w:rPr>
            <w:t>5.2</w:t>
          </w:r>
          <w:r>
            <w:rPr>
              <w:rStyle w:val="16"/>
              <w:rFonts w:hint="eastAsia"/>
              <w:lang w:eastAsia="zh-CN"/>
            </w:rPr>
            <w:t>项目建议</w:t>
          </w:r>
          <w:r>
            <w:tab/>
          </w:r>
          <w:r>
            <w:fldChar w:fldCharType="begin"/>
          </w:r>
          <w:r>
            <w:instrText xml:space="preserve"> PAGEREF _Toc136358947 \h </w:instrText>
          </w:r>
          <w:r>
            <w:fldChar w:fldCharType="separate"/>
          </w:r>
          <w:r>
            <w:t>16</w:t>
          </w:r>
          <w:r>
            <w:fldChar w:fldCharType="end"/>
          </w:r>
          <w:r>
            <w:fldChar w:fldCharType="end"/>
          </w:r>
        </w:p>
        <w:p>
          <w:pPr>
            <w:spacing w:line="360" w:lineRule="auto"/>
          </w:pPr>
          <w:r>
            <w:rPr>
              <w:sz w:val="24"/>
              <w:szCs w:val="24"/>
            </w:rPr>
            <w:fldChar w:fldCharType="end"/>
          </w:r>
        </w:p>
      </w:sdtContent>
    </w:sdt>
    <w:p>
      <w:pPr>
        <w:jc w:val="center"/>
        <w:rPr>
          <w:rFonts w:ascii="宋体" w:hAnsi="宋体" w:eastAsia="宋体" w:cs="宋体"/>
          <w:color w:val="000000"/>
          <w:sz w:val="28"/>
          <w:szCs w:val="28"/>
          <w:lang w:eastAsia="zh-CN"/>
        </w:rPr>
      </w:pPr>
    </w:p>
    <w:p>
      <w:pPr>
        <w:jc w:val="center"/>
        <w:rPr>
          <w:rFonts w:ascii="宋体" w:hAnsi="宋体" w:eastAsia="宋体" w:cs="宋体"/>
          <w:color w:val="000000"/>
          <w:sz w:val="28"/>
          <w:szCs w:val="28"/>
          <w:lang w:eastAsia="zh-CN"/>
        </w:rPr>
        <w:sectPr>
          <w:pgSz w:w="11906" w:h="16838"/>
          <w:pgMar w:top="1440" w:right="1080" w:bottom="1440" w:left="1080" w:header="851" w:footer="992" w:gutter="0"/>
          <w:cols w:space="425" w:num="1"/>
          <w:docGrid w:type="lines" w:linePitch="312" w:charSpace="0"/>
        </w:sectPr>
      </w:pPr>
    </w:p>
    <w:p>
      <w:pPr>
        <w:pStyle w:val="2"/>
        <w:rPr>
          <w:rFonts w:ascii="宋体" w:hAnsi="宋体" w:eastAsia="宋体" w:cs="宋体"/>
          <w:color w:val="000000"/>
          <w:sz w:val="28"/>
          <w:szCs w:val="28"/>
          <w:lang w:eastAsia="zh-CN"/>
        </w:rPr>
      </w:pPr>
      <w:bookmarkStart w:id="0" w:name="_Toc136358926"/>
      <w:bookmarkStart w:id="1" w:name="_Toc21657_WPSOffice_Level1"/>
      <w:r>
        <w:rPr>
          <w:rFonts w:hint="eastAsia"/>
          <w:lang w:eastAsia="zh-CN"/>
        </w:rPr>
        <w:t>1项目概况</w:t>
      </w:r>
      <w:bookmarkEnd w:id="0"/>
      <w:bookmarkEnd w:id="1"/>
    </w:p>
    <w:p>
      <w:pPr>
        <w:pStyle w:val="3"/>
        <w:rPr>
          <w:rFonts w:ascii="宋体" w:hAnsi="宋体" w:eastAsia="宋体" w:cs="宋体"/>
          <w:color w:val="000000"/>
          <w:sz w:val="28"/>
          <w:szCs w:val="28"/>
          <w:lang w:eastAsia="zh-CN"/>
        </w:rPr>
      </w:pPr>
      <w:bookmarkStart w:id="2" w:name="_Toc14459_WPSOffice_Level1"/>
      <w:bookmarkStart w:id="3" w:name="_Toc136358927"/>
      <w:r>
        <w:rPr>
          <w:rFonts w:hint="eastAsia"/>
          <w:lang w:eastAsia="zh-CN"/>
        </w:rPr>
        <w:t>1.1项目背景</w:t>
      </w:r>
      <w:bookmarkEnd w:id="2"/>
      <w:bookmarkEnd w:id="3"/>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矿产资源是发展之基、生产之要。</w:t>
      </w:r>
      <w:r>
        <w:rPr>
          <w:rFonts w:hint="eastAsia" w:asciiTheme="minorEastAsia" w:hAnsiTheme="minorEastAsia" w:eastAsiaTheme="minorEastAsia" w:cstheme="minorEastAsia"/>
          <w:sz w:val="24"/>
          <w:szCs w:val="24"/>
          <w:lang w:eastAsia="zh-CN"/>
        </w:rPr>
        <w:t>“十四五”时期，</w:t>
      </w:r>
      <w:r>
        <w:rPr>
          <w:rFonts w:asciiTheme="minorEastAsia" w:hAnsiTheme="minorEastAsia" w:eastAsiaTheme="minorEastAsia" w:cstheme="minorEastAsia"/>
          <w:sz w:val="24"/>
          <w:szCs w:val="24"/>
          <w:lang w:eastAsia="zh-CN"/>
        </w:rPr>
        <w:t>是昌乐县全面贯彻落实习近平新时代中国特色社会主义思想，加快新旧动能转换、推动高质量发展的关键</w:t>
      </w:r>
      <w:r>
        <w:rPr>
          <w:rFonts w:hint="eastAsia" w:asciiTheme="minorEastAsia" w:hAnsiTheme="minorEastAsia" w:eastAsiaTheme="minorEastAsia" w:cstheme="minorEastAsia"/>
          <w:sz w:val="24"/>
          <w:szCs w:val="24"/>
          <w:lang w:eastAsia="zh-CN"/>
        </w:rPr>
        <w:t>时期。为加大矿产勘查、保护和开发力度，提高矿产资源保障能力，推进资源集约高效利用，推动矿业绿色发展，促进资源、环境和经济社会协调发展，系统谋划部署全县矿产资源领域主要任务和改革发展重要举措，</w:t>
      </w:r>
      <w:r>
        <w:rPr>
          <w:rFonts w:asciiTheme="minorEastAsia" w:hAnsiTheme="minorEastAsia" w:eastAsiaTheme="minorEastAsia" w:cstheme="minorEastAsia"/>
          <w:sz w:val="24"/>
          <w:szCs w:val="24"/>
          <w:lang w:eastAsia="zh-CN"/>
        </w:rPr>
        <w:t>依据《中华人民共和国矿产资源法》及其实施细则</w:t>
      </w:r>
      <w:r>
        <w:rPr>
          <w:rFonts w:hint="eastAsia" w:asciiTheme="minorEastAsia" w:hAnsiTheme="minorEastAsia" w:eastAsiaTheme="minorEastAsia" w:cstheme="minorEastAsia"/>
          <w:sz w:val="24"/>
          <w:szCs w:val="24"/>
          <w:lang w:eastAsia="zh-CN"/>
        </w:rPr>
        <w:t>、《山东省矿产资源总体规划（</w:t>
      </w:r>
      <w:r>
        <w:rPr>
          <w:rFonts w:asciiTheme="minorEastAsia" w:hAnsiTheme="minorEastAsia" w:eastAsiaTheme="minorEastAsia" w:cstheme="minorEastAsia"/>
          <w:sz w:val="24"/>
          <w:szCs w:val="24"/>
          <w:lang w:eastAsia="zh-CN"/>
        </w:rPr>
        <w:t>2021-2025</w:t>
      </w:r>
      <w:r>
        <w:rPr>
          <w:rFonts w:hint="eastAsia" w:asciiTheme="minorEastAsia" w:hAnsiTheme="minorEastAsia" w:eastAsiaTheme="minorEastAsia" w:cstheme="minorEastAsia"/>
          <w:sz w:val="24"/>
          <w:szCs w:val="24"/>
          <w:lang w:eastAsia="zh-CN"/>
        </w:rPr>
        <w:t>年）》、《潍坊市矿产资源总体规划（</w:t>
      </w:r>
      <w:r>
        <w:rPr>
          <w:rFonts w:asciiTheme="minorEastAsia" w:hAnsiTheme="minorEastAsia" w:eastAsiaTheme="minorEastAsia" w:cstheme="minorEastAsia"/>
          <w:sz w:val="24"/>
          <w:szCs w:val="24"/>
          <w:lang w:eastAsia="zh-CN"/>
        </w:rPr>
        <w:t>2021-2025</w:t>
      </w:r>
      <w:r>
        <w:rPr>
          <w:rFonts w:hint="eastAsia" w:asciiTheme="minorEastAsia" w:hAnsiTheme="minorEastAsia" w:eastAsiaTheme="minorEastAsia" w:cstheme="minorEastAsia"/>
          <w:sz w:val="24"/>
          <w:szCs w:val="24"/>
          <w:lang w:eastAsia="zh-CN"/>
        </w:rPr>
        <w:t>年）》、《昌乐县国民经济和社会发展第十四个五年规划和二〇三五年远景目标纲要》等有关法律法规和规范性文件，按照《矿产资源规划编制实施办法》、《自然资源部关于全面开展矿产资源规划（</w:t>
      </w:r>
      <w:r>
        <w:rPr>
          <w:rFonts w:asciiTheme="minorEastAsia" w:hAnsiTheme="minorEastAsia" w:eastAsiaTheme="minorEastAsia" w:cstheme="minorEastAsia"/>
          <w:sz w:val="24"/>
          <w:szCs w:val="24"/>
          <w:lang w:eastAsia="zh-CN"/>
        </w:rPr>
        <w:t>2021-2025</w:t>
      </w:r>
      <w:r>
        <w:rPr>
          <w:rFonts w:hint="eastAsia" w:asciiTheme="minorEastAsia" w:hAnsiTheme="minorEastAsia" w:eastAsiaTheme="minorEastAsia" w:cstheme="minorEastAsia"/>
          <w:sz w:val="24"/>
          <w:szCs w:val="24"/>
          <w:lang w:eastAsia="zh-CN"/>
        </w:rPr>
        <w:t>年）编制工作的通知》（自然资发〔</w:t>
      </w:r>
      <w:r>
        <w:rPr>
          <w:rFonts w:asciiTheme="minorEastAsia" w:hAnsiTheme="minorEastAsia" w:eastAsiaTheme="minorEastAsia" w:cstheme="minorEastAsia"/>
          <w:sz w:val="24"/>
          <w:szCs w:val="24"/>
          <w:lang w:eastAsia="zh-CN"/>
        </w:rPr>
        <w:t>2020</w:t>
      </w:r>
      <w:r>
        <w:rPr>
          <w:rFonts w:hint="eastAsia" w:asciiTheme="minorEastAsia" w:hAnsiTheme="minorEastAsia" w:eastAsiaTheme="minorEastAsia" w:cstheme="minorEastAsia"/>
          <w:sz w:val="24"/>
          <w:szCs w:val="24"/>
          <w:lang w:eastAsia="zh-CN"/>
        </w:rPr>
        <w:t>〕</w:t>
      </w:r>
      <w:r>
        <w:rPr>
          <w:rFonts w:asciiTheme="minorEastAsia" w:hAnsiTheme="minorEastAsia" w:eastAsiaTheme="minorEastAsia" w:cstheme="minorEastAsia"/>
          <w:sz w:val="24"/>
          <w:szCs w:val="24"/>
          <w:lang w:eastAsia="zh-CN"/>
        </w:rPr>
        <w:t>43</w:t>
      </w:r>
      <w:r>
        <w:rPr>
          <w:rFonts w:hint="eastAsia" w:asciiTheme="minorEastAsia" w:hAnsiTheme="minorEastAsia" w:eastAsiaTheme="minorEastAsia" w:cstheme="minorEastAsia"/>
          <w:sz w:val="24"/>
          <w:szCs w:val="24"/>
          <w:lang w:eastAsia="zh-CN"/>
        </w:rPr>
        <w:t>号）和《自然资源部办公厅关于印发&lt;省级矿产资源总体规划编制技术规程&gt;和&lt;市县级矿产资源总体规划编制要点&gt;的通知》等相关要求，编制《昌乐县矿产资源总体规划（</w:t>
      </w:r>
      <w:r>
        <w:rPr>
          <w:rFonts w:asciiTheme="minorEastAsia" w:hAnsiTheme="minorEastAsia" w:eastAsiaTheme="minorEastAsia" w:cstheme="minorEastAsia"/>
          <w:sz w:val="24"/>
          <w:szCs w:val="24"/>
          <w:lang w:eastAsia="zh-CN"/>
        </w:rPr>
        <w:t>2021-2025</w:t>
      </w:r>
      <w:r>
        <w:rPr>
          <w:rFonts w:hint="eastAsia" w:asciiTheme="minorEastAsia" w:hAnsiTheme="minorEastAsia" w:eastAsiaTheme="minorEastAsia" w:cstheme="minorEastAsia"/>
          <w:sz w:val="24"/>
          <w:szCs w:val="24"/>
          <w:lang w:eastAsia="zh-CN"/>
        </w:rPr>
        <w:t>年）》</w:t>
      </w:r>
      <w:r>
        <w:rPr>
          <w:rFonts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以下简称《规划》</w:t>
      </w:r>
      <w:r>
        <w:rPr>
          <w:rFonts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《规划》</w:t>
      </w:r>
      <w:r>
        <w:rPr>
          <w:rFonts w:hint="eastAsia" w:asciiTheme="minorEastAsia" w:hAnsiTheme="minorEastAsia" w:eastAsiaTheme="minorEastAsia" w:cstheme="minorEastAsia"/>
          <w:sz w:val="24"/>
          <w:szCs w:val="24"/>
          <w:lang w:eastAsia="zh-CN"/>
        </w:rPr>
        <w:t>是落实国家、省和潍坊市矿产资源安全战略、加强和改善矿产资源宏观管理的重要手段，是昌乐县依法审批和监督管理地质勘查、矿产资源开发利用与保护、矿山地质环境治理的重要依据。涉及矿产资源开发利用活动的相关行业规划应当与本《规划》相衔接。</w:t>
      </w:r>
    </w:p>
    <w:p>
      <w:pPr>
        <w:pStyle w:val="3"/>
        <w:rPr>
          <w:rFonts w:ascii="宋体" w:hAnsi="宋体" w:eastAsia="宋体" w:cs="宋体"/>
          <w:color w:val="000000"/>
          <w:sz w:val="28"/>
          <w:szCs w:val="28"/>
          <w:lang w:eastAsia="zh-CN"/>
        </w:rPr>
      </w:pPr>
      <w:bookmarkStart w:id="4" w:name="_Toc30998_WPSOffice_Level1"/>
      <w:bookmarkStart w:id="5" w:name="_Toc136358928"/>
      <w:r>
        <w:rPr>
          <w:rFonts w:hint="eastAsia"/>
          <w:lang w:eastAsia="zh-CN"/>
        </w:rPr>
        <w:t>1.2项目组织</w:t>
      </w:r>
      <w:bookmarkEnd w:id="4"/>
      <w:bookmarkEnd w:id="5"/>
    </w:p>
    <w:p>
      <w:pPr>
        <w:pStyle w:val="4"/>
        <w:rPr>
          <w:rFonts w:ascii="宋体" w:hAnsi="宋体" w:eastAsia="宋体" w:cs="宋体"/>
          <w:color w:val="000000"/>
          <w:sz w:val="28"/>
          <w:szCs w:val="28"/>
          <w:lang w:eastAsia="zh-CN"/>
        </w:rPr>
      </w:pPr>
      <w:bookmarkStart w:id="6" w:name="_Toc14459_WPSOffice_Level2"/>
      <w:r>
        <w:rPr>
          <w:rFonts w:hint="eastAsia"/>
          <w:lang w:eastAsia="zh-CN"/>
        </w:rPr>
        <w:t>1.2.1编制主体</w:t>
      </w:r>
      <w:bookmarkEnd w:id="6"/>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矿产资源总体规划编制主体为昌乐县人民政府，昌乐县自然资源和规划局牵头负责规划编制的统筹、指导和协调工作，做好与省、市自然资源主管部门、县直有关部门、各镇（街、区）的沟通对接，联动推进县矿产资源总体规划编制工作。</w:t>
      </w:r>
    </w:p>
    <w:p>
      <w:pPr>
        <w:pStyle w:val="4"/>
        <w:rPr>
          <w:rFonts w:ascii="宋体" w:hAnsi="宋体" w:eastAsia="宋体" w:cs="宋体"/>
          <w:color w:val="000000"/>
          <w:sz w:val="28"/>
          <w:szCs w:val="28"/>
          <w:lang w:eastAsia="zh-CN"/>
        </w:rPr>
      </w:pPr>
      <w:bookmarkStart w:id="7" w:name="_Toc30998_WPSOffice_Level2"/>
      <w:r>
        <w:rPr>
          <w:rFonts w:hint="eastAsia"/>
          <w:lang w:eastAsia="zh-CN"/>
        </w:rPr>
        <w:t>1.2.2技术单位</w:t>
      </w:r>
      <w:bookmarkEnd w:id="7"/>
    </w:p>
    <w:p>
      <w:pPr>
        <w:spacing w:line="5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山东省地质矿产勘查开发局第一地质大队</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山东省地质矿产勘查开发局第一地质大队（山东省第一地质矿产勘查院）成立于1958年，隶属山东省地质矿产勘查开发局，由组建于上世纪五十年代的原一、五、九三个地质队、山东省地质探矿机械厂和山东省地矿建筑设计院合并而成。在职职工558人，各类专业技术人员393人（包括研究员13人，高级工程师79人），离退休职工1151人；拥有甲级资质19项、乙级资质11项和各类先进设备仪器1800台套；是主要从事地质矿产勘查、地质灾害设计、地质灾害勘查、地质灾害评估、水工环大地质服务、生态保护与修复、勘察施工、测绘地理信息、探矿设备研发制造、地质实验测试和矿业开发的综合地勘队伍,也是省内地矿行业门类最全、资质级别最高的单位。2013年被中国矿业联合会评为“全国百强地质队”综合排名12位。通过了ISO9001质量管理体系、ISO14001环境管理体系、OHSAS18001职业健康安全管理体系认证，先后获80多项省部级找矿（勘察）成果奖和科技成果奖，在社会各界享有较高声誉,是山东地质工作的排头兵和主力军。</w:t>
      </w:r>
    </w:p>
    <w:p>
      <w:pPr>
        <w:pStyle w:val="3"/>
        <w:rPr>
          <w:rFonts w:ascii="宋体" w:hAnsi="宋体" w:eastAsia="宋体" w:cs="宋体"/>
          <w:color w:val="000000"/>
          <w:sz w:val="28"/>
          <w:szCs w:val="28"/>
          <w:lang w:eastAsia="zh-CN"/>
        </w:rPr>
      </w:pPr>
      <w:bookmarkStart w:id="8" w:name="_Toc4149_WPSOffice_Level1"/>
      <w:bookmarkStart w:id="9" w:name="_Toc136358929"/>
      <w:r>
        <w:rPr>
          <w:rFonts w:hint="eastAsia"/>
          <w:lang w:eastAsia="zh-CN"/>
        </w:rPr>
        <w:t>1.3项目方案</w:t>
      </w:r>
      <w:bookmarkEnd w:id="8"/>
      <w:bookmarkEnd w:id="9"/>
    </w:p>
    <w:p>
      <w:pPr>
        <w:pStyle w:val="4"/>
        <w:rPr>
          <w:rFonts w:ascii="宋体" w:hAnsi="宋体" w:eastAsia="宋体" w:cs="宋体"/>
          <w:color w:val="000000"/>
          <w:sz w:val="28"/>
          <w:szCs w:val="28"/>
          <w:lang w:eastAsia="zh-CN"/>
        </w:rPr>
      </w:pPr>
      <w:bookmarkStart w:id="10" w:name="_Toc16271_WPSOffice_Level2"/>
      <w:r>
        <w:rPr>
          <w:rFonts w:hint="eastAsia"/>
          <w:lang w:eastAsia="zh-CN"/>
        </w:rPr>
        <w:t>1.3.1规划定位</w:t>
      </w:r>
      <w:bookmarkEnd w:id="10"/>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规划是对昌乐县域范围内矿产资源开发保护做出的总体安排和综合部署，是指导开展矿产资源资源保护利用与修复、实施矿产资源规划管理的蓝图。凡在规划范围内涉及矿产资源的各项政策、规划的制定，均应符合本规划。</w:t>
      </w:r>
    </w:p>
    <w:p>
      <w:pPr>
        <w:pStyle w:val="4"/>
        <w:rPr>
          <w:rFonts w:eastAsiaTheme="minorEastAsia"/>
          <w:lang w:eastAsia="zh-CN"/>
        </w:rPr>
      </w:pPr>
      <w:bookmarkStart w:id="11" w:name="_Toc12584_WPSOffice_Level2"/>
      <w:r>
        <w:rPr>
          <w:rFonts w:hint="eastAsia"/>
          <w:lang w:eastAsia="zh-CN"/>
        </w:rPr>
        <w:t>1.3.2规划期限与范围</w:t>
      </w:r>
      <w:bookmarkEnd w:id="11"/>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《规划》以</w:t>
      </w:r>
      <w:r>
        <w:rPr>
          <w:rFonts w:asciiTheme="minorEastAsia" w:hAnsiTheme="minorEastAsia" w:eastAsiaTheme="minorEastAsia" w:cstheme="minorEastAsia"/>
          <w:sz w:val="24"/>
          <w:szCs w:val="24"/>
          <w:lang w:eastAsia="zh-CN"/>
        </w:rPr>
        <w:t>2020</w:t>
      </w:r>
      <w:r>
        <w:rPr>
          <w:rFonts w:hint="eastAsia" w:asciiTheme="minorEastAsia" w:hAnsiTheme="minorEastAsia" w:eastAsiaTheme="minorEastAsia" w:cstheme="minorEastAsia"/>
          <w:sz w:val="24"/>
          <w:szCs w:val="24"/>
          <w:lang w:eastAsia="zh-CN"/>
        </w:rPr>
        <w:t>年为基准年，</w:t>
      </w:r>
      <w:r>
        <w:rPr>
          <w:rFonts w:asciiTheme="minorEastAsia" w:hAnsiTheme="minorEastAsia" w:eastAsiaTheme="minorEastAsia" w:cstheme="minorEastAsia"/>
          <w:sz w:val="24"/>
          <w:szCs w:val="24"/>
          <w:lang w:eastAsia="zh-CN"/>
        </w:rPr>
        <w:t>2021</w:t>
      </w:r>
      <w:r>
        <w:rPr>
          <w:rFonts w:hint="eastAsia" w:asciiTheme="minorEastAsia" w:hAnsiTheme="minorEastAsia" w:eastAsiaTheme="minorEastAsia" w:cstheme="minorEastAsia"/>
          <w:sz w:val="24"/>
          <w:szCs w:val="24"/>
          <w:lang w:eastAsia="zh-CN"/>
        </w:rPr>
        <w:t>年至</w:t>
      </w:r>
      <w:r>
        <w:rPr>
          <w:rFonts w:asciiTheme="minorEastAsia" w:hAnsiTheme="minorEastAsia" w:eastAsiaTheme="minorEastAsia" w:cstheme="minorEastAsia"/>
          <w:sz w:val="24"/>
          <w:szCs w:val="24"/>
          <w:lang w:eastAsia="zh-CN"/>
        </w:rPr>
        <w:t>2025</w:t>
      </w:r>
      <w:r>
        <w:rPr>
          <w:rFonts w:hint="eastAsia" w:asciiTheme="minorEastAsia" w:hAnsiTheme="minorEastAsia" w:eastAsiaTheme="minorEastAsia" w:cstheme="minorEastAsia"/>
          <w:sz w:val="24"/>
          <w:szCs w:val="24"/>
          <w:lang w:eastAsia="zh-CN"/>
        </w:rPr>
        <w:t>年为规划期。展望到2035年。</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规划范围为昌乐县行政辖区范围，总面积为1100.51平方公里。</w:t>
      </w:r>
    </w:p>
    <w:p>
      <w:pPr>
        <w:pStyle w:val="4"/>
        <w:rPr>
          <w:rFonts w:ascii="宋体" w:hAnsi="宋体" w:eastAsia="宋体" w:cs="宋体"/>
          <w:color w:val="000000"/>
          <w:sz w:val="28"/>
          <w:szCs w:val="28"/>
          <w:lang w:eastAsia="zh-CN"/>
        </w:rPr>
      </w:pPr>
      <w:bookmarkStart w:id="12" w:name="_Toc29773_WPSOffice_Level2"/>
      <w:r>
        <w:rPr>
          <w:rFonts w:hint="eastAsia"/>
          <w:lang w:eastAsia="zh-CN"/>
        </w:rPr>
        <w:t>1.3.3规划成果组成</w:t>
      </w:r>
      <w:bookmarkEnd w:id="12"/>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规划成果包括规划文本、规划图件、专题报告、规划数据库和其他资料等。</w:t>
      </w:r>
    </w:p>
    <w:p>
      <w:pPr>
        <w:ind w:right="1235"/>
        <w:rPr>
          <w:rStyle w:val="17"/>
          <w:rFonts w:eastAsiaTheme="minorEastAsia"/>
          <w:color w:val="000000" w:themeColor="text1"/>
          <w:lang w:eastAsia="zh-CN"/>
        </w:rPr>
      </w:pPr>
      <w:bookmarkStart w:id="13" w:name="_Toc27709_WPSOffice_Level2"/>
      <w:r>
        <w:rPr>
          <w:rStyle w:val="17"/>
          <w:rFonts w:hint="eastAsia"/>
          <w:color w:val="000000" w:themeColor="text1"/>
          <w:lang w:eastAsia="zh-CN"/>
        </w:rPr>
        <w:t>1.3.4</w:t>
      </w:r>
      <w:r>
        <w:rPr>
          <w:rStyle w:val="17"/>
          <w:rFonts w:hint="eastAsia" w:ascii="宋体" w:hAnsi="宋体" w:eastAsia="宋体" w:cs="宋体"/>
          <w:color w:val="000000" w:themeColor="text1"/>
          <w:lang w:eastAsia="zh-CN"/>
        </w:rPr>
        <w:t>草案公示及</w:t>
      </w:r>
      <w:r>
        <w:rPr>
          <w:rStyle w:val="17"/>
          <w:rFonts w:hint="eastAsia" w:eastAsiaTheme="minorEastAsia"/>
          <w:color w:val="000000" w:themeColor="text1"/>
          <w:lang w:eastAsia="zh-CN"/>
        </w:rPr>
        <w:t>意见</w:t>
      </w:r>
      <w:r>
        <w:rPr>
          <w:rStyle w:val="17"/>
          <w:rFonts w:hint="eastAsia" w:ascii="宋体" w:hAnsi="宋体" w:eastAsia="宋体" w:cs="宋体"/>
          <w:color w:val="000000" w:themeColor="text1"/>
          <w:lang w:eastAsia="zh-CN"/>
        </w:rPr>
        <w:t>采纳情况</w:t>
      </w:r>
      <w:bookmarkEnd w:id="13"/>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本次草案公示时间为2023年3月27日至2023年4月26日，为期31日。期间没有收到有效意见。</w:t>
      </w:r>
    </w:p>
    <w:p>
      <w:pPr>
        <w:jc w:val="center"/>
        <w:rPr>
          <w:rFonts w:asciiTheme="minorEastAsia" w:hAnsiTheme="minorEastAsia" w:eastAsiaTheme="minorEastAsia" w:cstheme="minorEastAsia"/>
          <w:sz w:val="24"/>
          <w:szCs w:val="24"/>
          <w:lang w:eastAsia="zh-CN"/>
        </w:rPr>
        <w:sectPr>
          <w:footerReference r:id="rId3" w:type="default"/>
          <w:pgSz w:w="11906" w:h="16838"/>
          <w:pgMar w:top="1440" w:right="1440" w:bottom="1440" w:left="1797" w:header="851" w:footer="992" w:gutter="0"/>
          <w:pgNumType w:fmt="decimal" w:start="1"/>
          <w:cols w:space="425" w:num="1"/>
          <w:docGrid w:type="lines" w:linePitch="312" w:charSpace="0"/>
        </w:sectPr>
      </w:pPr>
      <w:bookmarkStart w:id="92" w:name="_GoBack"/>
      <w:bookmarkEnd w:id="92"/>
    </w:p>
    <w:p>
      <w:pPr>
        <w:pStyle w:val="2"/>
        <w:rPr>
          <w:lang w:eastAsia="zh-CN"/>
        </w:rPr>
      </w:pPr>
      <w:bookmarkStart w:id="14" w:name="_Toc12584_WPSOffice_Level1"/>
      <w:bookmarkStart w:id="15" w:name="_Toc136358930"/>
      <w:r>
        <w:rPr>
          <w:rFonts w:hint="eastAsia"/>
          <w:lang w:eastAsia="zh-CN"/>
        </w:rPr>
        <w:t>2评估概况</w:t>
      </w:r>
      <w:bookmarkEnd w:id="14"/>
      <w:bookmarkEnd w:id="15"/>
    </w:p>
    <w:p>
      <w:pPr>
        <w:pStyle w:val="3"/>
        <w:rPr>
          <w:lang w:eastAsia="zh-CN"/>
        </w:rPr>
      </w:pPr>
      <w:bookmarkStart w:id="16" w:name="_Toc136358931"/>
      <w:bookmarkStart w:id="17" w:name="_Toc29773_WPSOffice_Level1"/>
      <w:r>
        <w:rPr>
          <w:rFonts w:hint="eastAsia"/>
          <w:lang w:eastAsia="zh-CN"/>
        </w:rPr>
        <w:t>2.1评估目的</w:t>
      </w:r>
      <w:bookmarkEnd w:id="16"/>
      <w:bookmarkEnd w:id="17"/>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规划》编制方案社会稳定风险评估，目的是通过对编制和编制过程中可能影响社会稳定的因素进行科学、系统的预测和分析，制定风险应对策略和预案，以便统筹兼顾各种利益，从源头上有效规避、预防、控制项目实施过程中可能产生的社会稳定风险，为更好的确保项目顺利动迁和建设管理提供保障；为政府审核提供可靠的决策参考。</w:t>
      </w:r>
    </w:p>
    <w:p>
      <w:pPr>
        <w:pStyle w:val="3"/>
        <w:rPr>
          <w:lang w:eastAsia="zh-CN"/>
        </w:rPr>
      </w:pPr>
      <w:bookmarkStart w:id="18" w:name="_Toc25793_WPSOffice_Level1"/>
      <w:bookmarkStart w:id="19" w:name="_Toc136358932"/>
      <w:r>
        <w:rPr>
          <w:rFonts w:hint="eastAsia"/>
          <w:lang w:eastAsia="zh-CN"/>
        </w:rPr>
        <w:t>2.2评估原则</w:t>
      </w:r>
      <w:bookmarkEnd w:id="18"/>
      <w:bookmarkEnd w:id="19"/>
    </w:p>
    <w:p>
      <w:pPr>
        <w:spacing w:line="500" w:lineRule="exact"/>
        <w:ind w:firstLine="480" w:firstLineChars="200"/>
        <w:jc w:val="both"/>
        <w:rPr>
          <w:rFonts w:asciiTheme="minorEastAsia" w:hAnsiTheme="minorEastAsia" w:eastAsiaTheme="minorEastAsia" w:cstheme="minorEastAsia"/>
          <w:sz w:val="24"/>
          <w:szCs w:val="24"/>
          <w:lang w:eastAsia="zh-CN"/>
        </w:rPr>
      </w:pPr>
      <w:bookmarkStart w:id="20" w:name="_Toc25793_WPSOffice_Level2"/>
      <w:r>
        <w:rPr>
          <w:rFonts w:hint="eastAsia" w:asciiTheme="minorEastAsia" w:hAnsiTheme="minorEastAsia" w:eastAsiaTheme="minorEastAsia" w:cstheme="minorEastAsia"/>
          <w:sz w:val="24"/>
          <w:szCs w:val="24"/>
          <w:lang w:eastAsia="zh-CN"/>
        </w:rPr>
        <w:t>1、以人民为中心原则</w:t>
      </w:r>
      <w:bookmarkEnd w:id="20"/>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统筹考虑发展需要与人民群众承受能力，统筹考虑人民群众长远利益与现实利益，切实维护人民群众合法权益。</w:t>
      </w:r>
    </w:p>
    <w:p>
      <w:pPr>
        <w:spacing w:line="500" w:lineRule="exact"/>
        <w:ind w:firstLine="480" w:firstLineChars="200"/>
        <w:jc w:val="both"/>
        <w:rPr>
          <w:rFonts w:asciiTheme="minorEastAsia" w:hAnsiTheme="minorEastAsia" w:eastAsiaTheme="minorEastAsia" w:cstheme="minorEastAsia"/>
          <w:sz w:val="24"/>
          <w:szCs w:val="24"/>
          <w:lang w:eastAsia="zh-CN"/>
        </w:rPr>
      </w:pPr>
      <w:bookmarkStart w:id="21" w:name="_Toc11495_WPSOffice_Level2"/>
      <w:r>
        <w:rPr>
          <w:rFonts w:hint="eastAsia" w:asciiTheme="minorEastAsia" w:hAnsiTheme="minorEastAsia" w:eastAsiaTheme="minorEastAsia" w:cstheme="minorEastAsia"/>
          <w:sz w:val="24"/>
          <w:szCs w:val="24"/>
          <w:lang w:eastAsia="zh-CN"/>
        </w:rPr>
        <w:t>2、合法合理原则</w:t>
      </w:r>
      <w:bookmarkEnd w:id="21"/>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评估重大事项必须依照法律、法规和政策，做到公开、公正，体现公平，符合大多数人民群众的意愿。</w:t>
      </w:r>
    </w:p>
    <w:p>
      <w:pPr>
        <w:spacing w:line="500" w:lineRule="exact"/>
        <w:ind w:firstLine="480" w:firstLineChars="200"/>
        <w:jc w:val="both"/>
        <w:rPr>
          <w:rFonts w:asciiTheme="minorEastAsia" w:hAnsiTheme="minorEastAsia" w:eastAsiaTheme="minorEastAsia" w:cstheme="minorEastAsia"/>
          <w:sz w:val="24"/>
          <w:szCs w:val="24"/>
          <w:lang w:eastAsia="zh-CN"/>
        </w:rPr>
      </w:pPr>
      <w:bookmarkStart w:id="22" w:name="_Toc1874_WPSOffice_Level2"/>
      <w:r>
        <w:rPr>
          <w:rFonts w:hint="eastAsia" w:asciiTheme="minorEastAsia" w:hAnsiTheme="minorEastAsia" w:eastAsiaTheme="minorEastAsia" w:cstheme="minorEastAsia"/>
          <w:sz w:val="24"/>
          <w:szCs w:val="24"/>
          <w:lang w:eastAsia="zh-CN"/>
        </w:rPr>
        <w:t>3、科学民主原则</w:t>
      </w:r>
      <w:bookmarkEnd w:id="22"/>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依照相关法律法规和政策制定科学、规范的评估标准，深入调查研究，多渠道、多方式、多层次征求意见，定性与定量分析相结合，充分论证，确保评估工作全面、客观、准确。</w:t>
      </w:r>
    </w:p>
    <w:p>
      <w:pPr>
        <w:spacing w:line="500" w:lineRule="exact"/>
        <w:ind w:firstLine="480" w:firstLineChars="200"/>
        <w:jc w:val="both"/>
        <w:rPr>
          <w:rFonts w:asciiTheme="minorEastAsia" w:hAnsiTheme="minorEastAsia" w:eastAsiaTheme="minorEastAsia" w:cstheme="minorEastAsia"/>
          <w:sz w:val="24"/>
          <w:szCs w:val="24"/>
          <w:lang w:eastAsia="zh-CN"/>
        </w:rPr>
      </w:pPr>
      <w:bookmarkStart w:id="23" w:name="_Toc18347_WPSOffice_Level2"/>
      <w:r>
        <w:rPr>
          <w:rFonts w:hint="eastAsia" w:asciiTheme="minorEastAsia" w:hAnsiTheme="minorEastAsia" w:eastAsiaTheme="minorEastAsia" w:cstheme="minorEastAsia"/>
          <w:sz w:val="24"/>
          <w:szCs w:val="24"/>
          <w:lang w:eastAsia="zh-CN"/>
        </w:rPr>
        <w:t>4、权责统一原则</w:t>
      </w:r>
      <w:bookmarkEnd w:id="23"/>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由重大事项的承办部门具体组织实施风险评估工作，按照“谁主管、谁负责”、“谁决策、谁负责”、“谁审批、谁负责”的要求，对评估结论负责。</w:t>
      </w:r>
    </w:p>
    <w:p>
      <w:pPr>
        <w:spacing w:line="500" w:lineRule="exact"/>
        <w:ind w:firstLine="480" w:firstLineChars="200"/>
        <w:jc w:val="both"/>
        <w:rPr>
          <w:rFonts w:asciiTheme="minorEastAsia" w:hAnsiTheme="minorEastAsia" w:eastAsiaTheme="minorEastAsia" w:cstheme="minorEastAsia"/>
          <w:sz w:val="24"/>
          <w:szCs w:val="24"/>
          <w:lang w:eastAsia="zh-CN"/>
        </w:rPr>
      </w:pPr>
      <w:bookmarkStart w:id="24" w:name="_Toc8000_WPSOffice_Level2"/>
      <w:r>
        <w:rPr>
          <w:rFonts w:hint="eastAsia" w:asciiTheme="minorEastAsia" w:hAnsiTheme="minorEastAsia" w:eastAsiaTheme="minorEastAsia" w:cstheme="minorEastAsia"/>
          <w:sz w:val="24"/>
          <w:szCs w:val="24"/>
          <w:lang w:eastAsia="zh-CN"/>
        </w:rPr>
        <w:t>5、公平和效益原则</w:t>
      </w:r>
      <w:bookmarkEnd w:id="24"/>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正确处理改革、发展、稳定的关系，把改革的力度、发展的速度与社会可承受程度统一起来，实现政治效益、经济效益的有机统一。</w:t>
      </w:r>
    </w:p>
    <w:p>
      <w:pPr>
        <w:pStyle w:val="3"/>
        <w:rPr>
          <w:lang w:eastAsia="zh-CN"/>
        </w:rPr>
      </w:pPr>
      <w:bookmarkStart w:id="25" w:name="_Toc136358933"/>
      <w:bookmarkStart w:id="26" w:name="_Toc11495_WPSOffice_Level1"/>
      <w:r>
        <w:rPr>
          <w:rFonts w:hint="eastAsia"/>
          <w:lang w:eastAsia="zh-CN"/>
        </w:rPr>
        <w:t>2.3评估依据</w:t>
      </w:r>
      <w:bookmarkEnd w:id="25"/>
      <w:bookmarkEnd w:id="26"/>
    </w:p>
    <w:p>
      <w:pPr>
        <w:pStyle w:val="4"/>
        <w:rPr>
          <w:lang w:eastAsia="zh-CN"/>
        </w:rPr>
      </w:pPr>
      <w:bookmarkStart w:id="27" w:name="_Toc30804_WPSOffice_Level2"/>
      <w:r>
        <w:rPr>
          <w:rFonts w:hint="eastAsia"/>
          <w:lang w:eastAsia="zh-CN"/>
        </w:rPr>
        <w:t>2.</w:t>
      </w:r>
      <w:r>
        <w:rPr>
          <w:rFonts w:hint="eastAsia" w:eastAsiaTheme="minorEastAsia"/>
          <w:lang w:eastAsia="zh-CN"/>
        </w:rPr>
        <w:t>3</w:t>
      </w:r>
      <w:r>
        <w:rPr>
          <w:rFonts w:hint="eastAsia"/>
          <w:lang w:eastAsia="zh-CN"/>
        </w:rPr>
        <w:t>.1相关法律、法规及政策文件</w:t>
      </w:r>
      <w:bookmarkEnd w:id="27"/>
    </w:p>
    <w:p>
      <w:pPr>
        <w:spacing w:line="500" w:lineRule="exact"/>
        <w:jc w:val="both"/>
        <w:rPr>
          <w:rFonts w:asciiTheme="minorEastAsia" w:hAnsiTheme="minorEastAsia" w:eastAsiaTheme="minorEastAsia" w:cstheme="minorEastAsia"/>
          <w:sz w:val="24"/>
          <w:szCs w:val="24"/>
          <w:lang w:eastAsia="zh-CN"/>
        </w:rPr>
      </w:pPr>
      <w:bookmarkStart w:id="28" w:name="_Toc15056"/>
      <w:bookmarkStart w:id="29" w:name="_Toc14553"/>
      <w:r>
        <w:rPr>
          <w:rFonts w:hint="eastAsia" w:asciiTheme="minorEastAsia" w:hAnsiTheme="minorEastAsia" w:eastAsiaTheme="minorEastAsia" w:cstheme="minorEastAsia"/>
          <w:sz w:val="24"/>
          <w:szCs w:val="24"/>
          <w:lang w:eastAsia="zh-CN"/>
        </w:rPr>
        <w:t>（一）法律法规</w:t>
      </w:r>
      <w:bookmarkEnd w:id="28"/>
      <w:bookmarkEnd w:id="29"/>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1、《中华人民共和国矿产资源法》等相关法律法规；</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2、《山东省地质环境保护条例》；</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3、自2015年1月1日起施行修订的《中华人民共和国环境保护法》；</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4、《规划环境影响评价条例》（中华人民共和国国务院令（第559号））。</w:t>
      </w:r>
    </w:p>
    <w:p>
      <w:pPr>
        <w:spacing w:line="500" w:lineRule="exact"/>
        <w:jc w:val="both"/>
        <w:rPr>
          <w:rFonts w:asciiTheme="minorEastAsia" w:hAnsiTheme="minorEastAsia" w:eastAsiaTheme="minorEastAsia" w:cstheme="minorEastAsia"/>
          <w:sz w:val="24"/>
          <w:szCs w:val="24"/>
          <w:lang w:eastAsia="zh-CN"/>
        </w:rPr>
      </w:pPr>
      <w:bookmarkStart w:id="30" w:name="_Toc24712"/>
      <w:bookmarkStart w:id="31" w:name="_Toc23367"/>
      <w:r>
        <w:rPr>
          <w:rFonts w:hint="eastAsia" w:asciiTheme="minorEastAsia" w:hAnsiTheme="minorEastAsia" w:eastAsiaTheme="minorEastAsia" w:cstheme="minorEastAsia"/>
          <w:sz w:val="24"/>
          <w:szCs w:val="24"/>
          <w:lang w:eastAsia="zh-CN"/>
        </w:rPr>
        <w:t>（二）政策规定</w:t>
      </w:r>
      <w:bookmarkEnd w:id="30"/>
      <w:bookmarkEnd w:id="31"/>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1、《矿产资源规划编制实施办法》（国土资源部55号令，2019年自然资源部修订）；</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2、《自然资源部办公厅关于印发〈省级矿产资源总体规划编制技术规程〉和〈市县级矿产资源总体规划编制要点〉的通知》（自然资办发〔2020〕19号）；</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3、自然资源部《关于全面开展矿产资源规划（2021-2025年）编制工作的通知》（自然资发[2020]43号）；</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4、山东省自然资源厅《关于做好第四轮矿产资源规划编制前期准备工作的通知》（鲁自然资字[2020]47号）；</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5、《昌乐县国民经济和社会发展第十四个五年规划纲要》。</w:t>
      </w:r>
    </w:p>
    <w:p>
      <w:pPr>
        <w:spacing w:line="500" w:lineRule="exact"/>
        <w:jc w:val="both"/>
        <w:rPr>
          <w:rFonts w:asciiTheme="minorEastAsia" w:hAnsiTheme="minorEastAsia" w:eastAsiaTheme="minorEastAsia" w:cstheme="minorEastAsia"/>
          <w:sz w:val="24"/>
          <w:szCs w:val="24"/>
          <w:lang w:eastAsia="zh-CN"/>
        </w:rPr>
      </w:pPr>
      <w:bookmarkStart w:id="32" w:name="_Toc32172"/>
      <w:bookmarkStart w:id="33" w:name="_Toc13241"/>
      <w:r>
        <w:rPr>
          <w:rFonts w:hint="eastAsia" w:asciiTheme="minorEastAsia" w:hAnsiTheme="minorEastAsia" w:eastAsiaTheme="minorEastAsia" w:cstheme="minorEastAsia"/>
          <w:sz w:val="24"/>
          <w:szCs w:val="24"/>
          <w:lang w:eastAsia="zh-CN"/>
        </w:rPr>
        <w:t>（三）相关成果报告</w:t>
      </w:r>
      <w:bookmarkEnd w:id="32"/>
      <w:bookmarkEnd w:id="33"/>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t>、《昌乐县地质矿产资源开发利用研究》；</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eastAsia="zh-CN"/>
        </w:rPr>
        <w:t>、第三轮《昌乐县矿产资源总体规划》；</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3、《山东省矿产资源总体规划（2021-2025）》；</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4、《潍坊市矿产资源总体规划（2021-2025）》；</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5、《昌乐县土地利用总体规划》；</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6、《昌乐县地质灾害防治规划》</w:t>
      </w:r>
      <w:r>
        <w:rPr>
          <w:rFonts w:asciiTheme="minorEastAsia" w:hAnsiTheme="minorEastAsia" w:eastAsiaTheme="minorEastAsia" w:cstheme="minorEastAsia"/>
          <w:sz w:val="24"/>
          <w:szCs w:val="24"/>
          <w:lang w:eastAsia="zh-CN"/>
        </w:rPr>
        <w:t>(2012-2025)</w:t>
      </w:r>
      <w:r>
        <w:rPr>
          <w:rFonts w:hint="eastAsia" w:asciiTheme="minorEastAsia" w:hAnsiTheme="minorEastAsia" w:eastAsiaTheme="minorEastAsia" w:cstheme="minorEastAsia"/>
          <w:sz w:val="24"/>
          <w:szCs w:val="24"/>
          <w:lang w:eastAsia="zh-CN"/>
        </w:rPr>
        <w:t>；</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7、《山东省昌乐县</w:t>
      </w:r>
      <w:r>
        <w:rPr>
          <w:rFonts w:asciiTheme="minorEastAsia" w:hAnsiTheme="minorEastAsia" w:eastAsiaTheme="minorEastAsia" w:cstheme="minorEastAsia"/>
          <w:sz w:val="24"/>
          <w:szCs w:val="24"/>
          <w:lang w:eastAsia="zh-CN"/>
        </w:rPr>
        <w:t>1:5</w:t>
      </w:r>
      <w:r>
        <w:rPr>
          <w:rFonts w:hint="eastAsia" w:asciiTheme="minorEastAsia" w:hAnsiTheme="minorEastAsia" w:eastAsiaTheme="minorEastAsia" w:cstheme="minorEastAsia"/>
          <w:sz w:val="24"/>
          <w:szCs w:val="24"/>
          <w:lang w:eastAsia="zh-CN"/>
        </w:rPr>
        <w:t>万地质灾害调查报告》；</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8、《昌乐县矿产资源开发利用年报》。</w:t>
      </w:r>
    </w:p>
    <w:p>
      <w:pPr>
        <w:pStyle w:val="4"/>
        <w:rPr>
          <w:lang w:eastAsia="zh-CN"/>
        </w:rPr>
      </w:pPr>
      <w:bookmarkStart w:id="34" w:name="_Toc4238_WPSOffice_Level2"/>
      <w:r>
        <w:rPr>
          <w:rFonts w:hint="eastAsia"/>
          <w:lang w:eastAsia="zh-CN"/>
        </w:rPr>
        <w:t>2.</w:t>
      </w:r>
      <w:r>
        <w:rPr>
          <w:rFonts w:hint="eastAsia" w:eastAsiaTheme="minorEastAsia"/>
          <w:lang w:eastAsia="zh-CN"/>
        </w:rPr>
        <w:t>3</w:t>
      </w:r>
      <w:r>
        <w:rPr>
          <w:rFonts w:hint="eastAsia"/>
          <w:lang w:eastAsia="zh-CN"/>
        </w:rPr>
        <w:t>.2规划编制资料</w:t>
      </w:r>
      <w:bookmarkEnd w:id="34"/>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项目编制中形成的规划成果、会议纪要、招标文件等；项目收集到的职能部门意见、群众意见、背景资料等。</w:t>
      </w:r>
    </w:p>
    <w:p>
      <w:pPr>
        <w:pStyle w:val="3"/>
        <w:rPr>
          <w:lang w:eastAsia="zh-CN"/>
        </w:rPr>
      </w:pPr>
      <w:bookmarkStart w:id="35" w:name="_Toc136358934"/>
      <w:bookmarkStart w:id="36" w:name="_Toc1874_WPSOffice_Level1"/>
      <w:r>
        <w:rPr>
          <w:rFonts w:hint="eastAsia"/>
          <w:lang w:eastAsia="zh-CN"/>
        </w:rPr>
        <w:t>2.4评估内容</w:t>
      </w:r>
      <w:bookmarkEnd w:id="35"/>
      <w:bookmarkEnd w:id="36"/>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1、合法性：草案与相关政策、规划的相符性；县有关部门是否依据政策法规协调联动，是否厘清部门权责，工作任务是否合理，是否在权限内开展工作；相关前置审批文件及审批意见落实情况等。</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2、合理性：草案是否符合多数群体利益，兼顾考虑各方现实诉求与长远利益；对影响生产生活等问题有无提出合理解决方案等。</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3、可行性：相关部门对草案的相关政策、技术指标要求及采纳落实情况；是否经过科学严谨周密论证，各专项报告及其评审意见落实情况；群众支持度等。</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4、可控性：是否建立规划实施保障评估制度；宣传解释和舆论引导工作是否充分，反对意见和舆情风险的情况。</w:t>
      </w:r>
    </w:p>
    <w:p>
      <w:pPr>
        <w:pStyle w:val="3"/>
        <w:rPr>
          <w:lang w:eastAsia="zh-CN"/>
        </w:rPr>
      </w:pPr>
      <w:bookmarkStart w:id="37" w:name="_Toc136358935"/>
      <w:bookmarkStart w:id="38" w:name="_Toc18347_WPSOffice_Level1"/>
      <w:r>
        <w:rPr>
          <w:rFonts w:hint="eastAsia"/>
          <w:lang w:eastAsia="zh-CN"/>
        </w:rPr>
        <w:t>2.5评估方法</w:t>
      </w:r>
      <w:bookmarkEnd w:id="37"/>
      <w:bookmarkEnd w:id="38"/>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1、文献研究：研究相关政策法规、技术规范，研究编制技术要求。</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2、相关部门意见征询：征求县相关职能部门、镇（街、区）代表意见。</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3、舆情监控：监控草案公示后网络舆情走势及正负面观点。</w:t>
      </w:r>
    </w:p>
    <w:p>
      <w:pPr>
        <w:spacing w:line="500" w:lineRule="exact"/>
        <w:ind w:firstLine="480" w:firstLineChars="200"/>
        <w:jc w:val="both"/>
        <w:rPr>
          <w:rFonts w:asciiTheme="minorEastAsia" w:hAnsiTheme="minorEastAsia" w:eastAsiaTheme="minorEastAsia" w:cstheme="minorEastAsia"/>
          <w:sz w:val="24"/>
          <w:szCs w:val="24"/>
          <w:lang w:eastAsia="zh-CN"/>
        </w:rPr>
        <w:sectPr>
          <w:pgSz w:w="11906" w:h="16838"/>
          <w:pgMar w:top="1440" w:right="1440" w:bottom="1440" w:left="1797" w:header="851" w:footer="992" w:gutter="0"/>
          <w:pgNumType w:fmt="decimal"/>
          <w:cols w:space="425" w:num="1"/>
          <w:docGrid w:type="lines" w:linePitch="312" w:charSpace="0"/>
        </w:sectPr>
      </w:pPr>
      <w:r>
        <w:rPr>
          <w:rFonts w:hint="eastAsia" w:asciiTheme="minorEastAsia" w:hAnsiTheme="minorEastAsia" w:eastAsiaTheme="minorEastAsia" w:cstheme="minorEastAsia"/>
          <w:sz w:val="24"/>
          <w:szCs w:val="24"/>
          <w:lang w:eastAsia="zh-CN"/>
        </w:rPr>
        <w:t>4、专家咨询：举办专家咨询，邀请矿产资源、土地管理、生态环境、市政等领域专家把关识别项目风险。</w:t>
      </w:r>
    </w:p>
    <w:p>
      <w:pPr>
        <w:pStyle w:val="2"/>
        <w:rPr>
          <w:lang w:eastAsia="zh-CN"/>
        </w:rPr>
      </w:pPr>
      <w:bookmarkStart w:id="39" w:name="_Toc8000_WPSOffice_Level1"/>
      <w:bookmarkStart w:id="40" w:name="_Toc136358936"/>
      <w:r>
        <w:rPr>
          <w:rFonts w:hint="eastAsia"/>
          <w:lang w:eastAsia="zh-CN"/>
        </w:rPr>
        <w:t>3风险识别</w:t>
      </w:r>
      <w:bookmarkEnd w:id="39"/>
      <w:bookmarkEnd w:id="40"/>
    </w:p>
    <w:p>
      <w:pPr>
        <w:pStyle w:val="3"/>
        <w:rPr>
          <w:lang w:eastAsia="zh-CN"/>
        </w:rPr>
      </w:pPr>
      <w:bookmarkStart w:id="41" w:name="_Toc136358937"/>
      <w:bookmarkStart w:id="42" w:name="_Toc30804_WPSOffice_Level1"/>
      <w:r>
        <w:rPr>
          <w:rFonts w:hint="eastAsia"/>
          <w:lang w:eastAsia="zh-CN"/>
        </w:rPr>
        <w:t>3.1风险评估指标设计</w:t>
      </w:r>
      <w:bookmarkEnd w:id="41"/>
      <w:bookmarkEnd w:id="42"/>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国家、省、市建立矿产资源规划体系统一部署要求，以及昌乐县矿产资源总体规划编制工作方案、招标文件用户需求等文件要求，从合法性、合理性、可行性、可控性四方面制定风险指标体系，共设计23项具体风险因素。</w:t>
      </w:r>
    </w:p>
    <w:p>
      <w:pPr>
        <w:spacing w:line="500" w:lineRule="exact"/>
        <w:jc w:val="center"/>
        <w:rPr>
          <w:rFonts w:asciiTheme="minorEastAsia" w:hAnsiTheme="minorEastAsia" w:eastAsiaTheme="minorEastAsia" w:cstheme="minorEastAsia"/>
          <w:color w:val="000000" w:themeColor="text1"/>
          <w:sz w:val="24"/>
          <w:szCs w:val="24"/>
          <w:lang w:eastAsia="zh-CN"/>
        </w:rPr>
      </w:pPr>
      <w:bookmarkStart w:id="43" w:name="_Toc4238_WPSOffice_Level1"/>
      <w:r>
        <w:rPr>
          <w:rFonts w:hint="eastAsia" w:asciiTheme="minorEastAsia" w:hAnsiTheme="minorEastAsia" w:eastAsiaTheme="minorEastAsia" w:cstheme="minorEastAsia"/>
          <w:color w:val="000000" w:themeColor="text1"/>
          <w:sz w:val="24"/>
          <w:szCs w:val="24"/>
          <w:lang w:eastAsia="zh-CN"/>
        </w:rPr>
        <w:t>表3-1风险因素初步识别表</w:t>
      </w:r>
      <w:bookmarkEnd w:id="43"/>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1" w:type="dxa"/>
          <w:left w:w="113" w:type="dxa"/>
          <w:bottom w:w="51" w:type="dxa"/>
          <w:right w:w="113" w:type="dxa"/>
        </w:tblCellMar>
      </w:tblPr>
      <w:tblGrid>
        <w:gridCol w:w="722"/>
        <w:gridCol w:w="466"/>
        <w:gridCol w:w="1076"/>
        <w:gridCol w:w="6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风险类型</w:t>
            </w: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605"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具体因素</w:t>
            </w:r>
          </w:p>
        </w:tc>
        <w:tc>
          <w:tcPr>
            <w:tcW w:w="3727"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初步识别风险因素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restar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w:t>
            </w:r>
          </w:p>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w:t>
            </w:r>
          </w:p>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性</w:t>
            </w: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605"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法律法规</w:t>
            </w: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开展矿产资源规划的必要性，与国家省市相关决策部署的相符性。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605"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决策权限审批程序</w:t>
            </w: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项目决策部门是否有相应的项目审批权并在权限范围内进行审批，是否按要求取得相关前置审批文件</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605"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底线约束绿色发展</w:t>
            </w: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坚持保护优先、集约节约，在资源环境承载能力与矿产资源开发适宜性评价的基础上，划定矿产资源勘查区块和开采区块，严格落实上级规划的管控性要求和约束性指标，严守生态安全、国土安全、粮食安全和历史文化保护线，推动形成绿色发展方式和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restar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w:t>
            </w:r>
          </w:p>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理</w:t>
            </w:r>
          </w:p>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性</w:t>
            </w: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p>
        </w:tc>
        <w:tc>
          <w:tcPr>
            <w:tcW w:w="605"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以人为本提升品质</w:t>
            </w: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符合昌乐县大多数群众的利益，坚持以人民为中心，优化矿产资源功能和布局，研究提出矿产资源开发利用结构和布局调整方向、规模和调控政策及措施，因地制宜，制定昌乐县矿产资源主要开发利用矿种、调控指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p>
        </w:tc>
        <w:tc>
          <w:tcPr>
            <w:tcW w:w="605"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同步推进统筹协同</w:t>
            </w: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制定涵盖各相关部门的协作机制，研究规划重大问题，共同推进规划编制工作。市县规划编制应同步推进，自上而下、上下联动；综合分析国家、省、市矿产资源发展战略、生态修复、产业结构和布局调整、经济和人口增长对矿产资源的需求，明确矿产资源开发利用方向、生态修复和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restart"/>
            <w:tcBorders>
              <w:bottom w:val="single" w:color="auto" w:sz="4" w:space="0"/>
            </w:tcBorders>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可</w:t>
            </w:r>
          </w:p>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行</w:t>
            </w:r>
          </w:p>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性</w:t>
            </w: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6</w:t>
            </w:r>
          </w:p>
        </w:tc>
        <w:tc>
          <w:tcPr>
            <w:tcW w:w="605" w:type="pct"/>
            <w:vMerge w:val="restart"/>
            <w:tcBorders>
              <w:bottom w:val="nil"/>
            </w:tcBorders>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因地制宜分类指导</w:t>
            </w: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研究提出规划实施管理政策措施，包括加强规划体系建设、出台相关办法、完善制度和建立宏观调控长效机制、规划监督管理机制，确保规划的实施。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tcBorders>
              <w:top w:val="single" w:color="auto" w:sz="4" w:space="0"/>
              <w:bottom w:val="single" w:color="auto" w:sz="4" w:space="0"/>
            </w:tcBorders>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7</w:t>
            </w:r>
          </w:p>
        </w:tc>
        <w:tc>
          <w:tcPr>
            <w:tcW w:w="605" w:type="pct"/>
            <w:vMerge w:val="continue"/>
            <w:tcBorders>
              <w:top w:val="nil"/>
            </w:tcBorders>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研究提出矿产资源开发利用结构和布局调整方向、规模和调控政策及措施，因地制宜，制定昌乐县矿产资源主要开发利用矿种、调控指标等。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tcBorders>
              <w:top w:val="single" w:color="auto" w:sz="4" w:space="0"/>
              <w:bottom w:val="single" w:color="auto" w:sz="4" w:space="0"/>
            </w:tcBorders>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8</w:t>
            </w:r>
          </w:p>
        </w:tc>
        <w:tc>
          <w:tcPr>
            <w:tcW w:w="605" w:type="pct"/>
            <w:vMerge w:val="restart"/>
            <w:tcBorders>
              <w:bottom w:val="nil"/>
            </w:tcBorders>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多方参与科学决策</w:t>
            </w: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按照“政府组织、专家领衔、部门合作、公众参与、科学决策”的工作组织方式要求，是否由</w:t>
            </w:r>
            <w:r>
              <w:rPr>
                <w:rFonts w:hint="eastAsia" w:asciiTheme="minorEastAsia" w:hAnsiTheme="minorEastAsia" w:eastAsiaTheme="minorEastAsia" w:cstheme="minorEastAsia"/>
                <w:sz w:val="24"/>
                <w:szCs w:val="24"/>
                <w:lang w:eastAsia="zh-CN"/>
              </w:rPr>
              <w:t>昌乐县</w:t>
            </w:r>
            <w:r>
              <w:rPr>
                <w:rFonts w:asciiTheme="minorEastAsia" w:hAnsiTheme="minorEastAsia" w:eastAsiaTheme="minorEastAsia" w:cstheme="minorEastAsia"/>
                <w:sz w:val="24"/>
                <w:szCs w:val="24"/>
                <w:lang w:eastAsia="zh-CN"/>
              </w:rPr>
              <w:t>政府成立规划编制领导小组</w:t>
            </w:r>
            <w:r>
              <w:rPr>
                <w:rFonts w:hint="eastAsia" w:asciiTheme="minorEastAsia" w:hAnsiTheme="minorEastAsia" w:eastAsiaTheme="minorEastAsia" w:cstheme="minorEastAsia"/>
                <w:sz w:val="24"/>
                <w:szCs w:val="24"/>
                <w:lang w:eastAsia="zh-CN"/>
              </w:rPr>
              <w:t>。</w:t>
            </w:r>
            <w:r>
              <w:rPr>
                <w:rFonts w:asciiTheme="minorEastAsia" w:hAnsiTheme="minorEastAsia" w:eastAsiaTheme="minorEastAsia" w:cstheme="minorEastAsia"/>
                <w:sz w:val="24"/>
                <w:szCs w:val="24"/>
                <w:lang w:eastAsia="zh-CN"/>
              </w:rPr>
              <w:t>政府应成立规划编制领导小组，主要领导为组长、相关部门负责人为成员，负责审定工作方案、落实工作经费、协调重大事宜、论证规划成果，对规划重大问题进行协商决策。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tcBorders>
              <w:top w:val="single" w:color="auto" w:sz="4" w:space="0"/>
              <w:bottom w:val="single" w:color="auto" w:sz="4" w:space="0"/>
            </w:tcBorders>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p>
        </w:tc>
        <w:tc>
          <w:tcPr>
            <w:tcW w:w="605" w:type="pct"/>
            <w:vMerge w:val="continue"/>
            <w:tcBorders>
              <w:top w:val="nil"/>
              <w:bottom w:val="nil"/>
            </w:tcBorders>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是否成立工作小组，落实责任、部门协同</w:t>
            </w:r>
            <w:r>
              <w:rPr>
                <w:rFonts w:hint="eastAsia" w:asciiTheme="minorEastAsia" w:hAnsiTheme="minorEastAsia" w:eastAsiaTheme="minorEastAsia" w:cstheme="minorEastAsia"/>
                <w:sz w:val="24"/>
                <w:szCs w:val="24"/>
                <w:lang w:eastAsia="zh-CN"/>
              </w:rPr>
              <w:t>。</w:t>
            </w:r>
            <w:r>
              <w:rPr>
                <w:rFonts w:asciiTheme="minorEastAsia" w:hAnsiTheme="minorEastAsia" w:eastAsiaTheme="minorEastAsia" w:cstheme="minorEastAsia"/>
                <w:sz w:val="24"/>
                <w:szCs w:val="24"/>
                <w:lang w:eastAsia="zh-CN"/>
              </w:rPr>
              <w:t>由自然资源主管部门牵头，联合发展改革、财政、生态环境、工业和信息化、水利、交通等部门，组建规划编制专班，负责具体工作，建立协作联动机制，协调解决各类问题。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tcBorders>
              <w:top w:val="single" w:color="auto" w:sz="4" w:space="0"/>
              <w:bottom w:val="single" w:color="auto" w:sz="4" w:space="0"/>
            </w:tcBorders>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10</w:t>
            </w:r>
          </w:p>
        </w:tc>
        <w:tc>
          <w:tcPr>
            <w:tcW w:w="605" w:type="pct"/>
            <w:vMerge w:val="continue"/>
            <w:tcBorders>
              <w:top w:val="nil"/>
              <w:bottom w:val="nil"/>
            </w:tcBorders>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是否建立专家咨询机制，发挥不同领域专家的作用，提高规划科学决策水平。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tcBorders>
              <w:top w:val="single" w:color="auto" w:sz="4" w:space="0"/>
              <w:bottom w:val="single" w:color="auto" w:sz="4" w:space="0"/>
            </w:tcBorders>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11</w:t>
            </w:r>
          </w:p>
        </w:tc>
        <w:tc>
          <w:tcPr>
            <w:tcW w:w="605" w:type="pct"/>
            <w:vMerge w:val="continue"/>
            <w:tcBorders>
              <w:top w:val="nil"/>
              <w:bottom w:val="nil"/>
            </w:tcBorders>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是否组建具备相应资质及专业能力技术团队</w:t>
            </w:r>
            <w:r>
              <w:rPr>
                <w:rFonts w:hint="eastAsia" w:asciiTheme="minorEastAsia" w:hAnsiTheme="minorEastAsia" w:eastAsiaTheme="minorEastAsia" w:cstheme="minorEastAsia"/>
                <w:sz w:val="24"/>
                <w:szCs w:val="24"/>
                <w:lang w:eastAsia="zh-CN"/>
              </w:rPr>
              <w:t>，</w:t>
            </w:r>
            <w:r>
              <w:rPr>
                <w:rFonts w:asciiTheme="minorEastAsia" w:hAnsiTheme="minorEastAsia" w:eastAsiaTheme="minorEastAsia" w:cstheme="minorEastAsia"/>
                <w:sz w:val="24"/>
                <w:szCs w:val="24"/>
                <w:lang w:eastAsia="zh-CN"/>
              </w:rPr>
              <w:t>注重专业化与综合性相结合，选择具有</w:t>
            </w:r>
            <w:r>
              <w:rPr>
                <w:rFonts w:hint="eastAsia" w:asciiTheme="minorEastAsia" w:hAnsiTheme="minorEastAsia" w:eastAsiaTheme="minorEastAsia" w:cstheme="minorEastAsia"/>
                <w:sz w:val="24"/>
                <w:szCs w:val="24"/>
                <w:lang w:eastAsia="zh-CN"/>
              </w:rPr>
              <w:t>矿产资源勘查开发</w:t>
            </w:r>
            <w:r>
              <w:rPr>
                <w:rFonts w:asciiTheme="minorEastAsia" w:hAnsiTheme="minorEastAsia" w:eastAsiaTheme="minorEastAsia" w:cstheme="minorEastAsia"/>
                <w:sz w:val="24"/>
                <w:szCs w:val="24"/>
                <w:lang w:eastAsia="zh-CN"/>
              </w:rPr>
              <w:t>、土地管理、城乡规划、生态环境等专业背景的技术单位，组建规划编制技术团队，承担规划编制技术工作。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tcBorders>
              <w:top w:val="single" w:color="auto" w:sz="4" w:space="0"/>
            </w:tcBorders>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12</w:t>
            </w:r>
          </w:p>
        </w:tc>
        <w:tc>
          <w:tcPr>
            <w:tcW w:w="605" w:type="pct"/>
            <w:vMerge w:val="continue"/>
            <w:tcBorders>
              <w:top w:val="nil"/>
            </w:tcBorders>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是否建立公众参与机制，建立健全多方协商机制，扩大公众和社会各界参与程度，确保规划方案形成过程中以多种方式广纳民意、集中民智、凝聚共识。决策方案是否充分考虑了群众的接受程度，是否超出大多数群众的承受能力，是否得到大多数群众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restar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可</w:t>
            </w:r>
          </w:p>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控</w:t>
            </w:r>
          </w:p>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性</w:t>
            </w: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w:t>
            </w:r>
          </w:p>
        </w:tc>
        <w:tc>
          <w:tcPr>
            <w:tcW w:w="605" w:type="pct"/>
            <w:vMerge w:val="restar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基础</w:t>
            </w:r>
            <w:r>
              <w:rPr>
                <w:rFonts w:asciiTheme="minorEastAsia" w:hAnsiTheme="minorEastAsia" w:eastAsiaTheme="minorEastAsia" w:cstheme="minorEastAsia"/>
                <w:sz w:val="24"/>
                <w:szCs w:val="24"/>
                <w:lang w:eastAsia="zh-CN"/>
              </w:rPr>
              <w:t>研究规范有效</w:t>
            </w: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rPr>
              <w:t>上轮规划实施进展和成效评估</w:t>
            </w:r>
            <w:r>
              <w:rPr>
                <w:rFonts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14</w:t>
            </w:r>
          </w:p>
        </w:tc>
        <w:tc>
          <w:tcPr>
            <w:tcW w:w="605" w:type="pct"/>
            <w:vMerge w:val="continue"/>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rPr>
              <w:t>矿产资源开发利用现状评价与形势分析</w:t>
            </w:r>
            <w:r>
              <w:rPr>
                <w:rFonts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15</w:t>
            </w:r>
          </w:p>
        </w:tc>
        <w:tc>
          <w:tcPr>
            <w:tcW w:w="605" w:type="pct"/>
            <w:vMerge w:val="continue"/>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rPr>
              <w:t>差别化管理矿种及空间布局研究</w:t>
            </w:r>
            <w:r>
              <w:rPr>
                <w:rFonts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16</w:t>
            </w:r>
          </w:p>
        </w:tc>
        <w:tc>
          <w:tcPr>
            <w:tcW w:w="605" w:type="pct"/>
            <w:vMerge w:val="continue"/>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rPr>
              <w:t>矿产资源开发利用准入条件研究</w:t>
            </w:r>
            <w:r>
              <w:rPr>
                <w:rFonts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t>7</w:t>
            </w:r>
          </w:p>
        </w:tc>
        <w:tc>
          <w:tcPr>
            <w:tcW w:w="605" w:type="pct"/>
            <w:vMerge w:val="continue"/>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hint="eastAsia"/>
              </w:rPr>
              <w:t>矿山环境保护与恢复治理规划研究</w:t>
            </w:r>
            <w:r>
              <w:rPr>
                <w:rFonts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18</w:t>
            </w:r>
          </w:p>
        </w:tc>
        <w:tc>
          <w:tcPr>
            <w:tcW w:w="605" w:type="pct"/>
            <w:vMerge w:val="continue"/>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矿产资源开发保护“一张图”数据服务支撑。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19</w:t>
            </w:r>
          </w:p>
        </w:tc>
        <w:tc>
          <w:tcPr>
            <w:tcW w:w="605" w:type="pct"/>
            <w:vMerge w:val="restar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阳光规划开门规划</w:t>
            </w: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是否建立规划编制、审批、修改和实施监督全程留痕制度</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w:t>
            </w:r>
          </w:p>
        </w:tc>
        <w:tc>
          <w:tcPr>
            <w:tcW w:w="605" w:type="pct"/>
            <w:vMerge w:val="continue"/>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是否实行规划审查参编单位专家回避制度</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w:t>
            </w:r>
          </w:p>
        </w:tc>
        <w:tc>
          <w:tcPr>
            <w:tcW w:w="605" w:type="pct"/>
            <w:vMerge w:val="restar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媒体舆情积极正向</w:t>
            </w: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媒体舆论导向及其影响。规划是否得媒体支持，是否协调安排有权威力、公信力的媒体公示规划编制成果，进行正面引导，是否受到媒体的关注及舆论导向性的信息</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w:t>
            </w:r>
          </w:p>
        </w:tc>
        <w:tc>
          <w:tcPr>
            <w:tcW w:w="605" w:type="pct"/>
            <w:vMerge w:val="continue"/>
            <w:vAlign w:val="center"/>
          </w:tcPr>
          <w:p>
            <w:pPr>
              <w:jc w:val="center"/>
              <w:rPr>
                <w:rFonts w:asciiTheme="minorEastAsia" w:hAnsiTheme="minorEastAsia" w:eastAsiaTheme="minorEastAsia" w:cstheme="minorEastAsia"/>
                <w:sz w:val="24"/>
                <w:szCs w:val="24"/>
                <w:lang w:eastAsia="zh-CN"/>
              </w:rPr>
            </w:pP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是否存在不法分子蛊惑群众阻挠编制工作，为了自身利益或牟取暴利，造谣施压。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13" w:type="dxa"/>
            <w:bottom w:w="51" w:type="dxa"/>
            <w:right w:w="113" w:type="dxa"/>
          </w:tblCellMar>
        </w:tblPrEx>
        <w:trPr>
          <w:trHeight w:val="20" w:hRule="atLeast"/>
        </w:trPr>
        <w:tc>
          <w:tcPr>
            <w:tcW w:w="406" w:type="pct"/>
            <w:vMerge w:val="continue"/>
            <w:vAlign w:val="center"/>
          </w:tcPr>
          <w:p>
            <w:pPr>
              <w:jc w:val="center"/>
              <w:rPr>
                <w:rFonts w:asciiTheme="minorEastAsia" w:hAnsiTheme="minorEastAsia" w:eastAsiaTheme="minorEastAsia" w:cstheme="minorEastAsia"/>
                <w:sz w:val="24"/>
                <w:szCs w:val="24"/>
                <w:lang w:eastAsia="zh-CN"/>
              </w:rPr>
            </w:pPr>
          </w:p>
        </w:tc>
        <w:tc>
          <w:tcPr>
            <w:tcW w:w="262" w:type="pct"/>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w:t>
            </w:r>
          </w:p>
        </w:tc>
        <w:tc>
          <w:tcPr>
            <w:tcW w:w="605" w:type="pct"/>
            <w:vAlign w:val="center"/>
          </w:tcPr>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实施机制切实有效</w:t>
            </w:r>
          </w:p>
        </w:tc>
        <w:tc>
          <w:tcPr>
            <w:tcW w:w="3727" w:type="pct"/>
            <w:vAlign w:val="center"/>
          </w:tcPr>
          <w:p>
            <w:pPr>
              <w:jc w:val="both"/>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是否提出规划实施措施和机制，保障矿产资源规划体系的实施与完善。</w:t>
            </w:r>
          </w:p>
        </w:tc>
      </w:tr>
    </w:tbl>
    <w:p>
      <w:pPr>
        <w:pStyle w:val="3"/>
        <w:rPr>
          <w:rFonts w:asciiTheme="majorEastAsia" w:hAnsiTheme="majorEastAsia" w:eastAsiaTheme="majorEastAsia" w:cstheme="majorEastAsia"/>
          <w:sz w:val="24"/>
          <w:szCs w:val="24"/>
          <w:lang w:eastAsia="zh-CN"/>
        </w:rPr>
      </w:pPr>
      <w:bookmarkStart w:id="44" w:name="_Toc21683_WPSOffice_Level1"/>
      <w:bookmarkStart w:id="45" w:name="_Toc136358938"/>
      <w:r>
        <w:rPr>
          <w:rFonts w:hint="eastAsia"/>
          <w:lang w:eastAsia="zh-CN"/>
        </w:rPr>
        <w:t>3.2文献研究</w:t>
      </w:r>
      <w:bookmarkEnd w:id="44"/>
      <w:bookmarkEnd w:id="45"/>
    </w:p>
    <w:p>
      <w:pPr>
        <w:spacing w:line="500" w:lineRule="exact"/>
        <w:ind w:firstLine="480" w:firstLineChars="200"/>
        <w:jc w:val="both"/>
        <w:rPr>
          <w:rFonts w:asciiTheme="minorEastAsia" w:hAnsiTheme="minorEastAsia" w:eastAsiaTheme="minorEastAsia" w:cstheme="minorEastAsia"/>
          <w:sz w:val="24"/>
          <w:szCs w:val="24"/>
          <w:lang w:eastAsia="zh-CN"/>
        </w:rPr>
      </w:pPr>
      <w:bookmarkStart w:id="46" w:name="_Toc6784_WPSOffice_Level2"/>
      <w:r>
        <w:rPr>
          <w:rFonts w:hint="eastAsia" w:asciiTheme="minorEastAsia" w:hAnsiTheme="minorEastAsia" w:eastAsiaTheme="minorEastAsia" w:cstheme="minorEastAsia"/>
          <w:sz w:val="24"/>
          <w:szCs w:val="24"/>
          <w:lang w:eastAsia="zh-CN"/>
        </w:rPr>
        <w:t>根据自然资源部《省级矿产资源总体规划编制技术规程》和《市县级矿产资源总体规划编制指导意见》，为推进第四轮《昌乐县矿产资源总体规划》的编制工作，扎实做好规划编制基础研究工作，围绕落实本次规划所提出目的与任务，结合昌乐县实际，从以下方面进行专题研究：</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1、上轮规划实施进展和成效评估；</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2、矿产资源开发利用现状评价与形势分析；</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3、差别化管理矿种及空间布局研究；</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4、矿产资源开发利用准入条件研究；</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5、矿山环境保护与恢复治理规划研究等。</w:t>
      </w:r>
    </w:p>
    <w:bookmarkEnd w:id="46"/>
    <w:p>
      <w:pPr>
        <w:pStyle w:val="3"/>
        <w:rPr>
          <w:rFonts w:asciiTheme="majorEastAsia" w:hAnsiTheme="majorEastAsia" w:eastAsiaTheme="majorEastAsia" w:cstheme="majorEastAsia"/>
          <w:sz w:val="24"/>
          <w:szCs w:val="24"/>
          <w:lang w:eastAsia="zh-CN"/>
        </w:rPr>
      </w:pPr>
      <w:bookmarkStart w:id="47" w:name="_Toc29443_WPSOffice_Level1"/>
      <w:bookmarkStart w:id="48" w:name="_Toc136358939"/>
      <w:bookmarkStart w:id="49" w:name="_Toc15415_WPSOffice_Level1"/>
      <w:r>
        <w:rPr>
          <w:rFonts w:hint="eastAsia"/>
          <w:lang w:eastAsia="zh-CN"/>
        </w:rPr>
        <w:t>3.3利益相关方调查</w:t>
      </w:r>
      <w:bookmarkEnd w:id="47"/>
      <w:bookmarkEnd w:id="48"/>
      <w:bookmarkEnd w:id="49"/>
    </w:p>
    <w:p>
      <w:pPr>
        <w:pStyle w:val="4"/>
        <w:rPr>
          <w:rFonts w:asciiTheme="majorEastAsia" w:hAnsiTheme="majorEastAsia" w:eastAsiaTheme="majorEastAsia" w:cstheme="majorEastAsia"/>
          <w:sz w:val="24"/>
          <w:szCs w:val="24"/>
          <w:lang w:eastAsia="zh-CN"/>
        </w:rPr>
      </w:pPr>
      <w:bookmarkStart w:id="50" w:name="_Toc28444_WPSOffice_Level2"/>
      <w:r>
        <w:rPr>
          <w:rFonts w:hint="eastAsia"/>
          <w:lang w:eastAsia="zh-CN"/>
        </w:rPr>
        <w:t>3.3.1部门意见征询</w:t>
      </w:r>
      <w:bookmarkEnd w:id="50"/>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2021年8月至2023年3月期间，为有效推进昌乐县矿产资源总体规划编制，昌乐县自然资源和规划局按照“行政主导</w:t>
      </w:r>
      <w:r>
        <w:rPr>
          <w:rFonts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技术支撑”的工作形式，联合技术单位，牵头与县有关单位、各镇街进行多次沟通，就</w:t>
      </w:r>
      <w:r>
        <w:rPr>
          <w:rFonts w:asciiTheme="minorEastAsia" w:hAnsiTheme="minorEastAsia" w:eastAsiaTheme="minorEastAsia" w:cstheme="minorEastAsia"/>
          <w:sz w:val="24"/>
          <w:szCs w:val="24"/>
          <w:lang w:eastAsia="zh-CN"/>
        </w:rPr>
        <w:t>矿种勘查开发</w:t>
      </w:r>
      <w:r>
        <w:rPr>
          <w:rFonts w:hint="eastAsia" w:asciiTheme="minorEastAsia" w:hAnsiTheme="minorEastAsia" w:eastAsiaTheme="minorEastAsia" w:cstheme="minorEastAsia"/>
          <w:sz w:val="24"/>
          <w:szCs w:val="24"/>
          <w:lang w:eastAsia="zh-CN"/>
        </w:rPr>
        <w:t>调控</w:t>
      </w:r>
      <w:r>
        <w:rPr>
          <w:rFonts w:asciiTheme="minorEastAsia" w:hAnsiTheme="minorEastAsia" w:eastAsiaTheme="minorEastAsia" w:cstheme="minorEastAsia"/>
          <w:sz w:val="24"/>
          <w:szCs w:val="24"/>
          <w:lang w:eastAsia="zh-CN"/>
        </w:rPr>
        <w:t>方向</w:t>
      </w:r>
      <w:r>
        <w:rPr>
          <w:rFonts w:hint="eastAsia" w:asciiTheme="minorEastAsia" w:hAnsiTheme="minorEastAsia" w:eastAsiaTheme="minorEastAsia" w:cstheme="minorEastAsia"/>
          <w:sz w:val="24"/>
          <w:szCs w:val="24"/>
          <w:lang w:eastAsia="zh-CN"/>
        </w:rPr>
        <w:t>与矿产资源勘查开采保护布局多次征求意见。</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县有关单位包括：昌乐经济开发区、首阳山旅游度假区、宝都街道、宝城街道、朱刘街道、五图街道、乔官镇、营丘镇、红河镇、鄌郚镇、高崖库区。</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宋体" w:hAnsi="宋体" w:eastAsia="宋体" w:cs="宋体"/>
          <w:sz w:val="24"/>
          <w:szCs w:val="24"/>
          <w:lang w:eastAsia="zh-CN"/>
        </w:rPr>
        <w:t>县发改局、县工信局、县</w:t>
      </w:r>
      <w:r>
        <w:rPr>
          <w:rFonts w:ascii="宋体" w:hAnsi="宋体" w:eastAsia="宋体" w:cs="宋体"/>
          <w:sz w:val="24"/>
          <w:szCs w:val="24"/>
          <w:lang w:eastAsia="zh-CN"/>
        </w:rPr>
        <w:t>行政审批服务局</w:t>
      </w:r>
      <w:r>
        <w:rPr>
          <w:rFonts w:hint="eastAsia" w:ascii="宋体" w:hAnsi="宋体" w:eastAsia="宋体" w:cs="宋体"/>
          <w:sz w:val="24"/>
          <w:szCs w:val="24"/>
          <w:lang w:eastAsia="zh-CN"/>
        </w:rPr>
        <w:t>、县</w:t>
      </w:r>
      <w:r>
        <w:rPr>
          <w:rFonts w:ascii="宋体" w:hAnsi="宋体" w:eastAsia="宋体" w:cs="宋体"/>
          <w:sz w:val="24"/>
          <w:szCs w:val="24"/>
          <w:lang w:eastAsia="zh-CN"/>
        </w:rPr>
        <w:t>农业农村局</w:t>
      </w:r>
      <w:r>
        <w:rPr>
          <w:rFonts w:hint="eastAsia" w:ascii="宋体" w:hAnsi="宋体" w:eastAsia="宋体" w:cs="宋体"/>
          <w:sz w:val="24"/>
          <w:szCs w:val="24"/>
          <w:lang w:eastAsia="zh-CN"/>
        </w:rPr>
        <w:t>、县</w:t>
      </w:r>
      <w:r>
        <w:rPr>
          <w:rFonts w:ascii="宋体" w:hAnsi="宋体" w:eastAsia="宋体" w:cs="宋体"/>
          <w:sz w:val="24"/>
          <w:szCs w:val="24"/>
          <w:lang w:eastAsia="zh-CN"/>
        </w:rPr>
        <w:t>应急管理局</w:t>
      </w:r>
      <w:r>
        <w:rPr>
          <w:rFonts w:hint="eastAsia" w:ascii="宋体" w:hAnsi="宋体" w:eastAsia="宋体" w:cs="宋体"/>
          <w:sz w:val="24"/>
          <w:szCs w:val="24"/>
          <w:lang w:eastAsia="zh-CN"/>
        </w:rPr>
        <w:t>、县</w:t>
      </w:r>
      <w:r>
        <w:rPr>
          <w:rFonts w:ascii="宋体" w:hAnsi="宋体" w:eastAsia="宋体" w:cs="宋体"/>
          <w:sz w:val="24"/>
          <w:szCs w:val="24"/>
          <w:lang w:eastAsia="zh-CN"/>
        </w:rPr>
        <w:t>水利局</w:t>
      </w:r>
      <w:r>
        <w:rPr>
          <w:rFonts w:hint="eastAsia" w:ascii="宋体" w:hAnsi="宋体" w:eastAsia="宋体" w:cs="宋体"/>
          <w:sz w:val="24"/>
          <w:szCs w:val="24"/>
          <w:lang w:eastAsia="zh-CN"/>
        </w:rPr>
        <w:t>、县住建局、县</w:t>
      </w:r>
      <w:r>
        <w:rPr>
          <w:rFonts w:ascii="宋体" w:hAnsi="宋体" w:eastAsia="宋体" w:cs="宋体"/>
          <w:sz w:val="24"/>
          <w:szCs w:val="24"/>
          <w:lang w:eastAsia="zh-CN"/>
        </w:rPr>
        <w:t>文化和旅游局</w:t>
      </w:r>
      <w:r>
        <w:rPr>
          <w:rFonts w:hint="eastAsia" w:ascii="宋体" w:hAnsi="宋体" w:eastAsia="宋体" w:cs="宋体"/>
          <w:sz w:val="24"/>
          <w:szCs w:val="24"/>
          <w:lang w:eastAsia="zh-CN"/>
        </w:rPr>
        <w:t>、县</w:t>
      </w:r>
      <w:r>
        <w:rPr>
          <w:rFonts w:ascii="宋体" w:hAnsi="宋体" w:eastAsia="宋体" w:cs="宋体"/>
          <w:sz w:val="24"/>
          <w:szCs w:val="24"/>
          <w:lang w:eastAsia="zh-CN"/>
        </w:rPr>
        <w:t>交通运输局</w:t>
      </w:r>
      <w:r>
        <w:rPr>
          <w:rFonts w:hint="eastAsia" w:ascii="宋体" w:hAnsi="宋体" w:eastAsia="宋体" w:cs="宋体"/>
          <w:sz w:val="24"/>
          <w:szCs w:val="24"/>
          <w:lang w:eastAsia="zh-CN"/>
        </w:rPr>
        <w:t>、市</w:t>
      </w:r>
      <w:r>
        <w:rPr>
          <w:rFonts w:ascii="宋体" w:hAnsi="宋体" w:eastAsia="宋体" w:cs="宋体"/>
          <w:sz w:val="24"/>
          <w:szCs w:val="24"/>
          <w:lang w:eastAsia="zh-CN"/>
        </w:rPr>
        <w:t>生态环境局昌乐分局</w:t>
      </w:r>
      <w:r>
        <w:rPr>
          <w:rFonts w:hint="eastAsia" w:ascii="宋体" w:hAnsi="宋体" w:eastAsia="宋体" w:cs="宋体"/>
          <w:sz w:val="24"/>
          <w:szCs w:val="24"/>
          <w:lang w:eastAsia="zh-CN"/>
        </w:rPr>
        <w:t>、县</w:t>
      </w:r>
      <w:r>
        <w:rPr>
          <w:rFonts w:ascii="宋体" w:hAnsi="宋体" w:eastAsia="宋体" w:cs="宋体"/>
          <w:sz w:val="24"/>
          <w:szCs w:val="24"/>
          <w:lang w:eastAsia="zh-CN"/>
        </w:rPr>
        <w:t>林业发展中心</w:t>
      </w:r>
      <w:r>
        <w:rPr>
          <w:rFonts w:hint="eastAsia" w:asciiTheme="minorEastAsia" w:hAnsiTheme="minorEastAsia" w:eastAsiaTheme="minorEastAsia" w:cstheme="minorEastAsia"/>
          <w:sz w:val="24"/>
          <w:szCs w:val="24"/>
          <w:lang w:eastAsia="zh-CN"/>
        </w:rPr>
        <w:t>。</w:t>
      </w:r>
    </w:p>
    <w:p>
      <w:pPr>
        <w:pStyle w:val="4"/>
        <w:rPr>
          <w:lang w:eastAsia="zh-CN"/>
        </w:rPr>
      </w:pPr>
      <w:bookmarkStart w:id="51" w:name="_Toc22799_WPSOffice_Level2"/>
      <w:r>
        <w:rPr>
          <w:rFonts w:hint="eastAsia"/>
          <w:lang w:eastAsia="zh-CN"/>
        </w:rPr>
        <w:t>3.3.2编制团队意见</w:t>
      </w:r>
      <w:bookmarkEnd w:id="51"/>
    </w:p>
    <w:p>
      <w:pPr>
        <w:spacing w:line="500" w:lineRule="exact"/>
        <w:rPr>
          <w:rFonts w:asciiTheme="minorEastAsia" w:hAnsiTheme="minorEastAsia" w:eastAsiaTheme="minorEastAsia" w:cstheme="minorEastAsia"/>
          <w:sz w:val="24"/>
          <w:szCs w:val="24"/>
          <w:lang w:eastAsia="zh-CN"/>
        </w:rPr>
      </w:pPr>
      <w:bookmarkStart w:id="52" w:name="_Toc334_WPSOffice_Level2"/>
      <w:r>
        <w:rPr>
          <w:rFonts w:hint="eastAsia" w:asciiTheme="minorEastAsia" w:hAnsiTheme="minorEastAsia" w:eastAsiaTheme="minorEastAsia" w:cstheme="minorEastAsia"/>
          <w:sz w:val="24"/>
          <w:szCs w:val="24"/>
          <w:lang w:eastAsia="zh-CN"/>
        </w:rPr>
        <w:t>1、编制团队构成与项目经验</w:t>
      </w:r>
      <w:bookmarkEnd w:id="52"/>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团队依据国家和省市相关文件要求编制昌乐县矿产资源总体规划。整个团队由山东省地质矿产勘查开发局第一地质大队人员组成。山东省地质矿产勘查开发局第一地质大队有较多矿产资源勘查与开发经验，具有总规、控规、专项规划等不同层次的规划经验，人员构成包括矿产地质、水文地质、土地管理、政策研究等，专业体系完善。</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由山东省地质矿产勘查开发局第一地质大队满足资质要求，具有较好的研究基础。</w:t>
      </w:r>
    </w:p>
    <w:p>
      <w:pPr>
        <w:spacing w:line="500" w:lineRule="exact"/>
        <w:rPr>
          <w:rFonts w:asciiTheme="minorEastAsia" w:hAnsiTheme="minorEastAsia" w:eastAsiaTheme="minorEastAsia" w:cstheme="minorEastAsia"/>
          <w:sz w:val="24"/>
          <w:szCs w:val="24"/>
          <w:lang w:eastAsia="zh-CN"/>
        </w:rPr>
      </w:pPr>
      <w:bookmarkStart w:id="53" w:name="_Toc15870_WPSOffice_Level2"/>
      <w:r>
        <w:rPr>
          <w:rFonts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eastAsia="zh-CN"/>
        </w:rPr>
        <w:t>、与业主方和各部门</w:t>
      </w:r>
      <w:r>
        <w:rPr>
          <w:rFonts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镇（街、区）的沟通对接</w:t>
      </w:r>
      <w:bookmarkEnd w:id="53"/>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2021年1月，昌乐县矿产资源规划编制工作全面启动。规划编制以来，技术团队与业主方沟通较为密切，多次向县主要领导及昌乐</w:t>
      </w:r>
      <w:r>
        <w:rPr>
          <w:rFonts w:asciiTheme="minorEastAsia" w:hAnsiTheme="minorEastAsia" w:eastAsiaTheme="minorEastAsia" w:cstheme="minorEastAsia"/>
          <w:sz w:val="24"/>
          <w:szCs w:val="24"/>
          <w:lang w:eastAsia="zh-CN"/>
        </w:rPr>
        <w:t>县</w:t>
      </w:r>
      <w:r>
        <w:rPr>
          <w:rFonts w:hint="eastAsia" w:asciiTheme="minorEastAsia" w:hAnsiTheme="minorEastAsia" w:eastAsiaTheme="minorEastAsia" w:cstheme="minorEastAsia"/>
          <w:sz w:val="24"/>
          <w:szCs w:val="24"/>
          <w:lang w:eastAsia="zh-CN"/>
        </w:rPr>
        <w:t>自然资源和规划局汇报，并与昌乐</w:t>
      </w:r>
      <w:r>
        <w:rPr>
          <w:rFonts w:asciiTheme="minorEastAsia" w:hAnsiTheme="minorEastAsia" w:eastAsiaTheme="minorEastAsia" w:cstheme="minorEastAsia"/>
          <w:sz w:val="24"/>
          <w:szCs w:val="24"/>
          <w:lang w:eastAsia="zh-CN"/>
        </w:rPr>
        <w:t>县</w:t>
      </w:r>
      <w:r>
        <w:rPr>
          <w:rFonts w:hint="eastAsia" w:asciiTheme="minorEastAsia" w:hAnsiTheme="minorEastAsia" w:eastAsiaTheme="minorEastAsia" w:cstheme="minorEastAsia"/>
          <w:sz w:val="24"/>
          <w:szCs w:val="24"/>
          <w:lang w:eastAsia="zh-CN"/>
        </w:rPr>
        <w:t>自然资源和规划局建立专项工作群，基本每日交流沟通。重大进展、最新政策均会及时反馈。</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镇（街、区）及部门对接方面，一方面多次向潍坊市自然资源和规划局汇报和上位规划对接，</w:t>
      </w:r>
      <w:r>
        <w:rPr>
          <w:rFonts w:asciiTheme="minorEastAsia" w:hAnsiTheme="minorEastAsia" w:eastAsiaTheme="minorEastAsia" w:cstheme="minorEastAsia"/>
          <w:sz w:val="24"/>
          <w:szCs w:val="24"/>
          <w:lang w:eastAsia="zh-CN"/>
        </w:rPr>
        <w:t>另一方面</w:t>
      </w:r>
      <w:r>
        <w:rPr>
          <w:rFonts w:hint="eastAsia" w:asciiTheme="minorEastAsia" w:hAnsiTheme="minorEastAsia" w:eastAsiaTheme="minorEastAsia" w:cstheme="minorEastAsia"/>
          <w:sz w:val="24"/>
          <w:szCs w:val="24"/>
          <w:lang w:eastAsia="zh-CN"/>
        </w:rPr>
        <w:t>就</w:t>
      </w:r>
      <w:r>
        <w:rPr>
          <w:rFonts w:asciiTheme="minorEastAsia" w:hAnsiTheme="minorEastAsia" w:eastAsiaTheme="minorEastAsia" w:cstheme="minorEastAsia"/>
          <w:sz w:val="24"/>
          <w:szCs w:val="24"/>
          <w:lang w:eastAsia="zh-CN"/>
        </w:rPr>
        <w:t>矿种勘查开发</w:t>
      </w:r>
      <w:r>
        <w:rPr>
          <w:rFonts w:hint="eastAsia" w:asciiTheme="minorEastAsia" w:hAnsiTheme="minorEastAsia" w:eastAsiaTheme="minorEastAsia" w:cstheme="minorEastAsia"/>
          <w:sz w:val="24"/>
          <w:szCs w:val="24"/>
          <w:lang w:eastAsia="zh-CN"/>
        </w:rPr>
        <w:t>调控</w:t>
      </w:r>
      <w:r>
        <w:rPr>
          <w:rFonts w:asciiTheme="minorEastAsia" w:hAnsiTheme="minorEastAsia" w:eastAsiaTheme="minorEastAsia" w:cstheme="minorEastAsia"/>
          <w:sz w:val="24"/>
          <w:szCs w:val="24"/>
          <w:lang w:eastAsia="zh-CN"/>
        </w:rPr>
        <w:t>方向</w:t>
      </w:r>
      <w:r>
        <w:rPr>
          <w:rFonts w:hint="eastAsia" w:asciiTheme="minorEastAsia" w:hAnsiTheme="minorEastAsia" w:eastAsiaTheme="minorEastAsia" w:cstheme="minorEastAsia"/>
          <w:sz w:val="24"/>
          <w:szCs w:val="24"/>
          <w:lang w:eastAsia="zh-CN"/>
        </w:rPr>
        <w:t>、矿产资源勘查开采保护布局等内容与</w:t>
      </w:r>
      <w:r>
        <w:rPr>
          <w:rFonts w:asciiTheme="minorEastAsia" w:hAnsiTheme="minorEastAsia" w:eastAsiaTheme="minorEastAsia" w:cstheme="minorEastAsia"/>
          <w:sz w:val="24"/>
          <w:szCs w:val="24"/>
          <w:lang w:eastAsia="zh-CN"/>
        </w:rPr>
        <w:t>县有关部门</w:t>
      </w:r>
      <w:r>
        <w:rPr>
          <w:rFonts w:hint="eastAsia" w:asciiTheme="minorEastAsia" w:hAnsiTheme="minorEastAsia" w:eastAsiaTheme="minorEastAsia" w:cstheme="minorEastAsia"/>
          <w:sz w:val="24"/>
          <w:szCs w:val="24"/>
          <w:lang w:eastAsia="zh-CN"/>
        </w:rPr>
        <w:t>、</w:t>
      </w:r>
      <w:r>
        <w:rPr>
          <w:rFonts w:asciiTheme="minorEastAsia" w:hAnsiTheme="minorEastAsia" w:eastAsiaTheme="minorEastAsia" w:cstheme="minorEastAsia"/>
          <w:sz w:val="24"/>
          <w:szCs w:val="24"/>
          <w:lang w:eastAsia="zh-CN"/>
        </w:rPr>
        <w:t>各镇</w:t>
      </w:r>
      <w:r>
        <w:rPr>
          <w:rFonts w:hint="eastAsia" w:asciiTheme="minorEastAsia" w:hAnsiTheme="minorEastAsia" w:eastAsiaTheme="minorEastAsia" w:cstheme="minorEastAsia"/>
          <w:sz w:val="24"/>
          <w:szCs w:val="24"/>
          <w:lang w:eastAsia="zh-CN"/>
        </w:rPr>
        <w:t>（街、区）进行多次会议、现场调研衔接，充分征求部门和镇街意见，并按意见修改完善成果。</w:t>
      </w:r>
    </w:p>
    <w:p>
      <w:pPr>
        <w:spacing w:line="500" w:lineRule="exact"/>
        <w:rPr>
          <w:rFonts w:asciiTheme="minorEastAsia" w:hAnsiTheme="minorEastAsia" w:eastAsiaTheme="minorEastAsia" w:cstheme="minorEastAsia"/>
          <w:sz w:val="24"/>
          <w:szCs w:val="24"/>
          <w:lang w:eastAsia="zh-CN"/>
        </w:rPr>
      </w:pPr>
      <w:bookmarkStart w:id="54" w:name="_Toc28821_WPSOffice_Level2"/>
      <w:r>
        <w:rPr>
          <w:rFonts w:hint="eastAsia" w:asciiTheme="minorEastAsia" w:hAnsiTheme="minorEastAsia" w:eastAsiaTheme="minorEastAsia" w:cstheme="minorEastAsia"/>
          <w:sz w:val="24"/>
          <w:szCs w:val="24"/>
          <w:lang w:eastAsia="zh-CN"/>
        </w:rPr>
        <w:t>3、数据引用与成果审核</w:t>
      </w:r>
      <w:bookmarkEnd w:id="54"/>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团队使用的数据均为相关部门提供，底图底数均以下发数据为准。技术团队建立了技术管理规范，要求项目组内部由不同人员做好初审，重要数据会召开联审会进行审核，院内质量技术室也会进行联审，院里不同专业副总工都会对成果进行不同的审查，确保重大的评审节点出具之前均经过院内审核。成果对外公布前发昌乐县自然资源和规划局的相关科室进行审核。</w:t>
      </w:r>
    </w:p>
    <w:p>
      <w:pPr>
        <w:spacing w:line="500" w:lineRule="exact"/>
        <w:rPr>
          <w:rFonts w:asciiTheme="minorEastAsia" w:hAnsiTheme="minorEastAsia" w:eastAsiaTheme="minorEastAsia" w:cstheme="minorEastAsia"/>
          <w:sz w:val="24"/>
          <w:szCs w:val="24"/>
          <w:lang w:eastAsia="zh-CN"/>
        </w:rPr>
      </w:pPr>
      <w:bookmarkStart w:id="55" w:name="_Toc26842_WPSOffice_Level2"/>
      <w:r>
        <w:rPr>
          <w:rFonts w:hint="eastAsia" w:asciiTheme="minorEastAsia" w:hAnsiTheme="minorEastAsia" w:eastAsiaTheme="minorEastAsia" w:cstheme="minorEastAsia"/>
          <w:sz w:val="24"/>
          <w:szCs w:val="24"/>
          <w:lang w:eastAsia="zh-CN"/>
        </w:rPr>
        <w:t>4、矿产资源规划的政策风险</w:t>
      </w:r>
      <w:bookmarkEnd w:id="55"/>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整体上与以往规划风险类似，其深度尚未厘清，若限制太严格，容易与地方需求或发展现状基础不相符，应为地方预留弹性发展空间。</w:t>
      </w:r>
    </w:p>
    <w:p>
      <w:pPr>
        <w:pStyle w:val="4"/>
        <w:rPr>
          <w:lang w:eastAsia="zh-CN"/>
        </w:rPr>
      </w:pPr>
      <w:bookmarkStart w:id="56" w:name="_Toc26945_WPSOffice_Level2"/>
      <w:r>
        <w:rPr>
          <w:rFonts w:hint="eastAsia"/>
          <w:lang w:eastAsia="zh-CN"/>
        </w:rPr>
        <w:t>3.3.3</w:t>
      </w:r>
      <w:r>
        <w:rPr>
          <w:rFonts w:hint="eastAsia" w:ascii="微软雅黑" w:hAnsi="微软雅黑" w:eastAsia="微软雅黑" w:cs="微软雅黑"/>
          <w:lang w:eastAsia="zh-CN"/>
        </w:rPr>
        <w:t>公众意见征询</w:t>
      </w:r>
      <w:bookmarkEnd w:id="56"/>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w:t>
      </w:r>
      <w:r>
        <w:rPr>
          <w:rFonts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eastAsia="zh-CN"/>
        </w:rPr>
        <w:t>3年3月-4月，昌乐县自然资源和</w:t>
      </w:r>
      <w:r>
        <w:rPr>
          <w:rFonts w:asciiTheme="minorEastAsia" w:hAnsiTheme="minorEastAsia" w:eastAsiaTheme="minorEastAsia" w:cstheme="minorEastAsia"/>
          <w:sz w:val="24"/>
          <w:szCs w:val="24"/>
          <w:lang w:eastAsia="zh-CN"/>
        </w:rPr>
        <w:t>规划局就</w:t>
      </w:r>
      <w:r>
        <w:rPr>
          <w:rFonts w:hint="eastAsia" w:asciiTheme="minorEastAsia" w:hAnsiTheme="minorEastAsia" w:eastAsiaTheme="minorEastAsia" w:cstheme="minorEastAsia"/>
          <w:sz w:val="24"/>
          <w:szCs w:val="24"/>
          <w:lang w:eastAsia="zh-CN"/>
        </w:rPr>
        <w:t>规划编制内容在互联网面向社会公众广泛征求建议，未收到反馈意见。</w:t>
      </w:r>
    </w:p>
    <w:p>
      <w:pPr>
        <w:pStyle w:val="3"/>
        <w:rPr>
          <w:rFonts w:asciiTheme="majorEastAsia" w:hAnsiTheme="majorEastAsia" w:eastAsiaTheme="majorEastAsia" w:cstheme="majorEastAsia"/>
          <w:sz w:val="24"/>
          <w:szCs w:val="24"/>
          <w:lang w:eastAsia="zh-CN"/>
        </w:rPr>
      </w:pPr>
      <w:bookmarkStart w:id="57" w:name="_Toc136358940"/>
      <w:bookmarkStart w:id="58" w:name="_Toc6784_WPSOffice_Level1"/>
      <w:r>
        <w:rPr>
          <w:rFonts w:hint="eastAsia"/>
          <w:lang w:eastAsia="zh-CN"/>
        </w:rPr>
        <w:t>3.4主要风险因素分析</w:t>
      </w:r>
      <w:bookmarkEnd w:id="57"/>
      <w:bookmarkEnd w:id="58"/>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综合文献研究、利益相关方调查结论、舆情分析及专家评审意见，逐一识别判断风险因素。</w:t>
      </w:r>
    </w:p>
    <w:p>
      <w:pPr>
        <w:pStyle w:val="4"/>
        <w:rPr>
          <w:rFonts w:asciiTheme="majorEastAsia" w:hAnsiTheme="majorEastAsia" w:eastAsiaTheme="majorEastAsia" w:cstheme="majorEastAsia"/>
          <w:sz w:val="24"/>
          <w:szCs w:val="24"/>
          <w:lang w:eastAsia="zh-CN"/>
        </w:rPr>
      </w:pPr>
      <w:bookmarkStart w:id="59" w:name="_Toc3479_WPSOffice_Level2"/>
      <w:r>
        <w:rPr>
          <w:rFonts w:hint="eastAsia"/>
          <w:lang w:eastAsia="zh-CN"/>
        </w:rPr>
        <w:t>3.4.1合法性评估</w:t>
      </w:r>
      <w:bookmarkEnd w:id="59"/>
    </w:p>
    <w:p>
      <w:pPr>
        <w:spacing w:line="500" w:lineRule="exact"/>
        <w:jc w:val="both"/>
        <w:rPr>
          <w:rFonts w:asciiTheme="minorEastAsia" w:hAnsiTheme="minorEastAsia" w:eastAsiaTheme="minorEastAsia" w:cstheme="minorEastAsia"/>
          <w:sz w:val="24"/>
          <w:szCs w:val="24"/>
          <w:lang w:eastAsia="zh-CN"/>
        </w:rPr>
      </w:pPr>
      <w:bookmarkStart w:id="60" w:name="_Toc17187_WPSOffice_Level2"/>
      <w:r>
        <w:rPr>
          <w:rFonts w:hint="eastAsia" w:asciiTheme="minorEastAsia" w:hAnsiTheme="minorEastAsia" w:eastAsiaTheme="minorEastAsia" w:cstheme="minorEastAsia"/>
          <w:sz w:val="24"/>
          <w:szCs w:val="24"/>
          <w:lang w:eastAsia="zh-CN"/>
        </w:rPr>
        <w:t>1、国家省市相关法规条例：较小风险</w:t>
      </w:r>
      <w:bookmarkEnd w:id="60"/>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规划依据《中华人民共和国矿产资源法》及其实施细则、《矿产资源规划编制实施办法》（2019年7月16日自然资源部第2次部务会议修正）等法律、法规和政策，按照自然资源部《关于全面开展矿产资源规划（2021-2025年）编制工作的通知》（自然资发〔2020〕43号）和山东省自然资源厅《关于做好第四轮矿产资源规划编制前期准备工作的通知》（鲁自然资字〔2020〕47号）要求编制。技术标准层面，自然资源部办公厅下达了关于印发《省级矿产资源总体规划编制技术规程》和《市县级矿产资源总体规划编制要点》的通知，为规划的编制提供了技术支撑。应对方面昌乐县编制领导小组统筹能力强，决策部门对该项风险认识清晰，技术团队承接多个矿产资源规划，掌握最新行业资讯，经验丰富，具备良好的应对处理能力。</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初步判断由“相关法规条例”所产生的社会稳定风险的概率较低，影响程度较小，风险等级较小。</w:t>
      </w:r>
    </w:p>
    <w:p>
      <w:pPr>
        <w:spacing w:line="500" w:lineRule="exact"/>
        <w:jc w:val="both"/>
        <w:rPr>
          <w:rFonts w:asciiTheme="minorEastAsia" w:hAnsiTheme="minorEastAsia" w:eastAsiaTheme="minorEastAsia" w:cstheme="minorEastAsia"/>
          <w:sz w:val="24"/>
          <w:szCs w:val="24"/>
          <w:lang w:eastAsia="zh-CN"/>
        </w:rPr>
      </w:pPr>
      <w:bookmarkStart w:id="61" w:name="_Toc16706_WPSOffice_Level2"/>
      <w:r>
        <w:rPr>
          <w:rFonts w:hint="eastAsia" w:asciiTheme="minorEastAsia" w:hAnsiTheme="minorEastAsia" w:eastAsiaTheme="minorEastAsia" w:cstheme="minorEastAsia"/>
          <w:sz w:val="24"/>
          <w:szCs w:val="24"/>
          <w:lang w:eastAsia="zh-CN"/>
        </w:rPr>
        <w:t>2、决策权限、审批程序：较小风险</w:t>
      </w:r>
      <w:bookmarkEnd w:id="61"/>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昌乐县矿产资源总体规划编制工作严格</w:t>
      </w:r>
      <w:r>
        <w:rPr>
          <w:rFonts w:asciiTheme="minorEastAsia" w:hAnsiTheme="minorEastAsia" w:eastAsiaTheme="minorEastAsia" w:cstheme="minorEastAsia"/>
          <w:sz w:val="24"/>
          <w:szCs w:val="24"/>
          <w:lang w:eastAsia="zh-CN"/>
        </w:rPr>
        <w:t>根据《矿产资源规划编制实施办法》《自然资源部关于全面开展矿产资源规划（2021-2025年）编制工作的通知》（自然资发〔2020〕43号）和《山东省矿产资源总体规划（2021-2025年）编制工作方案》的要求，</w:t>
      </w:r>
      <w:r>
        <w:rPr>
          <w:rFonts w:hint="eastAsia" w:asciiTheme="minorEastAsia" w:hAnsiTheme="minorEastAsia" w:eastAsiaTheme="minorEastAsia" w:cstheme="minorEastAsia"/>
          <w:sz w:val="24"/>
          <w:szCs w:val="24"/>
          <w:lang w:eastAsia="zh-CN"/>
        </w:rPr>
        <w:t>各项前置审批基本按照相关规定和流程进行。一方面符合现行要求，另一方面存在随国家省市技术规范的调整而修正的可能。</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初步判断由“决策权限、审批程序”所产生的社会稳定风险的概率较低，影响程度较小，风险等级较小。</w:t>
      </w:r>
    </w:p>
    <w:p>
      <w:pPr>
        <w:spacing w:line="500" w:lineRule="exact"/>
        <w:jc w:val="both"/>
        <w:rPr>
          <w:rFonts w:asciiTheme="minorEastAsia" w:hAnsiTheme="minorEastAsia" w:eastAsiaTheme="minorEastAsia" w:cstheme="minorEastAsia"/>
          <w:sz w:val="24"/>
          <w:szCs w:val="24"/>
          <w:lang w:eastAsia="zh-CN"/>
        </w:rPr>
      </w:pPr>
      <w:bookmarkStart w:id="62" w:name="_Toc5963_WPSOffice_Level2"/>
      <w:r>
        <w:rPr>
          <w:rFonts w:hint="eastAsia" w:asciiTheme="minorEastAsia" w:hAnsiTheme="minorEastAsia" w:eastAsiaTheme="minorEastAsia" w:cstheme="minorEastAsia"/>
          <w:sz w:val="24"/>
          <w:szCs w:val="24"/>
          <w:lang w:eastAsia="zh-CN"/>
        </w:rPr>
        <w:t>3、底线约束、绿色发展：较小风险</w:t>
      </w:r>
      <w:bookmarkEnd w:id="62"/>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充分利用矿产资源“三项”调查、找矿突破战略行动、矿业权设置方案等已经取得的相关成果。以提高资源保障能力为目标，以转变资源利用方式为主线，以改革创新为动力，正确处理政府与市场、当前与长远、局部与整体的关系，坚持开发保护并重、保护为主，开源节流并举、节约优先，统筹安排矿产资源勘查开发、保护、储备等各项工作，切实发挥规划的宏观指导和监管依据作用，保障经济社会持续健康发展。</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初步判断由“底线约束、绿色发展”所产生的社会稳定风险的概率中等，影响程度中等，风险等级较小。</w:t>
      </w:r>
    </w:p>
    <w:p>
      <w:pPr>
        <w:pStyle w:val="4"/>
        <w:rPr>
          <w:rFonts w:asciiTheme="majorEastAsia" w:hAnsiTheme="majorEastAsia" w:eastAsiaTheme="majorEastAsia" w:cstheme="majorEastAsia"/>
          <w:sz w:val="24"/>
          <w:szCs w:val="24"/>
          <w:lang w:eastAsia="zh-CN"/>
        </w:rPr>
      </w:pPr>
      <w:bookmarkStart w:id="63" w:name="_Toc24048_WPSOffice_Level2"/>
      <w:r>
        <w:rPr>
          <w:rFonts w:hint="eastAsia"/>
          <w:lang w:eastAsia="zh-CN"/>
        </w:rPr>
        <w:t>3.4.2合理性评估</w:t>
      </w:r>
      <w:bookmarkEnd w:id="63"/>
    </w:p>
    <w:p>
      <w:pPr>
        <w:spacing w:line="500" w:lineRule="exact"/>
        <w:jc w:val="both"/>
        <w:rPr>
          <w:rFonts w:asciiTheme="minorEastAsia" w:hAnsiTheme="minorEastAsia" w:eastAsiaTheme="minorEastAsia" w:cstheme="minorEastAsia"/>
          <w:sz w:val="24"/>
          <w:szCs w:val="24"/>
          <w:lang w:eastAsia="zh-CN"/>
        </w:rPr>
      </w:pPr>
      <w:bookmarkStart w:id="64" w:name="_Toc14459_WPSOffice_Level3"/>
      <w:r>
        <w:rPr>
          <w:rFonts w:hint="eastAsia" w:asciiTheme="minorEastAsia" w:hAnsiTheme="minorEastAsia" w:eastAsiaTheme="minorEastAsia" w:cstheme="minorEastAsia"/>
          <w:sz w:val="24"/>
          <w:szCs w:val="24"/>
          <w:lang w:eastAsia="zh-CN"/>
        </w:rPr>
        <w:t>1、以人为本、提升品质：无风险</w:t>
      </w:r>
      <w:bookmarkEnd w:id="64"/>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矿产资源总体规划编制坚持以人民为中心，规划编制阶段通过线上全方面开展公众意见征集调查，通过昌乐县人民政府网、昌乐县自然资源和规划局微信公众号及当地媒体等多渠道报道宣传矿产资源规划最新进展，广泛听取市民对于规划编制的意见建议并认真研究。</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初步判断“以人为本、提升品质”不会产生相关社会稳定风险。</w:t>
      </w:r>
    </w:p>
    <w:p>
      <w:pPr>
        <w:spacing w:line="500" w:lineRule="exact"/>
        <w:jc w:val="both"/>
        <w:rPr>
          <w:rFonts w:asciiTheme="minorEastAsia" w:hAnsiTheme="minorEastAsia" w:eastAsiaTheme="minorEastAsia" w:cstheme="minorEastAsia"/>
          <w:sz w:val="24"/>
          <w:szCs w:val="24"/>
          <w:lang w:eastAsia="zh-CN"/>
        </w:rPr>
      </w:pPr>
      <w:bookmarkStart w:id="65" w:name="_Toc30998_WPSOffice_Level3"/>
      <w:r>
        <w:rPr>
          <w:rFonts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eastAsia="zh-CN"/>
        </w:rPr>
        <w:t>、同步推进、统筹协同：</w:t>
      </w:r>
      <w:bookmarkEnd w:id="65"/>
      <w:r>
        <w:rPr>
          <w:rFonts w:hint="eastAsia" w:asciiTheme="minorEastAsia" w:hAnsiTheme="minorEastAsia" w:eastAsiaTheme="minorEastAsia" w:cstheme="minorEastAsia"/>
          <w:sz w:val="24"/>
          <w:szCs w:val="24"/>
          <w:lang w:eastAsia="zh-CN"/>
        </w:rPr>
        <w:t>无风险</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w:t>
      </w:r>
      <w:r>
        <w:rPr>
          <w:rFonts w:asciiTheme="minorEastAsia" w:hAnsiTheme="minorEastAsia" w:eastAsiaTheme="minorEastAsia" w:cstheme="minorEastAsia"/>
          <w:sz w:val="24"/>
          <w:szCs w:val="24"/>
          <w:lang w:eastAsia="zh-CN"/>
        </w:rPr>
        <w:t>矿产资源总体规划编制过程中</w:t>
      </w:r>
      <w:r>
        <w:rPr>
          <w:rFonts w:hint="eastAsia" w:asciiTheme="minorEastAsia" w:hAnsiTheme="minorEastAsia" w:eastAsiaTheme="minorEastAsia" w:cstheme="minorEastAsia"/>
          <w:sz w:val="24"/>
          <w:szCs w:val="24"/>
          <w:lang w:eastAsia="zh-CN"/>
        </w:rPr>
        <w:t>多次和潍坊市自然资源和规划局及其</w:t>
      </w:r>
      <w:r>
        <w:rPr>
          <w:rFonts w:asciiTheme="minorEastAsia" w:hAnsiTheme="minorEastAsia" w:eastAsiaTheme="minorEastAsia" w:cstheme="minorEastAsia"/>
          <w:sz w:val="24"/>
          <w:szCs w:val="24"/>
          <w:lang w:eastAsia="zh-CN"/>
        </w:rPr>
        <w:t>技术服务团队</w:t>
      </w:r>
      <w:r>
        <w:rPr>
          <w:rFonts w:hint="eastAsia" w:asciiTheme="minorEastAsia" w:hAnsiTheme="minorEastAsia" w:eastAsiaTheme="minorEastAsia" w:cstheme="minorEastAsia"/>
          <w:sz w:val="24"/>
          <w:szCs w:val="24"/>
          <w:lang w:eastAsia="zh-CN"/>
        </w:rPr>
        <w:t>沟通汇报，和潍坊市</w:t>
      </w:r>
      <w:r>
        <w:rPr>
          <w:rFonts w:asciiTheme="minorEastAsia" w:hAnsiTheme="minorEastAsia" w:eastAsiaTheme="minorEastAsia" w:cstheme="minorEastAsia"/>
          <w:sz w:val="24"/>
          <w:szCs w:val="24"/>
          <w:lang w:eastAsia="zh-CN"/>
        </w:rPr>
        <w:t>矿产资源总体规划同步推进</w:t>
      </w:r>
      <w:r>
        <w:rPr>
          <w:rFonts w:hint="eastAsia" w:asciiTheme="minorEastAsia" w:hAnsiTheme="minorEastAsia" w:eastAsiaTheme="minorEastAsia" w:cstheme="minorEastAsia"/>
          <w:sz w:val="24"/>
          <w:szCs w:val="24"/>
          <w:lang w:eastAsia="zh-CN"/>
        </w:rPr>
        <w:t>、</w:t>
      </w:r>
      <w:r>
        <w:rPr>
          <w:rFonts w:asciiTheme="minorEastAsia" w:hAnsiTheme="minorEastAsia" w:eastAsiaTheme="minorEastAsia" w:cstheme="minorEastAsia"/>
          <w:sz w:val="24"/>
          <w:szCs w:val="24"/>
          <w:lang w:eastAsia="zh-CN"/>
        </w:rPr>
        <w:t>充分衔接。</w:t>
      </w:r>
      <w:r>
        <w:rPr>
          <w:rFonts w:hint="eastAsia" w:asciiTheme="minorEastAsia" w:hAnsiTheme="minorEastAsia" w:eastAsiaTheme="minorEastAsia" w:cstheme="minorEastAsia"/>
          <w:sz w:val="24"/>
          <w:szCs w:val="24"/>
          <w:lang w:eastAsia="zh-CN"/>
        </w:rPr>
        <w:t>昌乐</w:t>
      </w:r>
      <w:r>
        <w:rPr>
          <w:rFonts w:asciiTheme="minorEastAsia" w:hAnsiTheme="minorEastAsia" w:eastAsiaTheme="minorEastAsia" w:cstheme="minorEastAsia"/>
          <w:sz w:val="24"/>
          <w:szCs w:val="24"/>
          <w:lang w:eastAsia="zh-CN"/>
        </w:rPr>
        <w:t>县</w:t>
      </w:r>
      <w:r>
        <w:rPr>
          <w:rFonts w:hint="eastAsia" w:asciiTheme="minorEastAsia" w:hAnsiTheme="minorEastAsia" w:eastAsiaTheme="minorEastAsia" w:cstheme="minorEastAsia"/>
          <w:sz w:val="24"/>
          <w:szCs w:val="24"/>
          <w:lang w:eastAsia="zh-CN"/>
        </w:rPr>
        <w:t>建立县政府、相关部门的协作机制，研究规划重大问题。</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初步判断由“同步推进、统筹协同”所产生的社会稳定风险的概率小，影响程度小，风险等较小。</w:t>
      </w:r>
    </w:p>
    <w:p>
      <w:pPr>
        <w:pStyle w:val="4"/>
        <w:rPr>
          <w:lang w:eastAsia="zh-CN"/>
        </w:rPr>
      </w:pPr>
      <w:bookmarkStart w:id="66" w:name="_Toc16885_WPSOffice_Level2"/>
      <w:r>
        <w:rPr>
          <w:rFonts w:hint="eastAsia"/>
          <w:lang w:eastAsia="zh-CN"/>
        </w:rPr>
        <w:t>3.4.3</w:t>
      </w:r>
      <w:r>
        <w:rPr>
          <w:rFonts w:hint="eastAsia" w:ascii="微软雅黑" w:hAnsi="微软雅黑" w:eastAsia="微软雅黑" w:cs="微软雅黑"/>
          <w:lang w:eastAsia="zh-CN"/>
        </w:rPr>
        <w:t>可行性评估</w:t>
      </w:r>
      <w:bookmarkEnd w:id="66"/>
    </w:p>
    <w:p>
      <w:pPr>
        <w:spacing w:line="500" w:lineRule="exact"/>
        <w:jc w:val="both"/>
        <w:rPr>
          <w:rFonts w:asciiTheme="minorEastAsia" w:hAnsiTheme="minorEastAsia" w:eastAsiaTheme="minorEastAsia" w:cstheme="minorEastAsia"/>
          <w:sz w:val="24"/>
          <w:szCs w:val="24"/>
          <w:lang w:eastAsia="zh-CN"/>
        </w:rPr>
      </w:pPr>
      <w:bookmarkStart w:id="67" w:name="_Toc4149_WPSOffice_Level3"/>
      <w:r>
        <w:rPr>
          <w:rFonts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t>、因地制宜、分类指导：无风险</w:t>
      </w:r>
      <w:bookmarkEnd w:id="67"/>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矿产资源总体规划编制及相关专题研究总结第三轮矿产资源规划取得的主要成效、好的经验做法和面临的主要问题，分析昌乐县矿产资源开发利用状况、供需形势，预测矿产资源潜力及保障程度，研究确定规划期内矿山总数、限采矿种开采总量等调控指标，规划通过昌乐县自然资源和规划局和潍坊市自然资源和规划局组织的专家评审和验收。</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初步判断“以人为本、提升品质”不会产生相关社会稳定风险。</w:t>
      </w:r>
    </w:p>
    <w:p>
      <w:pPr>
        <w:spacing w:line="500" w:lineRule="exact"/>
        <w:jc w:val="both"/>
        <w:rPr>
          <w:rFonts w:asciiTheme="minorEastAsia" w:hAnsiTheme="minorEastAsia" w:eastAsiaTheme="minorEastAsia" w:cstheme="minorEastAsia"/>
          <w:sz w:val="24"/>
          <w:szCs w:val="24"/>
          <w:lang w:eastAsia="zh-CN"/>
        </w:rPr>
      </w:pPr>
      <w:bookmarkStart w:id="68" w:name="_Toc6708_WPSOffice_Level3"/>
      <w:r>
        <w:rPr>
          <w:rFonts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eastAsia="zh-CN"/>
        </w:rPr>
        <w:t>、多方参与、科学决策：无风险</w:t>
      </w:r>
      <w:bookmarkEnd w:id="68"/>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矿产资源总体规划编制工作按照“党委领导、政府组织、部门合作、专家咨询、公众参与”的工作模式，建立规划编制重大问题决策机制。根据《昌乐县人民政府办公室关于印发昌乐县矿产资源规划编制工作方案的通知》，实现全县在矿产资源规划编制过程中的各方参与，上下联动，相互校核，成立规划编制领导小组，县主要领导县委书记、县委副书记、县长任小组组长、相关县领导任小组副组长、相关部门负责人为成员，协调重大事宜、论证规划成果，对规划重大问题进行协商决策；由昌乐县自然资源和规划局牵头，联合发展改革、住房和城乡建设、交通运输、财政、农业农村、生态环境、工业和信息化等部门以及镇人民政府，组建工作小组，建立协作联动机制，征求相关部门意见建议，协调解决各类问题。</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团队具备相应资质并具有矿产资源勘查与开发、土地管理、城乡规划、生态环境等专业能力，注重专业化与综合性相结合，项目经验丰富，提供了良好的技术支撑。规划方案形成过程中以多种方式广纳民意、集中民智、凝聚共识。</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初步判断“多方参与、科学决策”不会产生相关社会稳定风险。</w:t>
      </w:r>
    </w:p>
    <w:p>
      <w:pPr>
        <w:pStyle w:val="4"/>
        <w:rPr>
          <w:rFonts w:asciiTheme="majorEastAsia" w:hAnsiTheme="majorEastAsia" w:eastAsiaTheme="majorEastAsia" w:cstheme="majorEastAsia"/>
          <w:sz w:val="24"/>
          <w:szCs w:val="24"/>
          <w:lang w:eastAsia="zh-CN"/>
        </w:rPr>
      </w:pPr>
      <w:bookmarkStart w:id="69" w:name="_Toc30587_WPSOffice_Level2"/>
      <w:r>
        <w:rPr>
          <w:rFonts w:hint="eastAsia"/>
          <w:lang w:eastAsia="zh-CN"/>
        </w:rPr>
        <w:t>3.4.4可控性评估</w:t>
      </w:r>
      <w:bookmarkEnd w:id="69"/>
    </w:p>
    <w:p>
      <w:pPr>
        <w:spacing w:line="500" w:lineRule="exact"/>
        <w:jc w:val="both"/>
        <w:rPr>
          <w:rFonts w:asciiTheme="minorEastAsia" w:hAnsiTheme="minorEastAsia" w:eastAsiaTheme="minorEastAsia" w:cstheme="minorEastAsia"/>
          <w:sz w:val="24"/>
          <w:szCs w:val="24"/>
          <w:lang w:eastAsia="zh-CN"/>
        </w:rPr>
      </w:pPr>
      <w:bookmarkStart w:id="70" w:name="_Toc16271_WPSOffice_Level3"/>
      <w:r>
        <w:rPr>
          <w:rFonts w:hint="eastAsia" w:asciiTheme="minorEastAsia" w:hAnsiTheme="minorEastAsia" w:eastAsiaTheme="minorEastAsia" w:cstheme="minorEastAsia"/>
          <w:sz w:val="24"/>
          <w:szCs w:val="24"/>
          <w:lang w:eastAsia="zh-CN"/>
        </w:rPr>
        <w:t>1、基础研究规范有效：无风险</w:t>
      </w:r>
      <w:bookmarkEnd w:id="70"/>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自启动规划编制工作至今已近3年时间，昌乐县矿产资源总体规划文本、图集等成果已通过专家评审。</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初步判断“基础研究规范有效”不会产生相关社会稳定风险。</w:t>
      </w:r>
    </w:p>
    <w:p>
      <w:pPr>
        <w:spacing w:line="500" w:lineRule="exact"/>
        <w:jc w:val="both"/>
        <w:rPr>
          <w:rFonts w:asciiTheme="minorEastAsia" w:hAnsiTheme="minorEastAsia" w:eastAsiaTheme="minorEastAsia" w:cstheme="minorEastAsia"/>
          <w:sz w:val="24"/>
          <w:szCs w:val="24"/>
          <w:lang w:eastAsia="zh-CN"/>
        </w:rPr>
      </w:pPr>
      <w:bookmarkStart w:id="71" w:name="_Toc12584_WPSOffice_Level3"/>
      <w:r>
        <w:rPr>
          <w:rFonts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eastAsia="zh-CN"/>
        </w:rPr>
        <w:t>、阳光规划、开门规划：无风险</w:t>
      </w:r>
      <w:bookmarkEnd w:id="71"/>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矿产资源总体规划编制建立规划编制、审批、修改和实施监督全程留痕制度，对编制过程中领导小组工作会议、专题工作会议、项目组工作会议等进行记录。按照自然资源部加强矿产资源规划监督管理有关要求，建立健全“编”“审”分离机制，实行规划审查参编单位专家回避制度，邀请第三方单位、专家独立技术审查。</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初步判断“阳光规划、开门规划”不会产生相关社会稳定风险。</w:t>
      </w:r>
    </w:p>
    <w:p>
      <w:pPr>
        <w:spacing w:line="500" w:lineRule="exact"/>
        <w:jc w:val="both"/>
        <w:rPr>
          <w:rFonts w:asciiTheme="minorEastAsia" w:hAnsiTheme="minorEastAsia" w:eastAsiaTheme="minorEastAsia" w:cstheme="minorEastAsia"/>
          <w:sz w:val="24"/>
          <w:szCs w:val="24"/>
          <w:lang w:eastAsia="zh-CN"/>
        </w:rPr>
      </w:pPr>
      <w:bookmarkStart w:id="72" w:name="_Toc29773_WPSOffice_Level3"/>
      <w:r>
        <w:rPr>
          <w:rFonts w:hint="eastAsia" w:asciiTheme="minorEastAsia" w:hAnsiTheme="minorEastAsia" w:eastAsiaTheme="minorEastAsia" w:cstheme="minorEastAsia"/>
          <w:sz w:val="24"/>
          <w:szCs w:val="24"/>
          <w:lang w:eastAsia="zh-CN"/>
        </w:rPr>
        <w:t>3、媒体舆情积极正向：无风险</w:t>
      </w:r>
      <w:bookmarkEnd w:id="72"/>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昌乐县自然资源和规划局积极主动通过官网和当地主流媒体发布编制最新动态，解读相关政策。昌乐县矿产资源规划编制启动至今的媒体网络舆情，暂未发现相关负面舆情。</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初步判断“媒体舆情积极正向”不会产生相关社会稳定风险。</w:t>
      </w:r>
    </w:p>
    <w:p>
      <w:pPr>
        <w:spacing w:line="500" w:lineRule="exact"/>
        <w:jc w:val="both"/>
        <w:rPr>
          <w:rFonts w:asciiTheme="minorEastAsia" w:hAnsiTheme="minorEastAsia" w:eastAsiaTheme="minorEastAsia" w:cstheme="minorEastAsia"/>
          <w:sz w:val="24"/>
          <w:szCs w:val="24"/>
          <w:lang w:eastAsia="zh-CN"/>
        </w:rPr>
      </w:pPr>
      <w:bookmarkStart w:id="73" w:name="_Toc27709_WPSOffice_Level3"/>
      <w:r>
        <w:rPr>
          <w:rFonts w:hint="eastAsia" w:asciiTheme="minorEastAsia" w:hAnsiTheme="minorEastAsia" w:eastAsiaTheme="minorEastAsia" w:cstheme="minorEastAsia"/>
          <w:sz w:val="24"/>
          <w:szCs w:val="24"/>
          <w:lang w:eastAsia="zh-CN"/>
        </w:rPr>
        <w:t>4、实施机制切实有效：较小风险</w:t>
      </w:r>
      <w:bookmarkEnd w:id="73"/>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矿产资源总体规划方案从“完善矿产资源规划体系”“健全规划政策保障”“建设矿产资源规划‘一张图’”等方面，立足昌乐县人民政府矿产资源治理的职能和权限，提出了有针对性和可操作性规划实施保障措施。考虑到目前矿产资源规划编制内核逻辑、技术要求、审批依据仍未稳定，规划事权配置存在一定不平衡，可能影响规划实施的效果，对实施机制造成挑战。</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初步判断由“实施机制切实有效”所产生的社会稳定风险的概率中等，影响程度较小，风险等级较小。</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综上所述，昌乐县矿产资源总体规划编制存在4个较小风险、7个无风险。</w:t>
      </w:r>
    </w:p>
    <w:p>
      <w:pPr>
        <w:pStyle w:val="3"/>
        <w:rPr>
          <w:rFonts w:asciiTheme="majorEastAsia" w:hAnsiTheme="majorEastAsia" w:eastAsiaTheme="majorEastAsia" w:cstheme="majorEastAsia"/>
          <w:sz w:val="24"/>
          <w:szCs w:val="24"/>
          <w:lang w:eastAsia="zh-CN"/>
        </w:rPr>
      </w:pPr>
      <w:bookmarkStart w:id="74" w:name="_Toc136358941"/>
      <w:bookmarkStart w:id="75" w:name="_Toc28444_WPSOffice_Level1"/>
      <w:r>
        <w:rPr>
          <w:rFonts w:hint="eastAsia"/>
          <w:lang w:eastAsia="zh-CN"/>
        </w:rPr>
        <w:t>3.5初始风险等级</w:t>
      </w:r>
      <w:bookmarkEnd w:id="74"/>
      <w:bookmarkEnd w:id="75"/>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中共中央办公厅、国务院办公厅关于建立健全重大决策社会稳定风险评估机制的指导意见（试行）》（中办发〔2012〕2号）文件规定，参照《国家发展改革委关于印发国家发展改革委重大固定资产投资项目社会稳定风险评估暂行办法的通知》（发改投资〔2012〕2492号）的分级标准，风险等级分为高风险、中风险、低风险。一般情况下，项目整体的风险等级判定依据“就高不就低”和“叠加累积”的原则进行判断。</w:t>
      </w:r>
    </w:p>
    <w:p>
      <w:pPr>
        <w:jc w:val="center"/>
        <w:rPr>
          <w:rFonts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drawing>
          <wp:inline distT="0" distB="0" distL="0" distR="0">
            <wp:extent cx="5302885" cy="2375535"/>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02964" cy="2376000"/>
                    </a:xfrm>
                    <a:prstGeom prst="rect">
                      <a:avLst/>
                    </a:prstGeom>
                    <a:noFill/>
                  </pic:spPr>
                </pic:pic>
              </a:graphicData>
            </a:graphic>
          </wp:inline>
        </w:drawing>
      </w:r>
    </w:p>
    <w:p>
      <w:pPr>
        <w:spacing w:line="500" w:lineRule="exac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图3-1：项目社会稳定风险等级评判参考标准表</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总体判断标准、可能引发风险事件评判标准、风险事件参与人数评判标准三方面看，项目受昌乐县利益主体方的理解支持，无突出反对意见，引发社会风险事件的概率低，可能参与社会风险事件的人数少，从单因素风险程度评判标准看，有1个“一般”单因素风险；项目综合风险指数＜0.36。</w:t>
      </w:r>
    </w:p>
    <w:p>
      <w:pPr>
        <w:spacing w:line="500" w:lineRule="exact"/>
        <w:ind w:firstLine="480" w:firstLineChars="200"/>
        <w:jc w:val="both"/>
        <w:rPr>
          <w:rFonts w:asciiTheme="majorEastAsia" w:hAnsiTheme="majorEastAsia" w:eastAsiaTheme="majorEastAsia" w:cstheme="majorEastAsia"/>
          <w:sz w:val="24"/>
          <w:szCs w:val="24"/>
          <w:lang w:eastAsia="zh-CN"/>
        </w:rPr>
      </w:pPr>
      <w:r>
        <w:rPr>
          <w:rFonts w:hint="eastAsia" w:asciiTheme="minorEastAsia" w:hAnsiTheme="minorEastAsia" w:eastAsiaTheme="minorEastAsia" w:cstheme="minorEastAsia"/>
          <w:sz w:val="24"/>
          <w:szCs w:val="24"/>
          <w:lang w:eastAsia="zh-CN"/>
        </w:rPr>
        <w:t>综合上述分析，判断本项目初始综合风险等级为低风险。</w:t>
      </w:r>
    </w:p>
    <w:p>
      <w:pPr>
        <w:pStyle w:val="2"/>
        <w:rPr>
          <w:rFonts w:asciiTheme="majorEastAsia" w:hAnsiTheme="majorEastAsia" w:eastAsiaTheme="majorEastAsia" w:cstheme="majorEastAsia"/>
          <w:sz w:val="24"/>
          <w:szCs w:val="24"/>
          <w:lang w:eastAsia="zh-CN"/>
        </w:rPr>
      </w:pPr>
      <w:bookmarkStart w:id="76" w:name="_Toc136358942"/>
      <w:bookmarkStart w:id="77" w:name="_Toc22799_WPSOffice_Level1"/>
      <w:r>
        <w:rPr>
          <w:rFonts w:hint="eastAsia"/>
          <w:lang w:eastAsia="zh-CN"/>
        </w:rPr>
        <w:t>4风险防范和化解措施</w:t>
      </w:r>
      <w:bookmarkEnd w:id="76"/>
      <w:bookmarkEnd w:id="77"/>
    </w:p>
    <w:p>
      <w:pPr>
        <w:pStyle w:val="3"/>
        <w:rPr>
          <w:rFonts w:asciiTheme="majorEastAsia" w:hAnsiTheme="majorEastAsia" w:eastAsiaTheme="majorEastAsia" w:cstheme="majorEastAsia"/>
          <w:sz w:val="24"/>
          <w:szCs w:val="24"/>
          <w:lang w:eastAsia="zh-CN"/>
        </w:rPr>
      </w:pPr>
      <w:bookmarkStart w:id="78" w:name="_Toc136358943"/>
      <w:bookmarkStart w:id="79" w:name="_Toc334_WPSOffice_Level1"/>
      <w:r>
        <w:rPr>
          <w:rFonts w:hint="eastAsia"/>
          <w:lang w:eastAsia="zh-CN"/>
        </w:rPr>
        <w:t>4.1综合风险防范和化解措施</w:t>
      </w:r>
      <w:bookmarkEnd w:id="78"/>
      <w:bookmarkEnd w:id="79"/>
    </w:p>
    <w:p>
      <w:pPr>
        <w:pStyle w:val="4"/>
        <w:rPr>
          <w:rFonts w:asciiTheme="majorEastAsia" w:hAnsiTheme="majorEastAsia" w:eastAsiaTheme="majorEastAsia" w:cstheme="majorEastAsia"/>
          <w:sz w:val="24"/>
          <w:szCs w:val="24"/>
          <w:lang w:eastAsia="zh-CN"/>
        </w:rPr>
      </w:pPr>
      <w:bookmarkStart w:id="80" w:name="_Toc21978_WPSOffice_Level2"/>
      <w:r>
        <w:rPr>
          <w:rFonts w:hint="eastAsia"/>
          <w:lang w:eastAsia="zh-CN"/>
        </w:rPr>
        <w:t>4.1.1构建风险管理联动机制</w:t>
      </w:r>
      <w:bookmarkEnd w:id="80"/>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坚持维护规划编制领导小组在项目社会稳定风险管理中的主导地位，建立以昌乐县政府、县自然资源和规划局为主导，发展改革、财政、生态环境、工业和信息化、交通等职能部门和各镇人民政府共同参与的风险管理联动机制，要充分发挥各层次社会矛盾调解、社会稳定风险管理工作部门的职能，建立一个合理、畅通的项目风险管理联动工作组，制订项目风险管理工作方案，有针对性地做好风险防范、化解工作，严防涉稳重大事件的发生。</w:t>
      </w:r>
    </w:p>
    <w:p>
      <w:pPr>
        <w:pStyle w:val="4"/>
        <w:rPr>
          <w:rFonts w:asciiTheme="majorEastAsia" w:hAnsiTheme="majorEastAsia" w:eastAsiaTheme="majorEastAsia" w:cstheme="majorEastAsia"/>
          <w:sz w:val="24"/>
          <w:szCs w:val="24"/>
          <w:lang w:eastAsia="zh-CN"/>
        </w:rPr>
      </w:pPr>
      <w:bookmarkStart w:id="81" w:name="_Toc4826_WPSOffice_Level2"/>
      <w:r>
        <w:rPr>
          <w:rFonts w:hint="eastAsia"/>
          <w:lang w:eastAsia="zh-CN"/>
        </w:rPr>
        <w:t>4.1.2加强防范预警及动态监管</w:t>
      </w:r>
      <w:bookmarkEnd w:id="81"/>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定期排查、调处、化解不稳定因素，及时发现和掌握容易引起群体性事件的苗头性、倾向性问题。要严格落实责任，做到及时、全面、有效地把不稳定因素消除在萌芽阶段。要充分关注利益相关方反映强烈的问题，认真听取各方的意见，按照法律法规研究解决利益相关方反映的问题。对发现的不稳定因素进行规律分析，研究处置对策，制定相应的处置方案，做到防范于未然，集中力量防范和减少群体性突发事件。</w:t>
      </w:r>
    </w:p>
    <w:p>
      <w:pPr>
        <w:pStyle w:val="3"/>
        <w:rPr>
          <w:lang w:eastAsia="zh-CN"/>
        </w:rPr>
      </w:pPr>
      <w:bookmarkStart w:id="82" w:name="_Toc136358944"/>
      <w:bookmarkStart w:id="83" w:name="_Toc15870_WPSOffice_Level1"/>
      <w:r>
        <w:rPr>
          <w:rFonts w:hint="eastAsia"/>
          <w:lang w:eastAsia="zh-CN"/>
        </w:rPr>
        <w:t>4.2专项风险防范和化解措施</w:t>
      </w:r>
      <w:bookmarkEnd w:id="82"/>
      <w:bookmarkEnd w:id="83"/>
    </w:p>
    <w:p>
      <w:pPr>
        <w:pStyle w:val="4"/>
        <w:rPr>
          <w:lang w:eastAsia="zh-CN"/>
        </w:rPr>
      </w:pPr>
      <w:bookmarkStart w:id="84" w:name="_Toc5294_WPSOffice_Level2"/>
      <w:r>
        <w:rPr>
          <w:rFonts w:hint="eastAsia"/>
          <w:lang w:eastAsia="zh-CN"/>
        </w:rPr>
        <w:t>4.2.1加强与国家省市相关法规条例</w:t>
      </w:r>
      <w:r>
        <w:rPr>
          <w:rFonts w:hint="eastAsia" w:eastAsiaTheme="minorEastAsia"/>
          <w:lang w:eastAsia="zh-CN"/>
        </w:rPr>
        <w:t>的</w:t>
      </w:r>
      <w:r>
        <w:rPr>
          <w:rFonts w:hint="eastAsia"/>
          <w:lang w:eastAsia="zh-CN"/>
        </w:rPr>
        <w:t>研究和衔接</w:t>
      </w:r>
      <w:bookmarkEnd w:id="84"/>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及时跟踪国家、省、市有关矿产资源规划的法规条例、理论研究和技术指引的更新，认真研究领会，根据有关法规和条例的最新要求对昌乐县矿产资源总体规划的编制内容进行调整，严格按照国家、省、市关于建立矿产资源规划体系并监督实施的相关文件要求推进各类型项目的审批流程。</w:t>
      </w:r>
    </w:p>
    <w:p>
      <w:pPr>
        <w:pStyle w:val="4"/>
        <w:rPr>
          <w:lang w:eastAsia="zh-CN"/>
        </w:rPr>
      </w:pPr>
      <w:bookmarkStart w:id="85" w:name="_Toc24869_WPSOffice_Level2"/>
      <w:r>
        <w:rPr>
          <w:rFonts w:hint="eastAsia"/>
          <w:lang w:eastAsia="zh-CN"/>
        </w:rPr>
        <w:t>4.2.2加强</w:t>
      </w:r>
      <w:r>
        <w:rPr>
          <w:rFonts w:hint="eastAsia" w:eastAsiaTheme="minorEastAsia"/>
          <w:lang w:eastAsia="zh-CN"/>
        </w:rPr>
        <w:t>县</w:t>
      </w:r>
      <w:r>
        <w:rPr>
          <w:rFonts w:hint="eastAsia"/>
          <w:lang w:eastAsia="zh-CN"/>
        </w:rPr>
        <w:t>镇</w:t>
      </w:r>
      <w:r>
        <w:rPr>
          <w:rFonts w:hint="eastAsia" w:eastAsiaTheme="minorEastAsia"/>
          <w:lang w:eastAsia="zh-CN"/>
        </w:rPr>
        <w:t>两级</w:t>
      </w:r>
      <w:r>
        <w:rPr>
          <w:rFonts w:hint="eastAsia"/>
          <w:lang w:eastAsia="zh-CN"/>
        </w:rPr>
        <w:t>上下</w:t>
      </w:r>
      <w:r>
        <w:rPr>
          <w:rFonts w:hint="eastAsia" w:ascii="宋体" w:hAnsi="宋体" w:eastAsia="宋体" w:cs="宋体"/>
          <w:lang w:eastAsia="zh-CN"/>
        </w:rPr>
        <w:t>协同</w:t>
      </w:r>
      <w:r>
        <w:rPr>
          <w:rFonts w:hint="eastAsia"/>
          <w:lang w:eastAsia="zh-CN"/>
        </w:rPr>
        <w:t>联动机制</w:t>
      </w:r>
      <w:bookmarkEnd w:id="85"/>
    </w:p>
    <w:p>
      <w:pPr>
        <w:spacing w:line="500" w:lineRule="exact"/>
        <w:ind w:firstLine="480" w:firstLineChars="200"/>
        <w:jc w:val="both"/>
        <w:rPr>
          <w:rFonts w:asciiTheme="majorEastAsia" w:hAnsiTheme="majorEastAsia" w:eastAsiaTheme="majorEastAsia" w:cstheme="majorEastAsia"/>
          <w:sz w:val="24"/>
          <w:szCs w:val="24"/>
          <w:lang w:eastAsia="zh-CN"/>
        </w:rPr>
      </w:pPr>
      <w:r>
        <w:rPr>
          <w:rFonts w:hint="eastAsia" w:asciiTheme="minorEastAsia" w:hAnsiTheme="minorEastAsia" w:eastAsiaTheme="minorEastAsia" w:cstheme="minorEastAsia"/>
          <w:sz w:val="24"/>
          <w:szCs w:val="24"/>
          <w:lang w:eastAsia="zh-CN"/>
        </w:rPr>
        <w:t>强化县镇两级</w:t>
      </w:r>
      <w:r>
        <w:rPr>
          <w:rFonts w:asciiTheme="minorEastAsia" w:hAnsiTheme="minorEastAsia" w:eastAsiaTheme="minorEastAsia" w:cstheme="minorEastAsia"/>
          <w:sz w:val="24"/>
          <w:szCs w:val="24"/>
          <w:lang w:eastAsia="zh-CN"/>
        </w:rPr>
        <w:t>联动</w:t>
      </w:r>
      <w:r>
        <w:rPr>
          <w:rFonts w:hint="eastAsia" w:asciiTheme="minorEastAsia" w:hAnsiTheme="minorEastAsia" w:eastAsiaTheme="minorEastAsia" w:cstheme="minorEastAsia"/>
          <w:sz w:val="24"/>
          <w:szCs w:val="24"/>
          <w:lang w:eastAsia="zh-CN"/>
        </w:rPr>
        <w:t>，建立常态化的协调机制和制度。在产业政策的引导、区域内空间要素的配置、自然资源的开发利用、重大基础设施建设等诸多关系的宏观调控方面，要与镇人民政府做好各自发展诉求和考虑的对接，妥善平衡政府部门之间的发展诉求。</w:t>
      </w:r>
    </w:p>
    <w:p>
      <w:pPr>
        <w:pStyle w:val="2"/>
        <w:rPr>
          <w:lang w:eastAsia="zh-CN"/>
        </w:rPr>
      </w:pPr>
      <w:bookmarkStart w:id="86" w:name="_Toc28821_WPSOffice_Level1"/>
      <w:bookmarkStart w:id="87" w:name="_Toc136358945"/>
      <w:r>
        <w:rPr>
          <w:rFonts w:hint="eastAsia"/>
          <w:lang w:eastAsia="zh-CN"/>
        </w:rPr>
        <w:t>5结论及建议</w:t>
      </w:r>
      <w:bookmarkEnd w:id="86"/>
      <w:bookmarkEnd w:id="87"/>
    </w:p>
    <w:p>
      <w:pPr>
        <w:pStyle w:val="3"/>
        <w:rPr>
          <w:lang w:eastAsia="zh-CN"/>
        </w:rPr>
      </w:pPr>
      <w:bookmarkStart w:id="88" w:name="_Toc136358946"/>
      <w:bookmarkStart w:id="89" w:name="_Toc17417_WPSOffice_Level1"/>
      <w:r>
        <w:rPr>
          <w:rFonts w:hint="eastAsia"/>
          <w:lang w:eastAsia="zh-CN"/>
        </w:rPr>
        <w:t>5.1项目结论</w:t>
      </w:r>
      <w:bookmarkEnd w:id="88"/>
      <w:bookmarkEnd w:id="89"/>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昌乐县矿产资源总体规划编制依据国家、省、市关于建立矿产资源规划体系并监督实施等相关文件要求推进。贯彻落实自然资源部《关于全面开展矿产资源规划（2021-2025年）编制工作的通知》（自然资发〔2020〕43号）和有关“政府组织、专家领衔、部门合作、公众参与、科学决策”工作组织方式的要求，山东省自然资源厅《关于做好第四轮矿产资源规划编制前期准备工作的通知》（鲁自然资字〔2020〕47号）要求，成立规划编制领导小组，县主要领导县委书记、县委副书记、县长任小组组长、相关县领导任小组副组长、相关部门负责人为成员，召开工作会议，协调重大事项，论证规划成果，并就重大问题进行磋商；由昌乐县自然资源和规划局牵头，联合发展改革、财政、生态环境、工业和信息化、交通等部门以及各镇人民政府，组建工作小组，建立协作联动机制，多轮征求相关部门及各镇人民政府意见建议，协调解决各类问题，决策部门决策权限和审批流程合法合规。技术团队具备相应资质且具有矿产资源勘查与开发、土地管理、城乡规划、生态环境等专业能力，注重专业化与综合性相结合，项目经验丰富，提供了良好的技术支撑。</w:t>
      </w:r>
    </w:p>
    <w:p>
      <w:pPr>
        <w:spacing w:line="5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规划方案根据昌乐县自然禀赋、人文特色、城市发展阶段特点及发展需要有针对性地进行编制，从战略目标、开发保护总体格局、生态空间塑造、农业空间打造、城镇空间筑造、矿产资源品质提升、矿产资源规划系统治理等方面进行了深入的研究，充分考虑了昌乐县的实际与长远利益，也符合昌乐县广大人民的实际利益。各项专题研究规范详实，为规划成果的提炼和政策建议的响应奠定了扎实基础。在实施“阳光规划”的过程中，媒体舆论正面，引发社会风险事件的可能性较少。综合评价该项目的社会稳定风险等级为低风险。可以继续开展后续工作。</w:t>
      </w:r>
    </w:p>
    <w:p>
      <w:pPr>
        <w:pStyle w:val="3"/>
        <w:rPr>
          <w:lang w:eastAsia="zh-CN"/>
        </w:rPr>
      </w:pPr>
      <w:bookmarkStart w:id="90" w:name="_Toc136358947"/>
      <w:bookmarkStart w:id="91" w:name="_Toc22643_WPSOffice_Level1"/>
      <w:r>
        <w:rPr>
          <w:rFonts w:hint="eastAsia"/>
          <w:lang w:eastAsia="zh-CN"/>
        </w:rPr>
        <w:t>5.2项目建议</w:t>
      </w:r>
      <w:bookmarkEnd w:id="90"/>
      <w:bookmarkEnd w:id="91"/>
    </w:p>
    <w:p>
      <w:pPr>
        <w:spacing w:line="50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及时跟进国家、省、市关于矿产资源规划编制的法规条例、理论研究、技术指引的出台，认真研究理解，按相关法规条例最新要求调整昌乐县矿产资源总体规划编制内容，严格按照国家、省、市关于建立矿产资源规划体系并监督实施的相关文件要求推进各项审批流程。加强县</w:t>
      </w:r>
      <w:r>
        <w:rPr>
          <w:rFonts w:asciiTheme="minorEastAsia" w:hAnsiTheme="minorEastAsia" w:eastAsiaTheme="minorEastAsia" w:cstheme="minorEastAsia"/>
          <w:sz w:val="24"/>
          <w:szCs w:val="24"/>
          <w:lang w:eastAsia="zh-CN"/>
        </w:rPr>
        <w:t>镇两级</w:t>
      </w:r>
      <w:r>
        <w:rPr>
          <w:rFonts w:hint="eastAsia" w:asciiTheme="minorEastAsia" w:hAnsiTheme="minorEastAsia" w:eastAsiaTheme="minorEastAsia" w:cstheme="minorEastAsia"/>
          <w:sz w:val="24"/>
          <w:szCs w:val="24"/>
          <w:lang w:eastAsia="zh-CN"/>
        </w:rPr>
        <w:t>联动，建立常态化协调机制和原则，及时对接各镇人民政府在对产业政策的引导、区域内空间要素的配置、自然资源的开发利用、重大基础设施建设等诸多方面的诉求和考虑，妥善平衡政府部门之间的发展诉求。</w:t>
      </w:r>
    </w:p>
    <w:p>
      <w:pPr>
        <w:spacing w:line="500" w:lineRule="exact"/>
        <w:ind w:firstLine="480" w:firstLineChars="200"/>
        <w:jc w:val="both"/>
        <w:rPr>
          <w:rFonts w:hint="eastAsia" w:asciiTheme="minorEastAsia" w:hAnsiTheme="minorEastAsia" w:eastAsiaTheme="minorEastAsia" w:cstheme="minorEastAsia"/>
          <w:sz w:val="24"/>
          <w:szCs w:val="24"/>
          <w:lang w:eastAsia="zh-CN"/>
        </w:rPr>
      </w:pPr>
    </w:p>
    <w:p>
      <w:pPr>
        <w:widowControl/>
        <w:spacing w:line="520" w:lineRule="exact"/>
        <w:jc w:val="left"/>
        <w:rPr>
          <w:rFonts w:hint="eastAsia" w:ascii="仿宋_GB2312" w:hAnsi="仿宋_GB2312" w:eastAsia="仿宋_GB2312" w:cs="仿宋_GB2312"/>
          <w:color w:val="000000"/>
          <w:kern w:val="0"/>
          <w:sz w:val="32"/>
          <w:szCs w:val="32"/>
          <w:lang w:bidi="ar"/>
        </w:rPr>
      </w:pPr>
    </w:p>
    <w:p>
      <w:pPr>
        <w:widowControl/>
        <w:spacing w:line="520" w:lineRule="exact"/>
        <w:jc w:val="righ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昌乐县自然资源和规划局</w:t>
      </w:r>
    </w:p>
    <w:p>
      <w:pPr>
        <w:widowControl/>
        <w:wordWrap w:val="0"/>
        <w:spacing w:line="520" w:lineRule="exact"/>
        <w:jc w:val="righ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2023年</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26</w:t>
      </w:r>
      <w:r>
        <w:rPr>
          <w:rFonts w:hint="eastAsia" w:ascii="仿宋_GB2312" w:hAnsi="仿宋_GB2312" w:eastAsia="仿宋_GB2312" w:cs="仿宋_GB2312"/>
          <w:color w:val="000000"/>
          <w:kern w:val="0"/>
          <w:sz w:val="32"/>
          <w:szCs w:val="32"/>
          <w:lang w:bidi="ar"/>
        </w:rPr>
        <w:t xml:space="preserve">日   </w:t>
      </w:r>
    </w:p>
    <w:p>
      <w:pPr>
        <w:spacing w:line="500" w:lineRule="exact"/>
        <w:ind w:firstLine="480" w:firstLineChars="200"/>
        <w:jc w:val="both"/>
        <w:rPr>
          <w:rFonts w:hint="eastAsia" w:asciiTheme="minorEastAsia" w:hAnsiTheme="minorEastAsia" w:eastAsiaTheme="minorEastAsia" w:cstheme="minorEastAsia"/>
          <w:sz w:val="24"/>
          <w:szCs w:val="24"/>
          <w:lang w:eastAsia="zh-CN"/>
        </w:rPr>
      </w:pPr>
    </w:p>
    <w:sectPr>
      <w:pgSz w:w="11906" w:h="16838"/>
      <w:pgMar w:top="1440" w:right="1440"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r>
                  <w:rPr>
                    <w:rFonts w:hint="eastAsia" w:eastAsia="宋体"/>
                    <w:lang w:val="en-US"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5MDVhNDk1NjlhYTUxMzJmMDZiNzBhMzk0Nzk1MjAifQ=="/>
  </w:docVars>
  <w:rsids>
    <w:rsidRoot w:val="27F86FA2"/>
    <w:rsid w:val="00015535"/>
    <w:rsid w:val="00030B6D"/>
    <w:rsid w:val="0004249B"/>
    <w:rsid w:val="0005588C"/>
    <w:rsid w:val="000A006A"/>
    <w:rsid w:val="000B13A1"/>
    <w:rsid w:val="000B1CC9"/>
    <w:rsid w:val="00115A9F"/>
    <w:rsid w:val="00126CB2"/>
    <w:rsid w:val="001301EE"/>
    <w:rsid w:val="0015676E"/>
    <w:rsid w:val="00163EAE"/>
    <w:rsid w:val="0016581D"/>
    <w:rsid w:val="00185D25"/>
    <w:rsid w:val="00195E92"/>
    <w:rsid w:val="001A1018"/>
    <w:rsid w:val="001A1906"/>
    <w:rsid w:val="001A1EDA"/>
    <w:rsid w:val="001A4B31"/>
    <w:rsid w:val="001B0E94"/>
    <w:rsid w:val="001E1350"/>
    <w:rsid w:val="001E4825"/>
    <w:rsid w:val="001F71AA"/>
    <w:rsid w:val="00201DB0"/>
    <w:rsid w:val="00215D57"/>
    <w:rsid w:val="002331DF"/>
    <w:rsid w:val="00246671"/>
    <w:rsid w:val="002540CB"/>
    <w:rsid w:val="002A0944"/>
    <w:rsid w:val="002B394A"/>
    <w:rsid w:val="002F0732"/>
    <w:rsid w:val="00345652"/>
    <w:rsid w:val="00381DA7"/>
    <w:rsid w:val="003E5072"/>
    <w:rsid w:val="003E6DBD"/>
    <w:rsid w:val="003F1A9B"/>
    <w:rsid w:val="004567E3"/>
    <w:rsid w:val="0046396F"/>
    <w:rsid w:val="004646D0"/>
    <w:rsid w:val="004831CA"/>
    <w:rsid w:val="004E2120"/>
    <w:rsid w:val="004F1A68"/>
    <w:rsid w:val="004F4D47"/>
    <w:rsid w:val="004F4ED7"/>
    <w:rsid w:val="00511DD9"/>
    <w:rsid w:val="00522189"/>
    <w:rsid w:val="0055793F"/>
    <w:rsid w:val="005C4A23"/>
    <w:rsid w:val="0060207C"/>
    <w:rsid w:val="0061741C"/>
    <w:rsid w:val="00633CAD"/>
    <w:rsid w:val="006455E0"/>
    <w:rsid w:val="006959A2"/>
    <w:rsid w:val="00697083"/>
    <w:rsid w:val="006A477B"/>
    <w:rsid w:val="006C711F"/>
    <w:rsid w:val="00723DDB"/>
    <w:rsid w:val="007247F7"/>
    <w:rsid w:val="0073089D"/>
    <w:rsid w:val="00731251"/>
    <w:rsid w:val="007354D3"/>
    <w:rsid w:val="00736690"/>
    <w:rsid w:val="007410B6"/>
    <w:rsid w:val="00741997"/>
    <w:rsid w:val="0074344C"/>
    <w:rsid w:val="007524BE"/>
    <w:rsid w:val="007663A9"/>
    <w:rsid w:val="00794F10"/>
    <w:rsid w:val="007C5FA0"/>
    <w:rsid w:val="0083170D"/>
    <w:rsid w:val="008365CD"/>
    <w:rsid w:val="008428E4"/>
    <w:rsid w:val="00881B93"/>
    <w:rsid w:val="00892600"/>
    <w:rsid w:val="008C6423"/>
    <w:rsid w:val="008D2D34"/>
    <w:rsid w:val="008F0CD4"/>
    <w:rsid w:val="009334F8"/>
    <w:rsid w:val="00947E74"/>
    <w:rsid w:val="009555AC"/>
    <w:rsid w:val="00955F72"/>
    <w:rsid w:val="009751A2"/>
    <w:rsid w:val="009A0C1C"/>
    <w:rsid w:val="009E17D8"/>
    <w:rsid w:val="00A02870"/>
    <w:rsid w:val="00A03246"/>
    <w:rsid w:val="00A1005D"/>
    <w:rsid w:val="00A13E00"/>
    <w:rsid w:val="00A17A24"/>
    <w:rsid w:val="00A207B3"/>
    <w:rsid w:val="00A4584A"/>
    <w:rsid w:val="00A6455A"/>
    <w:rsid w:val="00A85682"/>
    <w:rsid w:val="00A87CE9"/>
    <w:rsid w:val="00A96B39"/>
    <w:rsid w:val="00AB3242"/>
    <w:rsid w:val="00AB718E"/>
    <w:rsid w:val="00AC375D"/>
    <w:rsid w:val="00AE67EB"/>
    <w:rsid w:val="00B03BFE"/>
    <w:rsid w:val="00B07005"/>
    <w:rsid w:val="00B2175E"/>
    <w:rsid w:val="00B53E84"/>
    <w:rsid w:val="00B67E8D"/>
    <w:rsid w:val="00B9681B"/>
    <w:rsid w:val="00BA4BD5"/>
    <w:rsid w:val="00BC09DE"/>
    <w:rsid w:val="00BD5028"/>
    <w:rsid w:val="00BE571D"/>
    <w:rsid w:val="00C26C9D"/>
    <w:rsid w:val="00C36B52"/>
    <w:rsid w:val="00C370C0"/>
    <w:rsid w:val="00C60836"/>
    <w:rsid w:val="00C75279"/>
    <w:rsid w:val="00C93FE2"/>
    <w:rsid w:val="00CA4CDF"/>
    <w:rsid w:val="00CA799B"/>
    <w:rsid w:val="00CB29DE"/>
    <w:rsid w:val="00CC09FC"/>
    <w:rsid w:val="00CD720C"/>
    <w:rsid w:val="00CF4ACB"/>
    <w:rsid w:val="00D11CC3"/>
    <w:rsid w:val="00D559BA"/>
    <w:rsid w:val="00DB71AD"/>
    <w:rsid w:val="00DC617A"/>
    <w:rsid w:val="00DC76C0"/>
    <w:rsid w:val="00DD3DD2"/>
    <w:rsid w:val="00DE4379"/>
    <w:rsid w:val="00DF150F"/>
    <w:rsid w:val="00DF3923"/>
    <w:rsid w:val="00E00E78"/>
    <w:rsid w:val="00E21359"/>
    <w:rsid w:val="00E23FFD"/>
    <w:rsid w:val="00E5539F"/>
    <w:rsid w:val="00E64BEA"/>
    <w:rsid w:val="00E71ADA"/>
    <w:rsid w:val="00EA04CF"/>
    <w:rsid w:val="00EB5AD4"/>
    <w:rsid w:val="00EC2429"/>
    <w:rsid w:val="00EC2D26"/>
    <w:rsid w:val="00ED43DB"/>
    <w:rsid w:val="00F03233"/>
    <w:rsid w:val="00F234DD"/>
    <w:rsid w:val="00F4108B"/>
    <w:rsid w:val="00F443A7"/>
    <w:rsid w:val="00F46E2A"/>
    <w:rsid w:val="00F63BF1"/>
    <w:rsid w:val="00F7455D"/>
    <w:rsid w:val="00F75C56"/>
    <w:rsid w:val="00FC19F6"/>
    <w:rsid w:val="00FC49E5"/>
    <w:rsid w:val="013F0118"/>
    <w:rsid w:val="04261017"/>
    <w:rsid w:val="04924E51"/>
    <w:rsid w:val="0520734D"/>
    <w:rsid w:val="05D63B5D"/>
    <w:rsid w:val="060839AB"/>
    <w:rsid w:val="060E12C1"/>
    <w:rsid w:val="07A542A8"/>
    <w:rsid w:val="08C95C2F"/>
    <w:rsid w:val="08E31AEA"/>
    <w:rsid w:val="09E16379"/>
    <w:rsid w:val="09FD61CD"/>
    <w:rsid w:val="0A291913"/>
    <w:rsid w:val="0A3F74C0"/>
    <w:rsid w:val="0AA47A56"/>
    <w:rsid w:val="0B52057C"/>
    <w:rsid w:val="0C602C8E"/>
    <w:rsid w:val="0D0D5ACA"/>
    <w:rsid w:val="10216AD9"/>
    <w:rsid w:val="10324BB0"/>
    <w:rsid w:val="10642CEB"/>
    <w:rsid w:val="12FD72E8"/>
    <w:rsid w:val="13C74B4F"/>
    <w:rsid w:val="13FC3553"/>
    <w:rsid w:val="152B3259"/>
    <w:rsid w:val="17F44E32"/>
    <w:rsid w:val="18036A8F"/>
    <w:rsid w:val="180547E0"/>
    <w:rsid w:val="1CB97491"/>
    <w:rsid w:val="1D61784B"/>
    <w:rsid w:val="1ED35820"/>
    <w:rsid w:val="23355942"/>
    <w:rsid w:val="238A1126"/>
    <w:rsid w:val="23BB615F"/>
    <w:rsid w:val="27F86FA2"/>
    <w:rsid w:val="288E00BF"/>
    <w:rsid w:val="2C466684"/>
    <w:rsid w:val="2CAF0B9C"/>
    <w:rsid w:val="2EFE7639"/>
    <w:rsid w:val="2FED6D44"/>
    <w:rsid w:val="32D01B7A"/>
    <w:rsid w:val="36E643AE"/>
    <w:rsid w:val="37311238"/>
    <w:rsid w:val="38130E25"/>
    <w:rsid w:val="38623820"/>
    <w:rsid w:val="3B9A0844"/>
    <w:rsid w:val="3E390628"/>
    <w:rsid w:val="3F3916F1"/>
    <w:rsid w:val="47016B6A"/>
    <w:rsid w:val="485846DF"/>
    <w:rsid w:val="485950A6"/>
    <w:rsid w:val="490A2E01"/>
    <w:rsid w:val="49DF2620"/>
    <w:rsid w:val="4AEC36CD"/>
    <w:rsid w:val="4BAB0436"/>
    <w:rsid w:val="4BE06091"/>
    <w:rsid w:val="4C502C5D"/>
    <w:rsid w:val="4CAA5945"/>
    <w:rsid w:val="4D364F0A"/>
    <w:rsid w:val="4D6D24C4"/>
    <w:rsid w:val="4DDD770D"/>
    <w:rsid w:val="4EE31DF3"/>
    <w:rsid w:val="50E24FF1"/>
    <w:rsid w:val="51D24C83"/>
    <w:rsid w:val="520D20D2"/>
    <w:rsid w:val="52EC4CED"/>
    <w:rsid w:val="53931D21"/>
    <w:rsid w:val="54BC3952"/>
    <w:rsid w:val="54DA48AB"/>
    <w:rsid w:val="561012AF"/>
    <w:rsid w:val="56C32280"/>
    <w:rsid w:val="5AFA4568"/>
    <w:rsid w:val="5B597DAD"/>
    <w:rsid w:val="5B8377D5"/>
    <w:rsid w:val="5BE836AB"/>
    <w:rsid w:val="5C877B81"/>
    <w:rsid w:val="5D9455C2"/>
    <w:rsid w:val="5DA55129"/>
    <w:rsid w:val="5DA623B5"/>
    <w:rsid w:val="5ED54DBC"/>
    <w:rsid w:val="620C692A"/>
    <w:rsid w:val="63007240"/>
    <w:rsid w:val="64303B7C"/>
    <w:rsid w:val="65304C78"/>
    <w:rsid w:val="6576106B"/>
    <w:rsid w:val="65B51631"/>
    <w:rsid w:val="687C3153"/>
    <w:rsid w:val="68E336AF"/>
    <w:rsid w:val="69F2526D"/>
    <w:rsid w:val="6B137805"/>
    <w:rsid w:val="6E217CAD"/>
    <w:rsid w:val="706A0612"/>
    <w:rsid w:val="71451191"/>
    <w:rsid w:val="71797823"/>
    <w:rsid w:val="72221ABF"/>
    <w:rsid w:val="724546D5"/>
    <w:rsid w:val="72A20345"/>
    <w:rsid w:val="73114CA5"/>
    <w:rsid w:val="738719F7"/>
    <w:rsid w:val="73A32285"/>
    <w:rsid w:val="76122CFA"/>
    <w:rsid w:val="772353D8"/>
    <w:rsid w:val="777E0C2F"/>
    <w:rsid w:val="79721333"/>
    <w:rsid w:val="7B4D1324"/>
    <w:rsid w:val="7D252E6F"/>
    <w:rsid w:val="7EC10A0B"/>
    <w:rsid w:val="7EDD4360"/>
    <w:rsid w:val="7FFB5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17"/>
    <w:unhideWhenUsed/>
    <w:qFormat/>
    <w:uiPriority w:val="0"/>
    <w:pPr>
      <w:keepNext/>
      <w:keepLines/>
      <w:spacing w:line="413" w:lineRule="auto"/>
      <w:outlineLvl w:val="2"/>
    </w:pPr>
    <w:rPr>
      <w:b/>
      <w:sz w:val="32"/>
    </w:rPr>
  </w:style>
  <w:style w:type="character" w:default="1" w:styleId="15">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3"/>
    <w:semiHidden/>
    <w:unhideWhenUsed/>
    <w:qFormat/>
    <w:uiPriority w:val="0"/>
    <w:rPr>
      <w:rFonts w:ascii="宋体" w:eastAsia="宋体"/>
      <w:sz w:val="18"/>
      <w:szCs w:val="18"/>
    </w:rPr>
  </w:style>
  <w:style w:type="paragraph" w:styleId="6">
    <w:name w:val="toc 3"/>
    <w:basedOn w:val="1"/>
    <w:next w:val="1"/>
    <w:unhideWhenUsed/>
    <w:qFormat/>
    <w:uiPriority w:val="39"/>
    <w:pPr>
      <w:ind w:left="840" w:leftChars="400"/>
    </w:p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character" w:styleId="16">
    <w:name w:val="Hyperlink"/>
    <w:basedOn w:val="15"/>
    <w:unhideWhenUsed/>
    <w:qFormat/>
    <w:uiPriority w:val="99"/>
    <w:rPr>
      <w:color w:val="0563C1" w:themeColor="hyperlink"/>
      <w:u w:val="single"/>
    </w:rPr>
  </w:style>
  <w:style w:type="character" w:customStyle="1" w:styleId="17">
    <w:name w:val="标题 3 Char"/>
    <w:link w:val="4"/>
    <w:qFormat/>
    <w:uiPriority w:val="0"/>
    <w:rPr>
      <w:b/>
      <w:sz w:val="32"/>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paragraph" w:customStyle="1" w:styleId="1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0">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1">
    <w:name w:val="批注框文本 Char"/>
    <w:basedOn w:val="15"/>
    <w:link w:val="7"/>
    <w:qFormat/>
    <w:uiPriority w:val="0"/>
    <w:rPr>
      <w:rFonts w:eastAsiaTheme="minorHAnsi"/>
      <w:sz w:val="18"/>
      <w:szCs w:val="18"/>
      <w:lang w:eastAsia="en-US"/>
    </w:rPr>
  </w:style>
  <w:style w:type="paragraph" w:customStyle="1" w:styleId="22">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 w:val="0"/>
      <w:color w:val="2E75B5" w:themeColor="accent1" w:themeShade="BF"/>
      <w:kern w:val="0"/>
      <w:sz w:val="32"/>
      <w:szCs w:val="32"/>
      <w:lang w:eastAsia="zh-CN"/>
    </w:rPr>
  </w:style>
  <w:style w:type="character" w:customStyle="1" w:styleId="23">
    <w:name w:val="文档结构图 Char"/>
    <w:basedOn w:val="15"/>
    <w:link w:val="5"/>
    <w:semiHidden/>
    <w:qFormat/>
    <w:uiPriority w:val="0"/>
    <w:rPr>
      <w:rFonts w:ascii="宋体" w:eastAsia="宋体"/>
      <w:sz w:val="18"/>
      <w:szCs w:val="18"/>
      <w:lang w:eastAsia="en-US"/>
    </w:rPr>
  </w:style>
  <w:style w:type="paragraph" w:customStyle="1" w:styleId="2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743EE-F3C4-49B4-9F3D-FF2AB9BB4D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1879</Words>
  <Characters>10711</Characters>
  <Lines>89</Lines>
  <Paragraphs>25</Paragraphs>
  <TotalTime>4</TotalTime>
  <ScaleCrop>false</ScaleCrop>
  <LinksUpToDate>false</LinksUpToDate>
  <CharactersWithSpaces>12565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2023-04-18T02:10:00Z</dcterms:created>
  <dc:creator>LS</dc:creator>
  <cp:lastModifiedBy>杨燕鹏</cp:lastModifiedBy>
  <dcterms:modified xsi:type="dcterms:W3CDTF">2023-08-11T10:33:59Z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EA1F82BFAF5147BFAA4795D011B02B1F_13</vt:lpwstr>
  </property>
</Properties>
</file>