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04229E">
      <w:pPr>
        <w:spacing w:line="623" w:lineRule="exact"/>
        <w:ind w:left="3228" w:right="872" w:hanging="2348"/>
        <w:rPr>
          <w:rFonts w:ascii="宋体" w:hAnsi="宋体" w:eastAsia="宋体" w:cs="宋体"/>
          <w:color w:val="000000"/>
          <w:sz w:val="44"/>
          <w:szCs w:val="44"/>
          <w:lang w:eastAsia="zh-CN"/>
        </w:rPr>
      </w:pPr>
    </w:p>
    <w:p w14:paraId="4D9BE706">
      <w:pPr>
        <w:spacing w:line="623" w:lineRule="exact"/>
        <w:ind w:left="3228" w:right="872" w:hanging="2348"/>
        <w:jc w:val="center"/>
        <w:rPr>
          <w:rFonts w:ascii="宋体" w:hAnsi="宋体" w:eastAsia="宋体" w:cs="宋体"/>
          <w:color w:val="000000"/>
          <w:sz w:val="44"/>
          <w:szCs w:val="44"/>
          <w:lang w:eastAsia="zh-CN"/>
        </w:rPr>
      </w:pPr>
    </w:p>
    <w:p w14:paraId="521AFD53">
      <w:pPr>
        <w:spacing w:line="623" w:lineRule="exact"/>
        <w:ind w:left="3228" w:right="872" w:hanging="2348"/>
        <w:jc w:val="center"/>
        <w:rPr>
          <w:rFonts w:ascii="宋体" w:hAnsi="宋体" w:eastAsia="宋体" w:cs="宋体"/>
          <w:color w:val="000000"/>
          <w:sz w:val="44"/>
          <w:szCs w:val="44"/>
          <w:lang w:eastAsia="zh-CN"/>
        </w:rPr>
      </w:pPr>
    </w:p>
    <w:p w14:paraId="40C95D9A">
      <w:pPr>
        <w:spacing w:line="623" w:lineRule="exact"/>
        <w:ind w:left="3228" w:right="872" w:hanging="2348"/>
        <w:jc w:val="center"/>
        <w:rPr>
          <w:rFonts w:ascii="宋体" w:hAnsi="宋体" w:eastAsia="宋体" w:cs="宋体"/>
          <w:color w:val="000000"/>
          <w:sz w:val="44"/>
          <w:szCs w:val="44"/>
          <w:lang w:eastAsia="zh-CN"/>
        </w:rPr>
      </w:pPr>
    </w:p>
    <w:p w14:paraId="38AD575A">
      <w:pPr>
        <w:spacing w:line="623" w:lineRule="exact"/>
        <w:ind w:left="3228" w:right="872" w:hanging="2348"/>
        <w:jc w:val="center"/>
        <w:rPr>
          <w:rFonts w:ascii="宋体" w:hAnsi="宋体" w:cs="宋体"/>
          <w:color w:val="000000"/>
          <w:sz w:val="44"/>
          <w:szCs w:val="44"/>
          <w:lang w:eastAsia="zh-CN"/>
        </w:rPr>
      </w:pPr>
      <w:r>
        <w:rPr>
          <w:rFonts w:hint="eastAsia" w:ascii="宋体" w:hAnsi="宋体" w:eastAsia="宋体" w:cs="宋体"/>
          <w:color w:val="000000"/>
          <w:sz w:val="44"/>
          <w:szCs w:val="44"/>
          <w:lang w:eastAsia="zh-CN"/>
        </w:rPr>
        <w:t>昌乐县</w:t>
      </w:r>
      <w:r>
        <w:rPr>
          <w:rFonts w:ascii="宋体" w:hAnsi="宋体" w:cs="宋体"/>
          <w:color w:val="000000"/>
          <w:sz w:val="44"/>
          <w:szCs w:val="44"/>
          <w:lang w:eastAsia="zh-CN"/>
        </w:rPr>
        <w:t>国土空间总体规划（2021-</w:t>
      </w:r>
      <w:r>
        <w:rPr>
          <w:rFonts w:hint="eastAsia" w:ascii="宋体" w:hAnsi="宋体" w:eastAsia="宋体" w:cs="宋体"/>
          <w:color w:val="000000"/>
          <w:sz w:val="44"/>
          <w:szCs w:val="44"/>
          <w:lang w:eastAsia="zh-CN"/>
        </w:rPr>
        <w:t>2035</w:t>
      </w:r>
      <w:r>
        <w:rPr>
          <w:rFonts w:ascii="宋体" w:hAnsi="宋体" w:cs="宋体"/>
          <w:color w:val="000000"/>
          <w:sz w:val="44"/>
          <w:szCs w:val="44"/>
          <w:lang w:eastAsia="zh-CN"/>
        </w:rPr>
        <w:t>年）</w:t>
      </w:r>
    </w:p>
    <w:p w14:paraId="224EE618">
      <w:pPr>
        <w:spacing w:line="623" w:lineRule="exact"/>
        <w:ind w:left="3228" w:right="872" w:hanging="2348"/>
        <w:jc w:val="center"/>
        <w:rPr>
          <w:rFonts w:ascii="Times New Roman" w:hAnsi="Times New Roman" w:cs="Times New Roman"/>
          <w:color w:val="010302"/>
          <w:lang w:eastAsia="zh-CN"/>
        </w:rPr>
      </w:pPr>
      <w:r>
        <w:rPr>
          <w:rFonts w:ascii="宋体" w:hAnsi="宋体" w:cs="宋体"/>
          <w:color w:val="000000"/>
          <w:sz w:val="44"/>
          <w:szCs w:val="44"/>
          <w:lang w:eastAsia="zh-CN"/>
        </w:rPr>
        <w:t>社会稳定风险评估报告</w:t>
      </w:r>
    </w:p>
    <w:p w14:paraId="3BF558A2">
      <w:pPr>
        <w:rPr>
          <w:rFonts w:ascii="宋体" w:hAnsi="宋体" w:eastAsia="宋体" w:cs="宋体"/>
          <w:color w:val="000000"/>
          <w:sz w:val="28"/>
          <w:szCs w:val="28"/>
          <w:lang w:eastAsia="zh-CN"/>
        </w:rPr>
      </w:pPr>
    </w:p>
    <w:p w14:paraId="43347A76">
      <w:pPr>
        <w:rPr>
          <w:rFonts w:ascii="宋体" w:hAnsi="宋体" w:eastAsia="宋体" w:cs="宋体"/>
          <w:color w:val="000000"/>
          <w:sz w:val="28"/>
          <w:szCs w:val="28"/>
          <w:lang w:eastAsia="zh-CN"/>
        </w:rPr>
      </w:pPr>
    </w:p>
    <w:p w14:paraId="723967D5">
      <w:pPr>
        <w:rPr>
          <w:rFonts w:ascii="宋体" w:hAnsi="宋体" w:eastAsia="宋体" w:cs="宋体"/>
          <w:color w:val="000000"/>
          <w:sz w:val="28"/>
          <w:szCs w:val="28"/>
          <w:lang w:eastAsia="zh-CN"/>
        </w:rPr>
      </w:pPr>
    </w:p>
    <w:p w14:paraId="41DD33A8">
      <w:pPr>
        <w:rPr>
          <w:rFonts w:ascii="宋体" w:hAnsi="宋体" w:eastAsia="宋体" w:cs="宋体"/>
          <w:color w:val="000000"/>
          <w:sz w:val="28"/>
          <w:szCs w:val="28"/>
          <w:lang w:eastAsia="zh-CN"/>
        </w:rPr>
      </w:pPr>
    </w:p>
    <w:p w14:paraId="2B8F940C">
      <w:pPr>
        <w:rPr>
          <w:rFonts w:ascii="宋体" w:hAnsi="宋体" w:eastAsia="宋体" w:cs="宋体"/>
          <w:color w:val="000000"/>
          <w:sz w:val="28"/>
          <w:szCs w:val="28"/>
          <w:lang w:eastAsia="zh-CN"/>
        </w:rPr>
      </w:pPr>
    </w:p>
    <w:p w14:paraId="7F66E732">
      <w:pPr>
        <w:rPr>
          <w:rFonts w:ascii="宋体" w:hAnsi="宋体" w:eastAsia="宋体" w:cs="宋体"/>
          <w:color w:val="000000"/>
          <w:sz w:val="28"/>
          <w:szCs w:val="28"/>
          <w:lang w:eastAsia="zh-CN"/>
        </w:rPr>
      </w:pPr>
    </w:p>
    <w:p w14:paraId="1FE50AD9">
      <w:pPr>
        <w:rPr>
          <w:rFonts w:ascii="宋体" w:hAnsi="宋体" w:eastAsia="宋体" w:cs="宋体"/>
          <w:color w:val="000000"/>
          <w:sz w:val="28"/>
          <w:szCs w:val="28"/>
          <w:lang w:eastAsia="zh-CN"/>
        </w:rPr>
      </w:pPr>
    </w:p>
    <w:p w14:paraId="24D5002F">
      <w:pPr>
        <w:rPr>
          <w:rFonts w:ascii="宋体" w:hAnsi="宋体" w:eastAsia="宋体" w:cs="宋体"/>
          <w:color w:val="000000"/>
          <w:sz w:val="28"/>
          <w:szCs w:val="28"/>
          <w:lang w:eastAsia="zh-CN"/>
        </w:rPr>
      </w:pPr>
    </w:p>
    <w:p w14:paraId="4C0621A8">
      <w:pPr>
        <w:rPr>
          <w:rFonts w:ascii="宋体" w:hAnsi="宋体" w:eastAsia="宋体" w:cs="宋体"/>
          <w:color w:val="000000"/>
          <w:sz w:val="28"/>
          <w:szCs w:val="28"/>
          <w:lang w:eastAsia="zh-CN"/>
        </w:rPr>
      </w:pPr>
    </w:p>
    <w:p w14:paraId="139E3CB4">
      <w:pPr>
        <w:rPr>
          <w:rFonts w:ascii="宋体" w:hAnsi="宋体" w:eastAsia="宋体" w:cs="宋体"/>
          <w:color w:val="000000"/>
          <w:sz w:val="28"/>
          <w:szCs w:val="28"/>
          <w:lang w:eastAsia="zh-CN"/>
        </w:rPr>
      </w:pPr>
    </w:p>
    <w:p w14:paraId="22E0DA18">
      <w:pPr>
        <w:rPr>
          <w:rFonts w:ascii="宋体" w:hAnsi="宋体" w:eastAsia="宋体" w:cs="宋体"/>
          <w:color w:val="000000"/>
          <w:sz w:val="28"/>
          <w:szCs w:val="28"/>
          <w:lang w:eastAsia="zh-CN"/>
        </w:rPr>
      </w:pPr>
    </w:p>
    <w:p w14:paraId="6CA56DD4">
      <w:pPr>
        <w:rPr>
          <w:rFonts w:ascii="宋体" w:hAnsi="宋体" w:eastAsia="宋体" w:cs="宋体"/>
          <w:color w:val="000000"/>
          <w:sz w:val="28"/>
          <w:szCs w:val="28"/>
          <w:lang w:eastAsia="zh-CN"/>
        </w:rPr>
      </w:pPr>
    </w:p>
    <w:p w14:paraId="60E9A944">
      <w:pPr>
        <w:rPr>
          <w:rFonts w:ascii="宋体" w:hAnsi="宋体" w:eastAsia="宋体" w:cs="宋体"/>
          <w:color w:val="000000"/>
          <w:sz w:val="28"/>
          <w:szCs w:val="28"/>
          <w:lang w:eastAsia="zh-CN"/>
        </w:rPr>
      </w:pPr>
    </w:p>
    <w:p w14:paraId="30AFCAF2">
      <w:pPr>
        <w:rPr>
          <w:rFonts w:ascii="宋体" w:hAnsi="宋体" w:eastAsia="宋体" w:cs="宋体"/>
          <w:color w:val="000000"/>
          <w:sz w:val="28"/>
          <w:szCs w:val="28"/>
          <w:lang w:eastAsia="zh-CN"/>
        </w:rPr>
      </w:pPr>
    </w:p>
    <w:p w14:paraId="6D5997DF">
      <w:pPr>
        <w:rPr>
          <w:rFonts w:ascii="宋体" w:hAnsi="宋体" w:eastAsia="宋体" w:cs="宋体"/>
          <w:color w:val="000000"/>
          <w:sz w:val="28"/>
          <w:szCs w:val="28"/>
          <w:lang w:eastAsia="zh-CN"/>
        </w:rPr>
      </w:pPr>
    </w:p>
    <w:p w14:paraId="75EA59F3">
      <w:pPr>
        <w:jc w:val="center"/>
        <w:rPr>
          <w:rFonts w:ascii="宋体" w:hAnsi="宋体" w:eastAsia="宋体" w:cs="宋体"/>
          <w:color w:val="000000"/>
          <w:sz w:val="28"/>
          <w:szCs w:val="28"/>
          <w:lang w:eastAsia="zh-CN"/>
        </w:rPr>
      </w:pPr>
      <w:r>
        <w:rPr>
          <w:rFonts w:hint="eastAsia" w:ascii="宋体" w:hAnsi="宋体" w:eastAsia="宋体" w:cs="宋体"/>
          <w:color w:val="000000"/>
          <w:sz w:val="28"/>
          <w:szCs w:val="28"/>
          <w:lang w:eastAsia="zh-CN"/>
        </w:rPr>
        <w:t>昌乐县自然资源和规划局</w:t>
      </w:r>
    </w:p>
    <w:sdt>
      <w:sdtPr>
        <w:rPr>
          <w:rFonts w:asciiTheme="minorHAnsi" w:hAnsiTheme="minorHAnsi" w:eastAsiaTheme="minorHAnsi" w:cstheme="minorBidi"/>
          <w:color w:val="auto"/>
          <w:sz w:val="22"/>
          <w:szCs w:val="22"/>
          <w:lang w:val="zh-CN" w:eastAsia="en-US"/>
        </w:rPr>
        <w:id w:val="-535427128"/>
        <w:docPartObj>
          <w:docPartGallery w:val="Table of Contents"/>
          <w:docPartUnique/>
        </w:docPartObj>
      </w:sdtPr>
      <w:sdtEndPr>
        <w:rPr>
          <w:rFonts w:asciiTheme="minorHAnsi" w:hAnsiTheme="minorHAnsi" w:eastAsiaTheme="minorHAnsi" w:cstheme="minorBidi"/>
          <w:b/>
          <w:bCs/>
          <w:color w:val="auto"/>
          <w:sz w:val="22"/>
          <w:szCs w:val="22"/>
          <w:lang w:val="zh-CN" w:eastAsia="en-US"/>
        </w:rPr>
      </w:sdtEndPr>
      <w:sdtContent>
        <w:p w14:paraId="34512653">
          <w:pPr>
            <w:pStyle w:val="21"/>
            <w:jc w:val="center"/>
            <w:rPr>
              <w:color w:val="auto"/>
            </w:rPr>
          </w:pPr>
          <w:r>
            <w:rPr>
              <w:color w:val="auto"/>
              <w:lang w:val="zh-CN"/>
            </w:rPr>
            <w:t>目录</w:t>
          </w:r>
        </w:p>
        <w:p w14:paraId="3954943A">
          <w:pPr>
            <w:pStyle w:val="9"/>
            <w:tabs>
              <w:tab w:val="right" w:leader="dot" w:pos="9736"/>
            </w:tabs>
            <w:rPr>
              <w:rFonts w:eastAsiaTheme="minorEastAsia"/>
              <w:kern w:val="2"/>
              <w:sz w:val="21"/>
              <w:lang w:eastAsia="zh-CN"/>
            </w:rPr>
          </w:pPr>
          <w:r>
            <w:rPr>
              <w:sz w:val="24"/>
              <w:szCs w:val="24"/>
            </w:rPr>
            <w:fldChar w:fldCharType="begin"/>
          </w:r>
          <w:r>
            <w:rPr>
              <w:sz w:val="24"/>
              <w:szCs w:val="24"/>
            </w:rPr>
            <w:instrText xml:space="preserve"> TOC \o "1-2" \h \z \u </w:instrText>
          </w:r>
          <w:r>
            <w:rPr>
              <w:sz w:val="24"/>
              <w:szCs w:val="24"/>
            </w:rPr>
            <w:fldChar w:fldCharType="separate"/>
          </w:r>
          <w:r>
            <w:fldChar w:fldCharType="begin"/>
          </w:r>
          <w:r>
            <w:instrText xml:space="preserve"> HYPERLINK \l "_Toc132960924" </w:instrText>
          </w:r>
          <w:r>
            <w:fldChar w:fldCharType="separate"/>
          </w:r>
          <w:r>
            <w:rPr>
              <w:rStyle w:val="15"/>
              <w:lang w:eastAsia="zh-CN"/>
            </w:rPr>
            <w:t>1</w:t>
          </w:r>
          <w:r>
            <w:rPr>
              <w:rStyle w:val="15"/>
              <w:rFonts w:hint="eastAsia"/>
              <w:lang w:eastAsia="zh-CN"/>
            </w:rPr>
            <w:t>项目概况</w:t>
          </w:r>
          <w:r>
            <w:tab/>
          </w:r>
          <w:r>
            <w:fldChar w:fldCharType="begin"/>
          </w:r>
          <w:r>
            <w:instrText xml:space="preserve"> PAGEREF _Toc132960924 \h </w:instrText>
          </w:r>
          <w:r>
            <w:fldChar w:fldCharType="separate"/>
          </w:r>
          <w:r>
            <w:t>1</w:t>
          </w:r>
          <w:r>
            <w:fldChar w:fldCharType="end"/>
          </w:r>
          <w:r>
            <w:fldChar w:fldCharType="end"/>
          </w:r>
        </w:p>
        <w:p w14:paraId="6EC94EF7">
          <w:pPr>
            <w:pStyle w:val="10"/>
            <w:tabs>
              <w:tab w:val="right" w:leader="dot" w:pos="9736"/>
            </w:tabs>
            <w:ind w:left="440"/>
            <w:rPr>
              <w:rFonts w:eastAsiaTheme="minorEastAsia"/>
              <w:kern w:val="2"/>
              <w:sz w:val="21"/>
              <w:lang w:eastAsia="zh-CN"/>
            </w:rPr>
          </w:pPr>
          <w:r>
            <w:fldChar w:fldCharType="begin"/>
          </w:r>
          <w:r>
            <w:instrText xml:space="preserve"> HYPERLINK \l "_Toc132960925" </w:instrText>
          </w:r>
          <w:r>
            <w:fldChar w:fldCharType="separate"/>
          </w:r>
          <w:r>
            <w:rPr>
              <w:rStyle w:val="15"/>
              <w:lang w:eastAsia="zh-CN"/>
            </w:rPr>
            <w:t>1.1</w:t>
          </w:r>
          <w:r>
            <w:rPr>
              <w:rStyle w:val="15"/>
              <w:rFonts w:hint="eastAsia"/>
              <w:lang w:eastAsia="zh-CN"/>
            </w:rPr>
            <w:t>项目背景</w:t>
          </w:r>
          <w:r>
            <w:tab/>
          </w:r>
          <w:r>
            <w:fldChar w:fldCharType="begin"/>
          </w:r>
          <w:r>
            <w:instrText xml:space="preserve"> PAGEREF _Toc132960925 \h </w:instrText>
          </w:r>
          <w:r>
            <w:fldChar w:fldCharType="separate"/>
          </w:r>
          <w:r>
            <w:t>1</w:t>
          </w:r>
          <w:r>
            <w:fldChar w:fldCharType="end"/>
          </w:r>
          <w:r>
            <w:fldChar w:fldCharType="end"/>
          </w:r>
        </w:p>
        <w:p w14:paraId="5159269C">
          <w:pPr>
            <w:pStyle w:val="10"/>
            <w:tabs>
              <w:tab w:val="right" w:leader="dot" w:pos="9736"/>
            </w:tabs>
            <w:ind w:left="440"/>
            <w:rPr>
              <w:rFonts w:eastAsiaTheme="minorEastAsia"/>
              <w:kern w:val="2"/>
              <w:sz w:val="21"/>
              <w:lang w:eastAsia="zh-CN"/>
            </w:rPr>
          </w:pPr>
          <w:r>
            <w:fldChar w:fldCharType="begin"/>
          </w:r>
          <w:r>
            <w:instrText xml:space="preserve"> HYPERLINK \l "_Toc132960926" </w:instrText>
          </w:r>
          <w:r>
            <w:fldChar w:fldCharType="separate"/>
          </w:r>
          <w:r>
            <w:rPr>
              <w:rStyle w:val="15"/>
              <w:lang w:eastAsia="zh-CN"/>
            </w:rPr>
            <w:t>1.2</w:t>
          </w:r>
          <w:r>
            <w:rPr>
              <w:rStyle w:val="15"/>
              <w:rFonts w:hint="eastAsia"/>
              <w:lang w:eastAsia="zh-CN"/>
            </w:rPr>
            <w:t>项目组织</w:t>
          </w:r>
          <w:r>
            <w:tab/>
          </w:r>
          <w:r>
            <w:fldChar w:fldCharType="begin"/>
          </w:r>
          <w:r>
            <w:instrText xml:space="preserve"> PAGEREF _Toc132960926 \h </w:instrText>
          </w:r>
          <w:r>
            <w:fldChar w:fldCharType="separate"/>
          </w:r>
          <w:r>
            <w:t>2</w:t>
          </w:r>
          <w:r>
            <w:fldChar w:fldCharType="end"/>
          </w:r>
          <w:r>
            <w:fldChar w:fldCharType="end"/>
          </w:r>
        </w:p>
        <w:p w14:paraId="6B9D63F2">
          <w:pPr>
            <w:pStyle w:val="10"/>
            <w:tabs>
              <w:tab w:val="right" w:leader="dot" w:pos="9736"/>
            </w:tabs>
            <w:ind w:left="440"/>
            <w:rPr>
              <w:rFonts w:eastAsiaTheme="minorEastAsia"/>
              <w:kern w:val="2"/>
              <w:sz w:val="21"/>
              <w:lang w:eastAsia="zh-CN"/>
            </w:rPr>
          </w:pPr>
          <w:r>
            <w:fldChar w:fldCharType="begin"/>
          </w:r>
          <w:r>
            <w:instrText xml:space="preserve"> HYPERLINK \l "_Toc132960927" </w:instrText>
          </w:r>
          <w:r>
            <w:fldChar w:fldCharType="separate"/>
          </w:r>
          <w:r>
            <w:rPr>
              <w:rStyle w:val="15"/>
              <w:lang w:eastAsia="zh-CN"/>
            </w:rPr>
            <w:t>1.3</w:t>
          </w:r>
          <w:r>
            <w:rPr>
              <w:rStyle w:val="15"/>
              <w:rFonts w:hint="eastAsia"/>
              <w:lang w:eastAsia="zh-CN"/>
            </w:rPr>
            <w:t>项目方案</w:t>
          </w:r>
          <w:r>
            <w:tab/>
          </w:r>
          <w:r>
            <w:fldChar w:fldCharType="begin"/>
          </w:r>
          <w:r>
            <w:instrText xml:space="preserve"> PAGEREF _Toc132960927 \h </w:instrText>
          </w:r>
          <w:r>
            <w:fldChar w:fldCharType="separate"/>
          </w:r>
          <w:r>
            <w:t>2</w:t>
          </w:r>
          <w:r>
            <w:fldChar w:fldCharType="end"/>
          </w:r>
          <w:r>
            <w:fldChar w:fldCharType="end"/>
          </w:r>
        </w:p>
        <w:p w14:paraId="0F4211F1">
          <w:pPr>
            <w:pStyle w:val="9"/>
            <w:tabs>
              <w:tab w:val="right" w:leader="dot" w:pos="9736"/>
            </w:tabs>
            <w:rPr>
              <w:rFonts w:eastAsiaTheme="minorEastAsia"/>
              <w:kern w:val="2"/>
              <w:sz w:val="21"/>
              <w:lang w:eastAsia="zh-CN"/>
            </w:rPr>
          </w:pPr>
          <w:r>
            <w:fldChar w:fldCharType="begin"/>
          </w:r>
          <w:r>
            <w:instrText xml:space="preserve"> HYPERLINK \l "_Toc132960928" </w:instrText>
          </w:r>
          <w:r>
            <w:fldChar w:fldCharType="separate"/>
          </w:r>
          <w:r>
            <w:rPr>
              <w:rStyle w:val="15"/>
              <w:lang w:eastAsia="zh-CN"/>
            </w:rPr>
            <w:t>2</w:t>
          </w:r>
          <w:r>
            <w:rPr>
              <w:rStyle w:val="15"/>
              <w:rFonts w:hint="eastAsia"/>
              <w:lang w:eastAsia="zh-CN"/>
            </w:rPr>
            <w:t>评估概况</w:t>
          </w:r>
          <w:r>
            <w:tab/>
          </w:r>
          <w:r>
            <w:fldChar w:fldCharType="begin"/>
          </w:r>
          <w:r>
            <w:instrText xml:space="preserve"> PAGEREF _Toc132960928 \h </w:instrText>
          </w:r>
          <w:r>
            <w:fldChar w:fldCharType="separate"/>
          </w:r>
          <w:r>
            <w:t>4</w:t>
          </w:r>
          <w:r>
            <w:fldChar w:fldCharType="end"/>
          </w:r>
          <w:r>
            <w:fldChar w:fldCharType="end"/>
          </w:r>
        </w:p>
        <w:p w14:paraId="322B950A">
          <w:pPr>
            <w:pStyle w:val="10"/>
            <w:tabs>
              <w:tab w:val="right" w:leader="dot" w:pos="9736"/>
            </w:tabs>
            <w:ind w:left="440"/>
            <w:rPr>
              <w:rFonts w:eastAsiaTheme="minorEastAsia"/>
              <w:kern w:val="2"/>
              <w:sz w:val="21"/>
              <w:lang w:eastAsia="zh-CN"/>
            </w:rPr>
          </w:pPr>
          <w:r>
            <w:fldChar w:fldCharType="begin"/>
          </w:r>
          <w:r>
            <w:instrText xml:space="preserve"> HYPERLINK \l "_Toc132960929" </w:instrText>
          </w:r>
          <w:r>
            <w:fldChar w:fldCharType="separate"/>
          </w:r>
          <w:r>
            <w:rPr>
              <w:rStyle w:val="15"/>
              <w:lang w:eastAsia="zh-CN"/>
            </w:rPr>
            <w:t>2.1</w:t>
          </w:r>
          <w:r>
            <w:rPr>
              <w:rStyle w:val="15"/>
              <w:rFonts w:hint="eastAsia"/>
              <w:lang w:eastAsia="zh-CN"/>
            </w:rPr>
            <w:t>评估目的</w:t>
          </w:r>
          <w:r>
            <w:tab/>
          </w:r>
          <w:r>
            <w:fldChar w:fldCharType="begin"/>
          </w:r>
          <w:r>
            <w:instrText xml:space="preserve"> PAGEREF _Toc132960929 \h </w:instrText>
          </w:r>
          <w:r>
            <w:fldChar w:fldCharType="separate"/>
          </w:r>
          <w:r>
            <w:t>4</w:t>
          </w:r>
          <w:r>
            <w:fldChar w:fldCharType="end"/>
          </w:r>
          <w:r>
            <w:fldChar w:fldCharType="end"/>
          </w:r>
        </w:p>
        <w:p w14:paraId="4B6B6B76">
          <w:pPr>
            <w:pStyle w:val="10"/>
            <w:tabs>
              <w:tab w:val="right" w:leader="dot" w:pos="9736"/>
            </w:tabs>
            <w:ind w:left="440"/>
            <w:rPr>
              <w:rFonts w:eastAsiaTheme="minorEastAsia"/>
              <w:kern w:val="2"/>
              <w:sz w:val="21"/>
              <w:lang w:eastAsia="zh-CN"/>
            </w:rPr>
          </w:pPr>
          <w:r>
            <w:fldChar w:fldCharType="begin"/>
          </w:r>
          <w:r>
            <w:instrText xml:space="preserve"> HYPERLINK \l "_Toc132960930" </w:instrText>
          </w:r>
          <w:r>
            <w:fldChar w:fldCharType="separate"/>
          </w:r>
          <w:r>
            <w:rPr>
              <w:rStyle w:val="15"/>
              <w:lang w:eastAsia="zh-CN"/>
            </w:rPr>
            <w:t>2.2</w:t>
          </w:r>
          <w:r>
            <w:rPr>
              <w:rStyle w:val="15"/>
              <w:rFonts w:hint="eastAsia"/>
              <w:lang w:eastAsia="zh-CN"/>
            </w:rPr>
            <w:t>评估单位</w:t>
          </w:r>
          <w:r>
            <w:tab/>
          </w:r>
          <w:r>
            <w:fldChar w:fldCharType="begin"/>
          </w:r>
          <w:r>
            <w:instrText xml:space="preserve"> PAGEREF _Toc132960930 \h </w:instrText>
          </w:r>
          <w:r>
            <w:fldChar w:fldCharType="separate"/>
          </w:r>
          <w:r>
            <w:t>4</w:t>
          </w:r>
          <w:r>
            <w:fldChar w:fldCharType="end"/>
          </w:r>
          <w:r>
            <w:fldChar w:fldCharType="end"/>
          </w:r>
        </w:p>
        <w:p w14:paraId="1CE37F97">
          <w:pPr>
            <w:pStyle w:val="10"/>
            <w:tabs>
              <w:tab w:val="right" w:leader="dot" w:pos="9736"/>
            </w:tabs>
            <w:ind w:left="440"/>
            <w:rPr>
              <w:rFonts w:eastAsiaTheme="minorEastAsia"/>
              <w:kern w:val="2"/>
              <w:sz w:val="21"/>
              <w:lang w:eastAsia="zh-CN"/>
            </w:rPr>
          </w:pPr>
          <w:r>
            <w:fldChar w:fldCharType="begin"/>
          </w:r>
          <w:r>
            <w:instrText xml:space="preserve"> HYPERLINK \l "_Toc132960931" </w:instrText>
          </w:r>
          <w:r>
            <w:fldChar w:fldCharType="separate"/>
          </w:r>
          <w:r>
            <w:rPr>
              <w:rStyle w:val="15"/>
              <w:lang w:eastAsia="zh-CN"/>
            </w:rPr>
            <w:t>2.3</w:t>
          </w:r>
          <w:r>
            <w:rPr>
              <w:rStyle w:val="15"/>
              <w:rFonts w:hint="eastAsia"/>
              <w:lang w:eastAsia="zh-CN"/>
            </w:rPr>
            <w:t>评估原则</w:t>
          </w:r>
          <w:r>
            <w:tab/>
          </w:r>
          <w:r>
            <w:fldChar w:fldCharType="begin"/>
          </w:r>
          <w:r>
            <w:instrText xml:space="preserve"> PAGEREF _Toc132960931 \h </w:instrText>
          </w:r>
          <w:r>
            <w:fldChar w:fldCharType="separate"/>
          </w:r>
          <w:r>
            <w:t>4</w:t>
          </w:r>
          <w:r>
            <w:fldChar w:fldCharType="end"/>
          </w:r>
          <w:r>
            <w:fldChar w:fldCharType="end"/>
          </w:r>
        </w:p>
        <w:p w14:paraId="755D0C91">
          <w:pPr>
            <w:pStyle w:val="10"/>
            <w:tabs>
              <w:tab w:val="right" w:leader="dot" w:pos="9736"/>
            </w:tabs>
            <w:ind w:left="440"/>
            <w:rPr>
              <w:rFonts w:eastAsiaTheme="minorEastAsia"/>
              <w:kern w:val="2"/>
              <w:sz w:val="21"/>
              <w:lang w:eastAsia="zh-CN"/>
            </w:rPr>
          </w:pPr>
          <w:r>
            <w:fldChar w:fldCharType="begin"/>
          </w:r>
          <w:r>
            <w:instrText xml:space="preserve"> HYPERLINK \l "_Toc132960932" </w:instrText>
          </w:r>
          <w:r>
            <w:fldChar w:fldCharType="separate"/>
          </w:r>
          <w:r>
            <w:rPr>
              <w:rStyle w:val="15"/>
              <w:lang w:eastAsia="zh-CN"/>
            </w:rPr>
            <w:t>2.4</w:t>
          </w:r>
          <w:r>
            <w:rPr>
              <w:rStyle w:val="15"/>
              <w:rFonts w:hint="eastAsia"/>
              <w:lang w:eastAsia="zh-CN"/>
            </w:rPr>
            <w:t>评估依据</w:t>
          </w:r>
          <w:r>
            <w:tab/>
          </w:r>
          <w:r>
            <w:fldChar w:fldCharType="begin"/>
          </w:r>
          <w:r>
            <w:instrText xml:space="preserve"> PAGEREF _Toc132960932 \h </w:instrText>
          </w:r>
          <w:r>
            <w:fldChar w:fldCharType="separate"/>
          </w:r>
          <w:r>
            <w:t>5</w:t>
          </w:r>
          <w:r>
            <w:fldChar w:fldCharType="end"/>
          </w:r>
          <w:r>
            <w:fldChar w:fldCharType="end"/>
          </w:r>
        </w:p>
        <w:p w14:paraId="44DF84B8">
          <w:pPr>
            <w:pStyle w:val="10"/>
            <w:tabs>
              <w:tab w:val="right" w:leader="dot" w:pos="9736"/>
            </w:tabs>
            <w:ind w:left="440"/>
            <w:rPr>
              <w:rFonts w:eastAsiaTheme="minorEastAsia"/>
              <w:kern w:val="2"/>
              <w:sz w:val="21"/>
              <w:lang w:eastAsia="zh-CN"/>
            </w:rPr>
          </w:pPr>
          <w:r>
            <w:fldChar w:fldCharType="begin"/>
          </w:r>
          <w:r>
            <w:instrText xml:space="preserve"> HYPERLINK \l "_Toc132960933" </w:instrText>
          </w:r>
          <w:r>
            <w:fldChar w:fldCharType="separate"/>
          </w:r>
          <w:r>
            <w:rPr>
              <w:rStyle w:val="15"/>
              <w:lang w:eastAsia="zh-CN"/>
            </w:rPr>
            <w:t>2.5</w:t>
          </w:r>
          <w:r>
            <w:rPr>
              <w:rStyle w:val="15"/>
              <w:rFonts w:hint="eastAsia"/>
              <w:lang w:eastAsia="zh-CN"/>
            </w:rPr>
            <w:t>评估内容</w:t>
          </w:r>
          <w:r>
            <w:tab/>
          </w:r>
          <w:r>
            <w:fldChar w:fldCharType="begin"/>
          </w:r>
          <w:r>
            <w:instrText xml:space="preserve"> PAGEREF _Toc132960933 \h </w:instrText>
          </w:r>
          <w:r>
            <w:fldChar w:fldCharType="separate"/>
          </w:r>
          <w:r>
            <w:t>6</w:t>
          </w:r>
          <w:r>
            <w:fldChar w:fldCharType="end"/>
          </w:r>
          <w:r>
            <w:fldChar w:fldCharType="end"/>
          </w:r>
        </w:p>
        <w:p w14:paraId="39EE6502">
          <w:pPr>
            <w:pStyle w:val="10"/>
            <w:tabs>
              <w:tab w:val="right" w:leader="dot" w:pos="9736"/>
            </w:tabs>
            <w:ind w:left="440"/>
            <w:rPr>
              <w:rFonts w:eastAsiaTheme="minorEastAsia"/>
              <w:kern w:val="2"/>
              <w:sz w:val="21"/>
              <w:lang w:eastAsia="zh-CN"/>
            </w:rPr>
          </w:pPr>
          <w:r>
            <w:fldChar w:fldCharType="begin"/>
          </w:r>
          <w:r>
            <w:instrText xml:space="preserve"> HYPERLINK \l "_Toc132960934" </w:instrText>
          </w:r>
          <w:r>
            <w:fldChar w:fldCharType="separate"/>
          </w:r>
          <w:r>
            <w:rPr>
              <w:rStyle w:val="15"/>
              <w:lang w:eastAsia="zh-CN"/>
            </w:rPr>
            <w:t>2.6</w:t>
          </w:r>
          <w:r>
            <w:rPr>
              <w:rStyle w:val="15"/>
              <w:rFonts w:hint="eastAsia"/>
              <w:lang w:eastAsia="zh-CN"/>
            </w:rPr>
            <w:t>评估方法</w:t>
          </w:r>
          <w:r>
            <w:tab/>
          </w:r>
          <w:r>
            <w:fldChar w:fldCharType="begin"/>
          </w:r>
          <w:r>
            <w:instrText xml:space="preserve"> PAGEREF _Toc132960934 \h </w:instrText>
          </w:r>
          <w:r>
            <w:fldChar w:fldCharType="separate"/>
          </w:r>
          <w:r>
            <w:t>6</w:t>
          </w:r>
          <w:r>
            <w:fldChar w:fldCharType="end"/>
          </w:r>
          <w:r>
            <w:fldChar w:fldCharType="end"/>
          </w:r>
        </w:p>
        <w:p w14:paraId="60B14FA1">
          <w:pPr>
            <w:pStyle w:val="9"/>
            <w:tabs>
              <w:tab w:val="right" w:leader="dot" w:pos="9736"/>
            </w:tabs>
            <w:rPr>
              <w:rFonts w:eastAsiaTheme="minorEastAsia"/>
              <w:kern w:val="2"/>
              <w:sz w:val="21"/>
              <w:lang w:eastAsia="zh-CN"/>
            </w:rPr>
          </w:pPr>
          <w:r>
            <w:fldChar w:fldCharType="begin"/>
          </w:r>
          <w:r>
            <w:instrText xml:space="preserve"> HYPERLINK \l "_Toc132960935" </w:instrText>
          </w:r>
          <w:r>
            <w:fldChar w:fldCharType="separate"/>
          </w:r>
          <w:r>
            <w:rPr>
              <w:rStyle w:val="15"/>
              <w:lang w:eastAsia="zh-CN"/>
            </w:rPr>
            <w:t>3</w:t>
          </w:r>
          <w:r>
            <w:rPr>
              <w:rStyle w:val="15"/>
              <w:rFonts w:hint="eastAsia"/>
              <w:lang w:eastAsia="zh-CN"/>
            </w:rPr>
            <w:t>风险识别</w:t>
          </w:r>
          <w:r>
            <w:tab/>
          </w:r>
          <w:r>
            <w:fldChar w:fldCharType="begin"/>
          </w:r>
          <w:r>
            <w:instrText xml:space="preserve"> PAGEREF _Toc132960935 \h </w:instrText>
          </w:r>
          <w:r>
            <w:fldChar w:fldCharType="separate"/>
          </w:r>
          <w:r>
            <w:t>7</w:t>
          </w:r>
          <w:r>
            <w:fldChar w:fldCharType="end"/>
          </w:r>
          <w:r>
            <w:fldChar w:fldCharType="end"/>
          </w:r>
        </w:p>
        <w:p w14:paraId="5B2816FF">
          <w:pPr>
            <w:pStyle w:val="10"/>
            <w:tabs>
              <w:tab w:val="right" w:leader="dot" w:pos="9736"/>
            </w:tabs>
            <w:ind w:left="440"/>
            <w:rPr>
              <w:rFonts w:eastAsiaTheme="minorEastAsia"/>
              <w:kern w:val="2"/>
              <w:sz w:val="21"/>
              <w:lang w:eastAsia="zh-CN"/>
            </w:rPr>
          </w:pPr>
          <w:r>
            <w:fldChar w:fldCharType="begin"/>
          </w:r>
          <w:r>
            <w:instrText xml:space="preserve"> HYPERLINK \l "_Toc132960936" </w:instrText>
          </w:r>
          <w:r>
            <w:fldChar w:fldCharType="separate"/>
          </w:r>
          <w:r>
            <w:rPr>
              <w:rStyle w:val="15"/>
              <w:lang w:eastAsia="zh-CN"/>
            </w:rPr>
            <w:t>3.1</w:t>
          </w:r>
          <w:r>
            <w:rPr>
              <w:rStyle w:val="15"/>
              <w:rFonts w:hint="eastAsia"/>
              <w:lang w:eastAsia="zh-CN"/>
            </w:rPr>
            <w:t>风险评估指标设计</w:t>
          </w:r>
          <w:r>
            <w:tab/>
          </w:r>
          <w:r>
            <w:fldChar w:fldCharType="begin"/>
          </w:r>
          <w:r>
            <w:instrText xml:space="preserve"> PAGEREF _Toc132960936 \h </w:instrText>
          </w:r>
          <w:r>
            <w:fldChar w:fldCharType="separate"/>
          </w:r>
          <w:r>
            <w:t>7</w:t>
          </w:r>
          <w:r>
            <w:fldChar w:fldCharType="end"/>
          </w:r>
          <w:r>
            <w:fldChar w:fldCharType="end"/>
          </w:r>
        </w:p>
        <w:p w14:paraId="0A76B52F">
          <w:pPr>
            <w:pStyle w:val="10"/>
            <w:tabs>
              <w:tab w:val="right" w:leader="dot" w:pos="9736"/>
            </w:tabs>
            <w:ind w:left="440"/>
            <w:rPr>
              <w:rFonts w:eastAsiaTheme="minorEastAsia"/>
              <w:kern w:val="2"/>
              <w:sz w:val="21"/>
              <w:lang w:eastAsia="zh-CN"/>
            </w:rPr>
          </w:pPr>
          <w:r>
            <w:fldChar w:fldCharType="begin"/>
          </w:r>
          <w:r>
            <w:instrText xml:space="preserve"> HYPERLINK \l "_Toc132960937" </w:instrText>
          </w:r>
          <w:r>
            <w:fldChar w:fldCharType="separate"/>
          </w:r>
          <w:r>
            <w:rPr>
              <w:rStyle w:val="15"/>
              <w:lang w:eastAsia="zh-CN"/>
            </w:rPr>
            <w:t>3.2</w:t>
          </w:r>
          <w:r>
            <w:rPr>
              <w:rStyle w:val="15"/>
              <w:rFonts w:hint="eastAsia"/>
              <w:lang w:eastAsia="zh-CN"/>
            </w:rPr>
            <w:t>文献研究</w:t>
          </w:r>
          <w:r>
            <w:tab/>
          </w:r>
          <w:r>
            <w:fldChar w:fldCharType="begin"/>
          </w:r>
          <w:r>
            <w:instrText xml:space="preserve"> PAGEREF _Toc132960937 \h </w:instrText>
          </w:r>
          <w:r>
            <w:fldChar w:fldCharType="separate"/>
          </w:r>
          <w:r>
            <w:t>9</w:t>
          </w:r>
          <w:r>
            <w:fldChar w:fldCharType="end"/>
          </w:r>
          <w:r>
            <w:fldChar w:fldCharType="end"/>
          </w:r>
        </w:p>
        <w:p w14:paraId="60DD7A99">
          <w:pPr>
            <w:pStyle w:val="10"/>
            <w:tabs>
              <w:tab w:val="right" w:leader="dot" w:pos="9736"/>
            </w:tabs>
            <w:ind w:left="440"/>
            <w:rPr>
              <w:rFonts w:eastAsiaTheme="minorEastAsia"/>
              <w:kern w:val="2"/>
              <w:sz w:val="21"/>
              <w:lang w:eastAsia="zh-CN"/>
            </w:rPr>
          </w:pPr>
          <w:r>
            <w:fldChar w:fldCharType="begin"/>
          </w:r>
          <w:r>
            <w:instrText xml:space="preserve"> HYPERLINK \l "_Toc132960938" </w:instrText>
          </w:r>
          <w:r>
            <w:fldChar w:fldCharType="separate"/>
          </w:r>
          <w:r>
            <w:rPr>
              <w:rStyle w:val="15"/>
              <w:lang w:eastAsia="zh-CN"/>
            </w:rPr>
            <w:t>3.3</w:t>
          </w:r>
          <w:r>
            <w:rPr>
              <w:rStyle w:val="15"/>
              <w:rFonts w:hint="eastAsia"/>
              <w:lang w:eastAsia="zh-CN"/>
            </w:rPr>
            <w:t>利益相关方调查</w:t>
          </w:r>
          <w:r>
            <w:tab/>
          </w:r>
          <w:r>
            <w:fldChar w:fldCharType="begin"/>
          </w:r>
          <w:r>
            <w:instrText xml:space="preserve"> PAGEREF _Toc132960938 \h </w:instrText>
          </w:r>
          <w:r>
            <w:fldChar w:fldCharType="separate"/>
          </w:r>
          <w:r>
            <w:t>11</w:t>
          </w:r>
          <w:r>
            <w:fldChar w:fldCharType="end"/>
          </w:r>
          <w:r>
            <w:fldChar w:fldCharType="end"/>
          </w:r>
        </w:p>
        <w:p w14:paraId="325CD330">
          <w:pPr>
            <w:pStyle w:val="10"/>
            <w:tabs>
              <w:tab w:val="right" w:leader="dot" w:pos="9736"/>
            </w:tabs>
            <w:ind w:left="440"/>
            <w:rPr>
              <w:rFonts w:eastAsiaTheme="minorEastAsia"/>
              <w:kern w:val="2"/>
              <w:sz w:val="21"/>
              <w:lang w:eastAsia="zh-CN"/>
            </w:rPr>
          </w:pPr>
          <w:r>
            <w:fldChar w:fldCharType="begin"/>
          </w:r>
          <w:r>
            <w:instrText xml:space="preserve"> HYPERLINK \l "_Toc132960939" </w:instrText>
          </w:r>
          <w:r>
            <w:fldChar w:fldCharType="separate"/>
          </w:r>
          <w:r>
            <w:rPr>
              <w:rStyle w:val="15"/>
              <w:lang w:eastAsia="zh-CN"/>
            </w:rPr>
            <w:t>3.4</w:t>
          </w:r>
          <w:r>
            <w:rPr>
              <w:rStyle w:val="15"/>
              <w:rFonts w:hint="eastAsia"/>
              <w:lang w:eastAsia="zh-CN"/>
            </w:rPr>
            <w:t>主要风险因素分析</w:t>
          </w:r>
          <w:r>
            <w:tab/>
          </w:r>
          <w:r>
            <w:fldChar w:fldCharType="begin"/>
          </w:r>
          <w:r>
            <w:instrText xml:space="preserve"> PAGEREF _Toc132960939 \h </w:instrText>
          </w:r>
          <w:r>
            <w:fldChar w:fldCharType="separate"/>
          </w:r>
          <w:r>
            <w:t>24</w:t>
          </w:r>
          <w:r>
            <w:fldChar w:fldCharType="end"/>
          </w:r>
          <w:r>
            <w:fldChar w:fldCharType="end"/>
          </w:r>
        </w:p>
        <w:p w14:paraId="3AD8D5A2">
          <w:pPr>
            <w:pStyle w:val="10"/>
            <w:tabs>
              <w:tab w:val="right" w:leader="dot" w:pos="9736"/>
            </w:tabs>
            <w:ind w:left="440"/>
            <w:rPr>
              <w:rFonts w:eastAsiaTheme="minorEastAsia"/>
              <w:kern w:val="2"/>
              <w:sz w:val="21"/>
              <w:lang w:eastAsia="zh-CN"/>
            </w:rPr>
          </w:pPr>
          <w:r>
            <w:fldChar w:fldCharType="begin"/>
          </w:r>
          <w:r>
            <w:instrText xml:space="preserve"> HYPERLINK \l "_Toc132960940" </w:instrText>
          </w:r>
          <w:r>
            <w:fldChar w:fldCharType="separate"/>
          </w:r>
          <w:r>
            <w:rPr>
              <w:rStyle w:val="15"/>
              <w:lang w:eastAsia="zh-CN"/>
            </w:rPr>
            <w:t>3.5</w:t>
          </w:r>
          <w:r>
            <w:rPr>
              <w:rStyle w:val="15"/>
              <w:rFonts w:hint="eastAsia"/>
              <w:lang w:eastAsia="zh-CN"/>
            </w:rPr>
            <w:t>初始风险等级</w:t>
          </w:r>
          <w:r>
            <w:tab/>
          </w:r>
          <w:r>
            <w:fldChar w:fldCharType="begin"/>
          </w:r>
          <w:r>
            <w:instrText xml:space="preserve"> PAGEREF _Toc132960940 \h </w:instrText>
          </w:r>
          <w:r>
            <w:fldChar w:fldCharType="separate"/>
          </w:r>
          <w:r>
            <w:t>27</w:t>
          </w:r>
          <w:r>
            <w:fldChar w:fldCharType="end"/>
          </w:r>
          <w:r>
            <w:fldChar w:fldCharType="end"/>
          </w:r>
        </w:p>
        <w:p w14:paraId="303552CD">
          <w:pPr>
            <w:pStyle w:val="9"/>
            <w:tabs>
              <w:tab w:val="right" w:leader="dot" w:pos="9736"/>
            </w:tabs>
            <w:rPr>
              <w:rFonts w:eastAsiaTheme="minorEastAsia"/>
              <w:kern w:val="2"/>
              <w:sz w:val="21"/>
              <w:lang w:eastAsia="zh-CN"/>
            </w:rPr>
          </w:pPr>
          <w:r>
            <w:fldChar w:fldCharType="begin"/>
          </w:r>
          <w:r>
            <w:instrText xml:space="preserve"> HYPERLINK \l "_Toc132960941" </w:instrText>
          </w:r>
          <w:r>
            <w:fldChar w:fldCharType="separate"/>
          </w:r>
          <w:r>
            <w:rPr>
              <w:rStyle w:val="15"/>
              <w:lang w:eastAsia="zh-CN"/>
            </w:rPr>
            <w:t>4</w:t>
          </w:r>
          <w:r>
            <w:rPr>
              <w:rStyle w:val="15"/>
              <w:rFonts w:hint="eastAsia"/>
              <w:lang w:eastAsia="zh-CN"/>
            </w:rPr>
            <w:t>风险防范和化解措施</w:t>
          </w:r>
          <w:r>
            <w:tab/>
          </w:r>
          <w:r>
            <w:fldChar w:fldCharType="begin"/>
          </w:r>
          <w:r>
            <w:instrText xml:space="preserve"> PAGEREF _Toc132960941 \h </w:instrText>
          </w:r>
          <w:r>
            <w:fldChar w:fldCharType="separate"/>
          </w:r>
          <w:r>
            <w:t>28</w:t>
          </w:r>
          <w:r>
            <w:fldChar w:fldCharType="end"/>
          </w:r>
          <w:r>
            <w:fldChar w:fldCharType="end"/>
          </w:r>
        </w:p>
        <w:p w14:paraId="02B6E4DF">
          <w:pPr>
            <w:pStyle w:val="10"/>
            <w:tabs>
              <w:tab w:val="right" w:leader="dot" w:pos="9736"/>
            </w:tabs>
            <w:ind w:left="440"/>
            <w:rPr>
              <w:rFonts w:eastAsiaTheme="minorEastAsia"/>
              <w:kern w:val="2"/>
              <w:sz w:val="21"/>
              <w:lang w:eastAsia="zh-CN"/>
            </w:rPr>
          </w:pPr>
          <w:r>
            <w:fldChar w:fldCharType="begin"/>
          </w:r>
          <w:r>
            <w:instrText xml:space="preserve"> HYPERLINK \l "_Toc132960942" </w:instrText>
          </w:r>
          <w:r>
            <w:fldChar w:fldCharType="separate"/>
          </w:r>
          <w:r>
            <w:rPr>
              <w:rStyle w:val="15"/>
              <w:lang w:eastAsia="zh-CN"/>
            </w:rPr>
            <w:t>4.1</w:t>
          </w:r>
          <w:r>
            <w:rPr>
              <w:rStyle w:val="15"/>
              <w:rFonts w:hint="eastAsia"/>
              <w:lang w:eastAsia="zh-CN"/>
            </w:rPr>
            <w:t>综合风险防范和化解措施</w:t>
          </w:r>
          <w:r>
            <w:tab/>
          </w:r>
          <w:r>
            <w:fldChar w:fldCharType="begin"/>
          </w:r>
          <w:r>
            <w:instrText xml:space="preserve"> PAGEREF _Toc132960942 \h </w:instrText>
          </w:r>
          <w:r>
            <w:fldChar w:fldCharType="separate"/>
          </w:r>
          <w:r>
            <w:t>28</w:t>
          </w:r>
          <w:r>
            <w:fldChar w:fldCharType="end"/>
          </w:r>
          <w:r>
            <w:fldChar w:fldCharType="end"/>
          </w:r>
        </w:p>
        <w:p w14:paraId="63EA39F2">
          <w:pPr>
            <w:pStyle w:val="10"/>
            <w:tabs>
              <w:tab w:val="right" w:leader="dot" w:pos="9736"/>
            </w:tabs>
            <w:ind w:left="440"/>
            <w:rPr>
              <w:rFonts w:eastAsiaTheme="minorEastAsia"/>
              <w:kern w:val="2"/>
              <w:sz w:val="21"/>
              <w:lang w:eastAsia="zh-CN"/>
            </w:rPr>
          </w:pPr>
          <w:r>
            <w:fldChar w:fldCharType="begin"/>
          </w:r>
          <w:r>
            <w:instrText xml:space="preserve"> HYPERLINK \l "_Toc132960943" </w:instrText>
          </w:r>
          <w:r>
            <w:fldChar w:fldCharType="separate"/>
          </w:r>
          <w:r>
            <w:rPr>
              <w:rStyle w:val="15"/>
              <w:lang w:eastAsia="zh-CN"/>
            </w:rPr>
            <w:t>4.2</w:t>
          </w:r>
          <w:r>
            <w:rPr>
              <w:rStyle w:val="15"/>
              <w:rFonts w:hint="eastAsia"/>
              <w:lang w:eastAsia="zh-CN"/>
            </w:rPr>
            <w:t>专项风险防范和化解措施</w:t>
          </w:r>
          <w:r>
            <w:tab/>
          </w:r>
          <w:r>
            <w:fldChar w:fldCharType="begin"/>
          </w:r>
          <w:r>
            <w:instrText xml:space="preserve"> PAGEREF _Toc132960943 \h </w:instrText>
          </w:r>
          <w:r>
            <w:fldChar w:fldCharType="separate"/>
          </w:r>
          <w:r>
            <w:t>28</w:t>
          </w:r>
          <w:r>
            <w:fldChar w:fldCharType="end"/>
          </w:r>
          <w:r>
            <w:fldChar w:fldCharType="end"/>
          </w:r>
        </w:p>
        <w:p w14:paraId="62C27697">
          <w:pPr>
            <w:pStyle w:val="9"/>
            <w:tabs>
              <w:tab w:val="right" w:leader="dot" w:pos="9736"/>
            </w:tabs>
            <w:rPr>
              <w:rFonts w:eastAsiaTheme="minorEastAsia"/>
              <w:kern w:val="2"/>
              <w:sz w:val="21"/>
              <w:lang w:eastAsia="zh-CN"/>
            </w:rPr>
          </w:pPr>
          <w:r>
            <w:fldChar w:fldCharType="begin"/>
          </w:r>
          <w:r>
            <w:instrText xml:space="preserve"> HYPERLINK \l "_Toc132960944" </w:instrText>
          </w:r>
          <w:r>
            <w:fldChar w:fldCharType="separate"/>
          </w:r>
          <w:r>
            <w:rPr>
              <w:rStyle w:val="15"/>
              <w:lang w:eastAsia="zh-CN"/>
            </w:rPr>
            <w:t>5</w:t>
          </w:r>
          <w:r>
            <w:rPr>
              <w:rStyle w:val="15"/>
              <w:rFonts w:hint="eastAsia"/>
              <w:lang w:eastAsia="zh-CN"/>
            </w:rPr>
            <w:t>结论及建议</w:t>
          </w:r>
          <w:r>
            <w:tab/>
          </w:r>
          <w:r>
            <w:fldChar w:fldCharType="begin"/>
          </w:r>
          <w:r>
            <w:instrText xml:space="preserve"> PAGEREF _Toc132960944 \h </w:instrText>
          </w:r>
          <w:r>
            <w:fldChar w:fldCharType="separate"/>
          </w:r>
          <w:r>
            <w:t>29</w:t>
          </w:r>
          <w:r>
            <w:fldChar w:fldCharType="end"/>
          </w:r>
          <w:r>
            <w:fldChar w:fldCharType="end"/>
          </w:r>
        </w:p>
        <w:p w14:paraId="7EDE47EA">
          <w:pPr>
            <w:pStyle w:val="10"/>
            <w:tabs>
              <w:tab w:val="right" w:leader="dot" w:pos="9736"/>
            </w:tabs>
            <w:ind w:left="440"/>
            <w:rPr>
              <w:rFonts w:eastAsiaTheme="minorEastAsia"/>
              <w:kern w:val="2"/>
              <w:sz w:val="21"/>
              <w:lang w:eastAsia="zh-CN"/>
            </w:rPr>
          </w:pPr>
          <w:r>
            <w:fldChar w:fldCharType="begin"/>
          </w:r>
          <w:r>
            <w:instrText xml:space="preserve"> HYPERLINK \l "_Toc132960945" </w:instrText>
          </w:r>
          <w:r>
            <w:fldChar w:fldCharType="separate"/>
          </w:r>
          <w:r>
            <w:rPr>
              <w:rStyle w:val="15"/>
              <w:lang w:eastAsia="zh-CN"/>
            </w:rPr>
            <w:t>5.1</w:t>
          </w:r>
          <w:r>
            <w:rPr>
              <w:rStyle w:val="15"/>
              <w:rFonts w:hint="eastAsia"/>
              <w:lang w:eastAsia="zh-CN"/>
            </w:rPr>
            <w:t>项目结论</w:t>
          </w:r>
          <w:r>
            <w:tab/>
          </w:r>
          <w:r>
            <w:fldChar w:fldCharType="begin"/>
          </w:r>
          <w:r>
            <w:instrText xml:space="preserve"> PAGEREF _Toc132960945 \h </w:instrText>
          </w:r>
          <w:r>
            <w:fldChar w:fldCharType="separate"/>
          </w:r>
          <w:r>
            <w:t>29</w:t>
          </w:r>
          <w:r>
            <w:fldChar w:fldCharType="end"/>
          </w:r>
          <w:r>
            <w:fldChar w:fldCharType="end"/>
          </w:r>
        </w:p>
        <w:p w14:paraId="1A6E2AA3">
          <w:pPr>
            <w:pStyle w:val="10"/>
            <w:tabs>
              <w:tab w:val="right" w:leader="dot" w:pos="9736"/>
            </w:tabs>
            <w:ind w:left="440"/>
            <w:rPr>
              <w:rFonts w:eastAsiaTheme="minorEastAsia"/>
              <w:kern w:val="2"/>
              <w:sz w:val="21"/>
              <w:lang w:eastAsia="zh-CN"/>
            </w:rPr>
          </w:pPr>
          <w:r>
            <w:fldChar w:fldCharType="begin"/>
          </w:r>
          <w:r>
            <w:instrText xml:space="preserve"> HYPERLINK \l "_Toc132960946" </w:instrText>
          </w:r>
          <w:r>
            <w:fldChar w:fldCharType="separate"/>
          </w:r>
          <w:r>
            <w:rPr>
              <w:rStyle w:val="15"/>
              <w:lang w:eastAsia="zh-CN"/>
            </w:rPr>
            <w:t>5.2</w:t>
          </w:r>
          <w:r>
            <w:rPr>
              <w:rStyle w:val="15"/>
              <w:rFonts w:hint="eastAsia"/>
              <w:lang w:eastAsia="zh-CN"/>
            </w:rPr>
            <w:t>项目建议</w:t>
          </w:r>
          <w:r>
            <w:tab/>
          </w:r>
          <w:r>
            <w:fldChar w:fldCharType="begin"/>
          </w:r>
          <w:r>
            <w:instrText xml:space="preserve"> PAGEREF _Toc132960946 \h </w:instrText>
          </w:r>
          <w:r>
            <w:fldChar w:fldCharType="separate"/>
          </w:r>
          <w:r>
            <w:t>29</w:t>
          </w:r>
          <w:r>
            <w:fldChar w:fldCharType="end"/>
          </w:r>
          <w:r>
            <w:fldChar w:fldCharType="end"/>
          </w:r>
        </w:p>
        <w:p w14:paraId="6D826BFA">
          <w:pPr>
            <w:spacing w:line="360" w:lineRule="auto"/>
          </w:pPr>
          <w:r>
            <w:rPr>
              <w:sz w:val="24"/>
              <w:szCs w:val="24"/>
            </w:rPr>
            <w:fldChar w:fldCharType="end"/>
          </w:r>
        </w:p>
      </w:sdtContent>
    </w:sdt>
    <w:p w14:paraId="152AF503">
      <w:pPr>
        <w:jc w:val="center"/>
        <w:rPr>
          <w:rFonts w:ascii="宋体" w:hAnsi="宋体" w:eastAsia="宋体" w:cs="宋体"/>
          <w:color w:val="000000"/>
          <w:sz w:val="28"/>
          <w:szCs w:val="28"/>
          <w:lang w:eastAsia="zh-CN"/>
        </w:rPr>
      </w:pPr>
    </w:p>
    <w:p w14:paraId="349F1DE5">
      <w:pPr>
        <w:jc w:val="center"/>
        <w:rPr>
          <w:rFonts w:ascii="宋体" w:hAnsi="宋体" w:eastAsia="宋体" w:cs="宋体"/>
          <w:color w:val="000000"/>
          <w:sz w:val="28"/>
          <w:szCs w:val="28"/>
          <w:lang w:eastAsia="zh-CN"/>
        </w:rPr>
        <w:sectPr>
          <w:pgSz w:w="11906" w:h="16838"/>
          <w:pgMar w:top="1440" w:right="1080" w:bottom="1440" w:left="1080" w:header="851" w:footer="992" w:gutter="0"/>
          <w:cols w:space="425" w:num="1"/>
          <w:docGrid w:type="lines" w:linePitch="312" w:charSpace="0"/>
        </w:sectPr>
      </w:pPr>
    </w:p>
    <w:p w14:paraId="539169CE">
      <w:pPr>
        <w:pStyle w:val="2"/>
        <w:rPr>
          <w:rFonts w:ascii="宋体" w:hAnsi="宋体" w:eastAsia="宋体" w:cs="宋体"/>
          <w:color w:val="000000"/>
          <w:sz w:val="28"/>
          <w:szCs w:val="28"/>
          <w:lang w:eastAsia="zh-CN"/>
        </w:rPr>
      </w:pPr>
      <w:bookmarkStart w:id="0" w:name="_Toc132960924"/>
      <w:bookmarkStart w:id="1" w:name="_Toc21657_WPSOffice_Level1"/>
      <w:r>
        <w:rPr>
          <w:rFonts w:hint="eastAsia"/>
          <w:lang w:eastAsia="zh-CN"/>
        </w:rPr>
        <w:t>1项目概况</w:t>
      </w:r>
      <w:bookmarkEnd w:id="0"/>
      <w:bookmarkEnd w:id="1"/>
    </w:p>
    <w:p w14:paraId="00B515DF">
      <w:pPr>
        <w:pStyle w:val="3"/>
        <w:rPr>
          <w:rFonts w:ascii="宋体" w:hAnsi="宋体" w:eastAsia="宋体" w:cs="宋体"/>
          <w:color w:val="000000"/>
          <w:sz w:val="28"/>
          <w:szCs w:val="28"/>
          <w:lang w:eastAsia="zh-CN"/>
        </w:rPr>
      </w:pPr>
      <w:bookmarkStart w:id="2" w:name="_Toc132960925"/>
      <w:bookmarkStart w:id="3" w:name="_Toc14459_WPSOffice_Level1"/>
      <w:r>
        <w:rPr>
          <w:rFonts w:hint="eastAsia"/>
          <w:lang w:eastAsia="zh-CN"/>
        </w:rPr>
        <w:t>1.1项目背景</w:t>
      </w:r>
      <w:bookmarkEnd w:id="2"/>
      <w:bookmarkEnd w:id="3"/>
    </w:p>
    <w:p w14:paraId="6EB9FA99">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为着力解决空间性规划重叠冲突、部门职责交叉重复、地方规划朝令夕改等问题，党中央、国务院作出了“建立国土空间规划体系并监督实施”的重大部署。2019年以来，党中央、国务院相继印发《关于建立国土空间规划体系并监督实施的若干意见》《关于在国土空间规划中统筹划定落实三条控制线的指导意见》《关于建立以国家公园为主体的自然保护地体系的指导意见》等重要文件，对国土空间规划体系建设和规划编制作出了明确部署，开启了我国空间规划体系系统性、整体性和重构性改革。自然资源部陆续发布《市级国土空间规划编制指南（试行）》《国土空间调查、规划、用途管制用地用海分类指南（试行）》等重要技术文件，山东省自然资源厅陆续印发了《山东省市县国土空间总体规划编制导则（试行）》等文件，指导市县级空间规划编制。</w:t>
      </w:r>
    </w:p>
    <w:p w14:paraId="27EADB5B">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结合新的发展形势和建设需要，着眼于未来，为了更好地分析昌乐县发展条件，促进地区发展，进一步优化空间规划，合理安排生产、生活、生态等各类建设空间，形成和谐、有序的空间结构，拓展新的城市空间，提升城市的整体品质，保证土地的集约节约高效利用，这需要依法制定科学、可实施性强的国土空间规划，建立与管理体制相对应的空间规划体系。</w:t>
      </w:r>
    </w:p>
    <w:p w14:paraId="201F341B">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重大决策的社会稳定风险评估要从合法性、合理性、可行性和可控性等方面开展。《昌乐县国土空间总体规划（2021-2035年）》是贯彻《中共中央国务院关于建立国土空间规划体系并监督实施的若干意见》（中发〔2019〕18号）精神，落实《自然资源部关于全面开展国土空间规划工作的通知》（自然资发〔2019〕87号）要求，实现“多规合一”，将主体功能区规划、土地利用规划、城乡规划等空间规划融合为统一的国土空间规划。科学构建昌乐县国土空间规划体系并监督实施，强化国土空间规划对各项规划的指导约束作用，国土空间规划编制工作意义重大，是昌乐县全自然要素保护与开发利用的一次规划重构，必须结合昌乐县的实际情况，对昌乐县未来发展可能带来的社会稳定风险进行评估，并提出切实可行的风险防控措施和紧急预案。</w:t>
      </w:r>
    </w:p>
    <w:p w14:paraId="58F46476">
      <w:pPr>
        <w:pStyle w:val="3"/>
        <w:rPr>
          <w:rFonts w:ascii="宋体" w:hAnsi="宋体" w:eastAsia="宋体" w:cs="宋体"/>
          <w:color w:val="000000"/>
          <w:sz w:val="28"/>
          <w:szCs w:val="28"/>
          <w:lang w:eastAsia="zh-CN"/>
        </w:rPr>
      </w:pPr>
      <w:bookmarkStart w:id="4" w:name="_Toc30998_WPSOffice_Level1"/>
      <w:bookmarkStart w:id="5" w:name="_Toc132960926"/>
      <w:r>
        <w:rPr>
          <w:rFonts w:hint="eastAsia"/>
          <w:lang w:eastAsia="zh-CN"/>
        </w:rPr>
        <w:t>1.2项目组织</w:t>
      </w:r>
      <w:bookmarkEnd w:id="4"/>
      <w:bookmarkEnd w:id="5"/>
    </w:p>
    <w:p w14:paraId="62BA6EA5">
      <w:pPr>
        <w:pStyle w:val="4"/>
        <w:rPr>
          <w:rFonts w:ascii="宋体" w:hAnsi="宋体" w:eastAsia="宋体" w:cs="宋体"/>
          <w:color w:val="000000"/>
          <w:sz w:val="28"/>
          <w:szCs w:val="28"/>
          <w:lang w:eastAsia="zh-CN"/>
        </w:rPr>
      </w:pPr>
      <w:bookmarkStart w:id="6" w:name="_Toc14459_WPSOffice_Level2"/>
      <w:r>
        <w:rPr>
          <w:rFonts w:hint="eastAsia"/>
          <w:lang w:eastAsia="zh-CN"/>
        </w:rPr>
        <w:t>1.2.1编制主体</w:t>
      </w:r>
      <w:bookmarkEnd w:id="6"/>
    </w:p>
    <w:p w14:paraId="5D4AD112">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昌乐县国土空间总体规划编制主体为昌乐县人民政府，昌乐县自然资源和规划局牵头负责规划编制的统筹、指导和协调工作，做好与省、市自然资源主管部门、县有关单位、各镇（街道）的沟通对接，联动推进县国土空间总体规划编制工作。</w:t>
      </w:r>
    </w:p>
    <w:p w14:paraId="749E26CC">
      <w:pPr>
        <w:pStyle w:val="4"/>
        <w:rPr>
          <w:rFonts w:ascii="宋体" w:hAnsi="宋体" w:eastAsia="宋体" w:cs="宋体"/>
          <w:color w:val="000000"/>
          <w:sz w:val="28"/>
          <w:szCs w:val="28"/>
          <w:lang w:eastAsia="zh-CN"/>
        </w:rPr>
      </w:pPr>
      <w:bookmarkStart w:id="7" w:name="_Toc30998_WPSOffice_Level2"/>
      <w:r>
        <w:rPr>
          <w:rFonts w:hint="eastAsia"/>
          <w:lang w:eastAsia="zh-CN"/>
        </w:rPr>
        <w:t>1.2.2技术单位</w:t>
      </w:r>
      <w:bookmarkEnd w:id="7"/>
    </w:p>
    <w:p w14:paraId="2DFCAFA9">
      <w:pPr>
        <w:spacing w:line="500" w:lineRule="exact"/>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山东建筑大学设计集团有限公司</w:t>
      </w:r>
    </w:p>
    <w:p w14:paraId="496610DC">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山东建筑大学设计集团有限公司（原山东建筑大学设计研究院）创立于1960年，是学校下属的全资校办企业。目前拥有建筑工程、城乡规划、风景园林、土地规划、工程咨询、房屋建筑监理六项甲级资质，市政工程、古建筑保护、人防工程三项乙级资质和施工图设计审查一类（含超限审查）资格，通过了质量、环境、职业健康安全三大国际管理体系认证。集团依托山东建筑大学的人才与学科优势，致力于设计与教学科研相结合，是山东省实力最强的综合设计服务机构之一。</w:t>
      </w:r>
    </w:p>
    <w:p w14:paraId="0A769209">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集团规划设计业务面向城镇与乡村，致力于服务各级政府部门和企业，涵盖范围涉及城镇发展战略规划和研究、国土空间总体规划、专项规划、详细规划、城市设计和城市更新、宜居城镇规划和研究、乡村规划和研究、风景园林和景观规划设计、历史文化遗产保护规划和研究、交通规划和研究、市政能源规划和研究、照明规划和设计、选址论证、实施评估、影响评价、城市体检、规划咨询、技术服务、规范标准、导则规定、专家论证、培训考察、数字科技与传媒和国土调查、整治、保护及评价等各个方面，并针对规划管理提供专业化的技术审查、规划咨询、大数据分析应用和信息平台建设与维护等服务。不断革新经营观念，创新设计理念，服务山东市场，深耕齐鲁大地，逐步将规划服务范围拓展到新疆、青海、甘肃、黑龙江、内蒙古、山西、河南、河北、安徽广西和海南等二十多个省份，</w:t>
      </w:r>
      <w:r>
        <w:rPr>
          <w:rFonts w:asciiTheme="minorEastAsia" w:hAnsiTheme="minorEastAsia" w:eastAsiaTheme="minorEastAsia" w:cstheme="minorEastAsia"/>
          <w:sz w:val="24"/>
          <w:szCs w:val="24"/>
          <w:lang w:eastAsia="zh-CN"/>
        </w:rPr>
        <w:t>取得了丰硕的规划业务成果。</w:t>
      </w:r>
    </w:p>
    <w:p w14:paraId="2F94B963">
      <w:pPr>
        <w:pStyle w:val="3"/>
        <w:rPr>
          <w:rFonts w:ascii="宋体" w:hAnsi="宋体" w:eastAsia="宋体" w:cs="宋体"/>
          <w:color w:val="000000"/>
          <w:sz w:val="28"/>
          <w:szCs w:val="28"/>
          <w:lang w:eastAsia="zh-CN"/>
        </w:rPr>
      </w:pPr>
      <w:bookmarkStart w:id="8" w:name="_Toc4149_WPSOffice_Level1"/>
      <w:bookmarkStart w:id="9" w:name="_Toc132960927"/>
      <w:r>
        <w:rPr>
          <w:rFonts w:hint="eastAsia"/>
          <w:lang w:eastAsia="zh-CN"/>
        </w:rPr>
        <w:t>1.3项目方案</w:t>
      </w:r>
      <w:bookmarkEnd w:id="8"/>
      <w:bookmarkEnd w:id="9"/>
    </w:p>
    <w:p w14:paraId="338C7B42">
      <w:pPr>
        <w:pStyle w:val="4"/>
        <w:rPr>
          <w:rFonts w:ascii="宋体" w:hAnsi="宋体" w:eastAsia="宋体" w:cs="宋体"/>
          <w:color w:val="000000"/>
          <w:sz w:val="28"/>
          <w:szCs w:val="28"/>
          <w:lang w:eastAsia="zh-CN"/>
        </w:rPr>
      </w:pPr>
      <w:bookmarkStart w:id="10" w:name="_Toc16271_WPSOffice_Level2"/>
      <w:r>
        <w:rPr>
          <w:rFonts w:hint="eastAsia"/>
          <w:lang w:eastAsia="zh-CN"/>
        </w:rPr>
        <w:t>1.3.1规划定位</w:t>
      </w:r>
      <w:bookmarkEnd w:id="10"/>
    </w:p>
    <w:p w14:paraId="76F8CECE">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本规划是对昌乐县域范围内国土空间开发保护做出的总体安排和综合部署，是指导城乡各类开发建设活动、开展国土空间资源保护利用与修复、制定空间发展政策和实施国土空间规划管理的蓝图，是编制相关专项规划和详细规划的依据。凡在规划范围内涉及国土空间和自然资源保护利用的各项政策、规划的制定，以及各类规划建设管理活动，均应符合本规划。</w:t>
      </w:r>
    </w:p>
    <w:p w14:paraId="10F80ADE">
      <w:pPr>
        <w:pStyle w:val="4"/>
        <w:rPr>
          <w:rFonts w:eastAsiaTheme="minorEastAsia"/>
          <w:lang w:eastAsia="zh-CN"/>
        </w:rPr>
      </w:pPr>
      <w:bookmarkStart w:id="11" w:name="_Toc12584_WPSOffice_Level2"/>
      <w:r>
        <w:rPr>
          <w:rFonts w:hint="eastAsia"/>
          <w:lang w:eastAsia="zh-CN"/>
        </w:rPr>
        <w:t>1.3.2规划期限与范围</w:t>
      </w:r>
      <w:bookmarkEnd w:id="11"/>
    </w:p>
    <w:p w14:paraId="4B6EBEE4">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本规划基期年为2020年，规划期限为2021-2035年，近期目标年为2025年，远景展望至2050年。</w:t>
      </w:r>
    </w:p>
    <w:p w14:paraId="4DA6FBD0">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规划范围为昌乐县行政辖区范围，总面积为1100.51平方公里。规划层次包括县域、中心城区两个层次。中心城区为城市建成区和规划扩展区域，空间上与宝都、宝城、五图、朱刘街道城镇开发边界相衔接，总面积69.62平方公里。</w:t>
      </w:r>
    </w:p>
    <w:p w14:paraId="1AF333E0">
      <w:pPr>
        <w:pStyle w:val="4"/>
        <w:rPr>
          <w:rFonts w:ascii="宋体" w:hAnsi="宋体" w:eastAsia="宋体" w:cs="宋体"/>
          <w:color w:val="000000"/>
          <w:sz w:val="28"/>
          <w:szCs w:val="28"/>
          <w:lang w:eastAsia="zh-CN"/>
        </w:rPr>
      </w:pPr>
      <w:bookmarkStart w:id="12" w:name="_Toc29773_WPSOffice_Level2"/>
      <w:r>
        <w:rPr>
          <w:rFonts w:hint="eastAsia"/>
          <w:lang w:eastAsia="zh-CN"/>
        </w:rPr>
        <w:t>1.3.3规划成果组成</w:t>
      </w:r>
      <w:bookmarkEnd w:id="12"/>
    </w:p>
    <w:p w14:paraId="1CAE5C81">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规划成果包括规划文本、规划图件、规划说明、专题报告、规划数据库和其他资料等。</w:t>
      </w:r>
    </w:p>
    <w:p w14:paraId="2010224B">
      <w:pPr>
        <w:ind w:right="1235"/>
        <w:rPr>
          <w:rStyle w:val="16"/>
          <w:rFonts w:eastAsiaTheme="minorEastAsia"/>
          <w:color w:val="000000" w:themeColor="text1"/>
          <w:lang w:eastAsia="zh-CN"/>
          <w14:textFill>
            <w14:solidFill>
              <w14:schemeClr w14:val="tx1"/>
            </w14:solidFill>
          </w14:textFill>
        </w:rPr>
      </w:pPr>
      <w:bookmarkStart w:id="13" w:name="_Toc27709_WPSOffice_Level2"/>
      <w:r>
        <w:rPr>
          <w:rStyle w:val="16"/>
          <w:rFonts w:hint="eastAsia"/>
          <w:color w:val="000000" w:themeColor="text1"/>
          <w:lang w:eastAsia="zh-CN"/>
          <w14:textFill>
            <w14:solidFill>
              <w14:schemeClr w14:val="tx1"/>
            </w14:solidFill>
          </w14:textFill>
        </w:rPr>
        <w:t>1.3.4</w:t>
      </w:r>
      <w:r>
        <w:rPr>
          <w:rStyle w:val="16"/>
          <w:rFonts w:hint="eastAsia" w:ascii="宋体" w:hAnsi="宋体" w:eastAsia="宋体" w:cs="宋体"/>
          <w:color w:val="000000" w:themeColor="text1"/>
          <w:lang w:eastAsia="zh-CN"/>
          <w14:textFill>
            <w14:solidFill>
              <w14:schemeClr w14:val="tx1"/>
            </w14:solidFill>
          </w14:textFill>
        </w:rPr>
        <w:t>草案公示及</w:t>
      </w:r>
      <w:r>
        <w:rPr>
          <w:rStyle w:val="16"/>
          <w:rFonts w:hint="eastAsia" w:eastAsiaTheme="minorEastAsia"/>
          <w:color w:val="000000" w:themeColor="text1"/>
          <w:lang w:eastAsia="zh-CN"/>
          <w14:textFill>
            <w14:solidFill>
              <w14:schemeClr w14:val="tx1"/>
            </w14:solidFill>
          </w14:textFill>
        </w:rPr>
        <w:t>意见</w:t>
      </w:r>
      <w:r>
        <w:rPr>
          <w:rStyle w:val="16"/>
          <w:rFonts w:hint="eastAsia" w:ascii="宋体" w:hAnsi="宋体" w:eastAsia="宋体" w:cs="宋体"/>
          <w:color w:val="000000" w:themeColor="text1"/>
          <w:lang w:eastAsia="zh-CN"/>
          <w14:textFill>
            <w14:solidFill>
              <w14:schemeClr w14:val="tx1"/>
            </w14:solidFill>
          </w14:textFill>
        </w:rPr>
        <w:t>采纳情况</w:t>
      </w:r>
      <w:bookmarkEnd w:id="13"/>
    </w:p>
    <w:p w14:paraId="5CF13B04">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本次草案公示时间为2023年2月14日至2023年3月15日，为期30日。期间没有收到有效意见。</w:t>
      </w:r>
    </w:p>
    <w:p w14:paraId="6A267A7B">
      <w:pPr>
        <w:jc w:val="center"/>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drawing>
          <wp:inline distT="0" distB="0" distL="0" distR="0">
            <wp:extent cx="3902710" cy="4535805"/>
            <wp:effectExtent l="0" t="0" r="0" b="0"/>
            <wp:docPr id="6" name="图片 1" descr="G:\WeChat Files\qing19890612\FileStorage\Temp\1681785956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G:\WeChat Files\qing19890612\FileStorage\Temp\1681785956814.png"/>
                    <pic:cNvPicPr>
                      <a:picLocks noChangeAspect="1" noChangeArrowheads="1"/>
                    </pic:cNvPicPr>
                  </pic:nvPicPr>
                  <pic:blipFill>
                    <a:blip r:embed="rId5" cstate="print"/>
                    <a:srcRect/>
                    <a:stretch>
                      <a:fillRect/>
                    </a:stretch>
                  </pic:blipFill>
                  <pic:spPr>
                    <a:xfrm>
                      <a:off x="0" y="0"/>
                      <a:ext cx="3903141" cy="4536000"/>
                    </a:xfrm>
                    <a:prstGeom prst="rect">
                      <a:avLst/>
                    </a:prstGeom>
                    <a:noFill/>
                    <a:ln w="9525">
                      <a:noFill/>
                      <a:miter lim="800000"/>
                      <a:headEnd/>
                      <a:tailEnd/>
                    </a:ln>
                  </pic:spPr>
                </pic:pic>
              </a:graphicData>
            </a:graphic>
          </wp:inline>
        </w:drawing>
      </w:r>
    </w:p>
    <w:p w14:paraId="356D9097">
      <w:pPr>
        <w:pStyle w:val="2"/>
        <w:rPr>
          <w:lang w:eastAsia="zh-CN"/>
        </w:rPr>
      </w:pPr>
      <w:bookmarkStart w:id="14" w:name="_Toc132960928"/>
      <w:bookmarkStart w:id="15" w:name="_Toc12584_WPSOffice_Level1"/>
      <w:r>
        <w:rPr>
          <w:rFonts w:hint="eastAsia"/>
          <w:lang w:eastAsia="zh-CN"/>
        </w:rPr>
        <w:t>2评估概况</w:t>
      </w:r>
      <w:bookmarkEnd w:id="14"/>
      <w:bookmarkEnd w:id="15"/>
    </w:p>
    <w:p w14:paraId="62CCFCC8">
      <w:pPr>
        <w:pStyle w:val="3"/>
        <w:rPr>
          <w:lang w:eastAsia="zh-CN"/>
        </w:rPr>
      </w:pPr>
      <w:bookmarkStart w:id="16" w:name="_Toc132960929"/>
      <w:bookmarkStart w:id="17" w:name="_Toc29773_WPSOffice_Level1"/>
      <w:r>
        <w:rPr>
          <w:rFonts w:hint="eastAsia"/>
          <w:lang w:eastAsia="zh-CN"/>
        </w:rPr>
        <w:t>2.1评估目的</w:t>
      </w:r>
      <w:bookmarkEnd w:id="16"/>
      <w:bookmarkEnd w:id="17"/>
    </w:p>
    <w:p w14:paraId="2EAB48F5">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规划》编制方案社会稳定风险评估，目的是通过对编制和编制过程中可能影响社会稳定的因素进行科学、系统的预测和分析，制定风险应对策略和预案，以便统筹兼顾各种利益，从源头上有效规避、预防、控制项目实施过程中可能产生的社会稳定风险，为更好的确保项目顺利动迁和建设管理提供保障；为政府审核提供可靠的决策参考。</w:t>
      </w:r>
    </w:p>
    <w:p w14:paraId="36383B75">
      <w:pPr>
        <w:pStyle w:val="3"/>
        <w:rPr>
          <w:color w:val="000000" w:themeColor="text1"/>
          <w:lang w:eastAsia="zh-CN"/>
          <w14:textFill>
            <w14:solidFill>
              <w14:schemeClr w14:val="tx1"/>
            </w14:solidFill>
          </w14:textFill>
        </w:rPr>
      </w:pPr>
      <w:bookmarkStart w:id="18" w:name="_Toc132960930"/>
      <w:bookmarkStart w:id="19" w:name="_Toc27709_WPSOffice_Level1"/>
      <w:r>
        <w:rPr>
          <w:rFonts w:hint="eastAsia"/>
          <w:color w:val="000000" w:themeColor="text1"/>
          <w:lang w:eastAsia="zh-CN"/>
          <w14:textFill>
            <w14:solidFill>
              <w14:schemeClr w14:val="tx1"/>
            </w14:solidFill>
          </w14:textFill>
        </w:rPr>
        <w:t>2.2评估单位</w:t>
      </w:r>
      <w:bookmarkEnd w:id="18"/>
      <w:bookmarkEnd w:id="19"/>
    </w:p>
    <w:p w14:paraId="4B1C812C">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评估单位为山东元鸿勘测规划设计有限公司。</w:t>
      </w:r>
    </w:p>
    <w:p w14:paraId="19E85AF1">
      <w:pPr>
        <w:pStyle w:val="3"/>
        <w:rPr>
          <w:lang w:eastAsia="zh-CN"/>
        </w:rPr>
      </w:pPr>
      <w:bookmarkStart w:id="20" w:name="_Toc132960931"/>
      <w:bookmarkStart w:id="21" w:name="_Toc25793_WPSOffice_Level1"/>
      <w:r>
        <w:rPr>
          <w:rFonts w:hint="eastAsia"/>
          <w:lang w:eastAsia="zh-CN"/>
        </w:rPr>
        <w:t>2.3评估原则</w:t>
      </w:r>
      <w:bookmarkEnd w:id="20"/>
      <w:bookmarkEnd w:id="21"/>
    </w:p>
    <w:p w14:paraId="3D99EF69">
      <w:pPr>
        <w:spacing w:line="500" w:lineRule="exact"/>
        <w:ind w:firstLine="480" w:firstLineChars="200"/>
        <w:jc w:val="both"/>
        <w:rPr>
          <w:rFonts w:asciiTheme="minorEastAsia" w:hAnsiTheme="minorEastAsia" w:eastAsiaTheme="minorEastAsia" w:cstheme="minorEastAsia"/>
          <w:sz w:val="24"/>
          <w:szCs w:val="24"/>
          <w:lang w:eastAsia="zh-CN"/>
        </w:rPr>
      </w:pPr>
      <w:bookmarkStart w:id="22" w:name="_Toc25793_WPSOffice_Level2"/>
      <w:r>
        <w:rPr>
          <w:rFonts w:hint="eastAsia" w:asciiTheme="minorEastAsia" w:hAnsiTheme="minorEastAsia" w:eastAsiaTheme="minorEastAsia" w:cstheme="minorEastAsia"/>
          <w:sz w:val="24"/>
          <w:szCs w:val="24"/>
          <w:lang w:eastAsia="zh-CN"/>
        </w:rPr>
        <w:t>1、以人民为中心原则</w:t>
      </w:r>
      <w:bookmarkEnd w:id="22"/>
    </w:p>
    <w:p w14:paraId="326F728F">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统筹考虑发展需要与人民群众承受能力，统筹考虑人民群众长远利益与现实利益，切实维护人民群众合法权益。</w:t>
      </w:r>
    </w:p>
    <w:p w14:paraId="21D4A3F4">
      <w:pPr>
        <w:spacing w:line="500" w:lineRule="exact"/>
        <w:ind w:firstLine="480" w:firstLineChars="200"/>
        <w:jc w:val="both"/>
        <w:rPr>
          <w:rFonts w:asciiTheme="minorEastAsia" w:hAnsiTheme="minorEastAsia" w:eastAsiaTheme="minorEastAsia" w:cstheme="minorEastAsia"/>
          <w:sz w:val="24"/>
          <w:szCs w:val="24"/>
          <w:lang w:eastAsia="zh-CN"/>
        </w:rPr>
      </w:pPr>
      <w:bookmarkStart w:id="23" w:name="_Toc11495_WPSOffice_Level2"/>
      <w:r>
        <w:rPr>
          <w:rFonts w:hint="eastAsia" w:asciiTheme="minorEastAsia" w:hAnsiTheme="minorEastAsia" w:eastAsiaTheme="minorEastAsia" w:cstheme="minorEastAsia"/>
          <w:sz w:val="24"/>
          <w:szCs w:val="24"/>
          <w:lang w:eastAsia="zh-CN"/>
        </w:rPr>
        <w:t>2、合法合理原则</w:t>
      </w:r>
      <w:bookmarkEnd w:id="23"/>
    </w:p>
    <w:p w14:paraId="767C72F5">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评估重大事项必须依照法律、法规和政策，做到公开、公正，体现公平，符合大多数人民群众的意愿。</w:t>
      </w:r>
    </w:p>
    <w:p w14:paraId="69F74D4B">
      <w:pPr>
        <w:spacing w:line="500" w:lineRule="exact"/>
        <w:ind w:firstLine="480" w:firstLineChars="200"/>
        <w:jc w:val="both"/>
        <w:rPr>
          <w:rFonts w:asciiTheme="minorEastAsia" w:hAnsiTheme="minorEastAsia" w:eastAsiaTheme="minorEastAsia" w:cstheme="minorEastAsia"/>
          <w:sz w:val="24"/>
          <w:szCs w:val="24"/>
          <w:lang w:eastAsia="zh-CN"/>
        </w:rPr>
      </w:pPr>
      <w:bookmarkStart w:id="24" w:name="_Toc1874_WPSOffice_Level2"/>
      <w:r>
        <w:rPr>
          <w:rFonts w:hint="eastAsia" w:asciiTheme="minorEastAsia" w:hAnsiTheme="minorEastAsia" w:eastAsiaTheme="minorEastAsia" w:cstheme="minorEastAsia"/>
          <w:sz w:val="24"/>
          <w:szCs w:val="24"/>
          <w:lang w:eastAsia="zh-CN"/>
        </w:rPr>
        <w:t>3、科学民主原则</w:t>
      </w:r>
      <w:bookmarkEnd w:id="24"/>
    </w:p>
    <w:p w14:paraId="677D2D91">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依照相关法律法规和政策制定科学、规范的评估标准，深入调查研究，多渠道、多方式、多层次征求意见，定性与定量分析相结合，充分论证，确保评估工作全面、客观、准确。</w:t>
      </w:r>
    </w:p>
    <w:p w14:paraId="69BA3348">
      <w:pPr>
        <w:spacing w:line="500" w:lineRule="exact"/>
        <w:ind w:firstLine="480" w:firstLineChars="200"/>
        <w:jc w:val="both"/>
        <w:rPr>
          <w:rFonts w:asciiTheme="minorEastAsia" w:hAnsiTheme="minorEastAsia" w:eastAsiaTheme="minorEastAsia" w:cstheme="minorEastAsia"/>
          <w:sz w:val="24"/>
          <w:szCs w:val="24"/>
          <w:lang w:eastAsia="zh-CN"/>
        </w:rPr>
      </w:pPr>
      <w:bookmarkStart w:id="25" w:name="_Toc18347_WPSOffice_Level2"/>
      <w:r>
        <w:rPr>
          <w:rFonts w:hint="eastAsia" w:asciiTheme="minorEastAsia" w:hAnsiTheme="minorEastAsia" w:eastAsiaTheme="minorEastAsia" w:cstheme="minorEastAsia"/>
          <w:sz w:val="24"/>
          <w:szCs w:val="24"/>
          <w:lang w:eastAsia="zh-CN"/>
        </w:rPr>
        <w:t>4、权责统一原则</w:t>
      </w:r>
      <w:bookmarkEnd w:id="25"/>
    </w:p>
    <w:p w14:paraId="7A799CF6">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由重大事项的承办部门具体组织实施风险评估工作，按照“谁主管、谁负责”、“谁决策、谁负责”、“谁审批、谁负责”的要求，对评估结论负责。</w:t>
      </w:r>
    </w:p>
    <w:p w14:paraId="2793A8AA">
      <w:pPr>
        <w:spacing w:line="500" w:lineRule="exact"/>
        <w:ind w:firstLine="480" w:firstLineChars="200"/>
        <w:jc w:val="both"/>
        <w:rPr>
          <w:rFonts w:asciiTheme="minorEastAsia" w:hAnsiTheme="minorEastAsia" w:eastAsiaTheme="minorEastAsia" w:cstheme="minorEastAsia"/>
          <w:sz w:val="24"/>
          <w:szCs w:val="24"/>
          <w:lang w:eastAsia="zh-CN"/>
        </w:rPr>
      </w:pPr>
      <w:bookmarkStart w:id="26" w:name="_Toc8000_WPSOffice_Level2"/>
      <w:r>
        <w:rPr>
          <w:rFonts w:hint="eastAsia" w:asciiTheme="minorEastAsia" w:hAnsiTheme="minorEastAsia" w:eastAsiaTheme="minorEastAsia" w:cstheme="minorEastAsia"/>
          <w:sz w:val="24"/>
          <w:szCs w:val="24"/>
          <w:lang w:eastAsia="zh-CN"/>
        </w:rPr>
        <w:t>5、公平和效益原则</w:t>
      </w:r>
      <w:bookmarkEnd w:id="26"/>
    </w:p>
    <w:p w14:paraId="780970FC">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正确处理改革、发展、稳定的关系，把改革的力度、发展的速度与社会可承受程度统一起来，实现政治效益、经济效益的有机统一。</w:t>
      </w:r>
    </w:p>
    <w:p w14:paraId="6C42E8CB">
      <w:pPr>
        <w:pStyle w:val="3"/>
        <w:rPr>
          <w:lang w:eastAsia="zh-CN"/>
        </w:rPr>
      </w:pPr>
      <w:bookmarkStart w:id="27" w:name="_Toc11495_WPSOffice_Level1"/>
      <w:bookmarkStart w:id="28" w:name="_Toc132960932"/>
      <w:r>
        <w:rPr>
          <w:rFonts w:hint="eastAsia"/>
          <w:lang w:eastAsia="zh-CN"/>
        </w:rPr>
        <w:t>2.4评估依据</w:t>
      </w:r>
      <w:bookmarkEnd w:id="27"/>
      <w:bookmarkEnd w:id="28"/>
    </w:p>
    <w:p w14:paraId="043441E8">
      <w:pPr>
        <w:pStyle w:val="4"/>
        <w:rPr>
          <w:lang w:eastAsia="zh-CN"/>
        </w:rPr>
      </w:pPr>
      <w:bookmarkStart w:id="29" w:name="_Toc30804_WPSOffice_Level2"/>
      <w:r>
        <w:rPr>
          <w:rFonts w:hint="eastAsia"/>
          <w:lang w:eastAsia="zh-CN"/>
        </w:rPr>
        <w:t>2.4.1相关法律、法规及政策文件</w:t>
      </w:r>
      <w:bookmarkEnd w:id="29"/>
    </w:p>
    <w:p w14:paraId="45A49069">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1、《中华人民共和国土地管理法》（2019年修正）</w:t>
      </w:r>
    </w:p>
    <w:p w14:paraId="01BEA702">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2、《中华人民共和国城乡规划法》（2019年修正）</w:t>
      </w:r>
    </w:p>
    <w:p w14:paraId="7C325AF1">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3、《中华人民共和国环境保护法》（2014年修订）</w:t>
      </w:r>
    </w:p>
    <w:p w14:paraId="0DB44FC3">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4、《中华人民共和国森林法》（2019年修订）</w:t>
      </w:r>
    </w:p>
    <w:p w14:paraId="6BB6E276">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5、《中华人民共和国水法》（2016年修改）</w:t>
      </w:r>
    </w:p>
    <w:p w14:paraId="638B96F1">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6、《中华人民共和国水土保持法》（2010年修订）</w:t>
      </w:r>
    </w:p>
    <w:p w14:paraId="7E4AABE3">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7、《中华人民共和国矿产资源法》（2009年修正）</w:t>
      </w:r>
    </w:p>
    <w:p w14:paraId="1CA8D019">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8、《中华人民共和国文物保护法》（2017年修正）</w:t>
      </w:r>
    </w:p>
    <w:p w14:paraId="01EC0FBE">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9、《中华人民共和国湿地保护法》（2022年）</w:t>
      </w:r>
    </w:p>
    <w:p w14:paraId="644C0FF9">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10、《历史文化名城名镇名村保护条例》（2017年修订）</w:t>
      </w:r>
    </w:p>
    <w:p w14:paraId="555450D2">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11、《中华人民共和国土地管理法实施条例》（2021年修订）</w:t>
      </w:r>
    </w:p>
    <w:p w14:paraId="417761AE">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12、《基本农田保护条例》（2011年修订）</w:t>
      </w:r>
    </w:p>
    <w:p w14:paraId="5B7FBD89">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13、《中共中央国务院 关于建立国土空间规划体系并监督实施的若干意见》（中发〔2019〕18号）</w:t>
      </w:r>
    </w:p>
    <w:p w14:paraId="5C094E20">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14、《国务院关于深入推进新型城镇化建设的若干意见》（国发〔2016〕8号）</w:t>
      </w:r>
    </w:p>
    <w:p w14:paraId="09197B5C">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15、《中共中央办公厅国务院办公厅印发&lt;关于在国土空间规划中统筹划定落实三条控制线的指导意见&gt;的通知》（厅发〔2019〕48号）</w:t>
      </w:r>
    </w:p>
    <w:p w14:paraId="79CF2328">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asciiTheme="minorEastAsia" w:hAnsiTheme="minorEastAsia" w:eastAsiaTheme="minorEastAsia" w:cstheme="minorEastAsia"/>
          <w:sz w:val="24"/>
          <w:szCs w:val="24"/>
          <w:lang w:eastAsia="zh-CN"/>
        </w:rPr>
        <w:t>6</w:t>
      </w:r>
      <w:r>
        <w:rPr>
          <w:rFonts w:hint="eastAsia" w:asciiTheme="minorEastAsia" w:hAnsiTheme="minorEastAsia" w:eastAsiaTheme="minorEastAsia" w:cstheme="minorEastAsia"/>
          <w:sz w:val="24"/>
          <w:szCs w:val="24"/>
          <w:lang w:eastAsia="zh-CN"/>
        </w:rPr>
        <w:t>、《山东省委 省政府关于建立国土空间规划体系并监督实施的通知》（鲁发〔2019〕20号）</w:t>
      </w:r>
    </w:p>
    <w:p w14:paraId="56B0F6D8">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eastAsia="zh-CN"/>
        </w:rPr>
        <w:t>、《山东省国土空间规划（2021-2035年）》</w:t>
      </w:r>
    </w:p>
    <w:p w14:paraId="6638BD13">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asciiTheme="minorEastAsia" w:hAnsiTheme="minorEastAsia" w:eastAsiaTheme="minorEastAsia" w:cstheme="minorEastAsia"/>
          <w:sz w:val="24"/>
          <w:szCs w:val="24"/>
          <w:lang w:eastAsia="zh-CN"/>
        </w:rPr>
        <w:t>8</w:t>
      </w:r>
      <w:r>
        <w:rPr>
          <w:rFonts w:hint="eastAsia" w:asciiTheme="minorEastAsia" w:hAnsiTheme="minorEastAsia" w:eastAsiaTheme="minorEastAsia" w:cstheme="minorEastAsia"/>
          <w:sz w:val="24"/>
          <w:szCs w:val="24"/>
          <w:lang w:eastAsia="zh-CN"/>
        </w:rPr>
        <w:t>、《潍坊市国土空间总体规划（2021-2035年）》</w:t>
      </w:r>
    </w:p>
    <w:p w14:paraId="0B608863">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asciiTheme="minorEastAsia" w:hAnsiTheme="minorEastAsia" w:eastAsiaTheme="minorEastAsia" w:cstheme="minorEastAsia"/>
          <w:sz w:val="24"/>
          <w:szCs w:val="24"/>
          <w:lang w:eastAsia="zh-CN"/>
        </w:rPr>
        <w:t>9</w:t>
      </w:r>
      <w:r>
        <w:rPr>
          <w:rFonts w:hint="eastAsia" w:asciiTheme="minorEastAsia" w:hAnsiTheme="minorEastAsia" w:eastAsiaTheme="minorEastAsia" w:cstheme="minorEastAsia"/>
          <w:sz w:val="24"/>
          <w:szCs w:val="24"/>
          <w:lang w:eastAsia="zh-CN"/>
        </w:rPr>
        <w:t>、《昌乐县国民经济和社会发展第十四个五年规划和二〇三五年远景目标纲要》</w:t>
      </w:r>
    </w:p>
    <w:p w14:paraId="742670CF">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20、其他有关的法律法规和政策规定。</w:t>
      </w:r>
    </w:p>
    <w:p w14:paraId="3452E4B9">
      <w:pPr>
        <w:pStyle w:val="4"/>
        <w:rPr>
          <w:lang w:eastAsia="zh-CN"/>
        </w:rPr>
      </w:pPr>
      <w:bookmarkStart w:id="30" w:name="_Toc4238_WPSOffice_Level2"/>
      <w:r>
        <w:rPr>
          <w:rFonts w:hint="eastAsia"/>
          <w:lang w:eastAsia="zh-CN"/>
        </w:rPr>
        <w:t>2.4.2规划编制资料</w:t>
      </w:r>
      <w:bookmarkEnd w:id="30"/>
    </w:p>
    <w:p w14:paraId="3D494BA2">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项目编制中形成的规划成果、会议纪要、招标文件等；项目收集到的职能部门意见、群众意见、背景资料等。</w:t>
      </w:r>
    </w:p>
    <w:p w14:paraId="58883C66">
      <w:pPr>
        <w:pStyle w:val="3"/>
        <w:rPr>
          <w:lang w:eastAsia="zh-CN"/>
        </w:rPr>
      </w:pPr>
      <w:bookmarkStart w:id="31" w:name="_Toc132960933"/>
      <w:bookmarkStart w:id="32" w:name="_Toc1874_WPSOffice_Level1"/>
      <w:r>
        <w:rPr>
          <w:rFonts w:hint="eastAsia"/>
          <w:lang w:eastAsia="zh-CN"/>
        </w:rPr>
        <w:t>2.5评估内容</w:t>
      </w:r>
      <w:bookmarkEnd w:id="31"/>
      <w:bookmarkEnd w:id="32"/>
    </w:p>
    <w:p w14:paraId="65F7A19C">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1、合法性：草案与相关政策、规划的相符性；县有关部门是否依据政策法规协调联动，是否厘清部门权责，工作任务是否合理，是否在权限内开展工作；相关前置审批文件及审批意见落实情况等。</w:t>
      </w:r>
    </w:p>
    <w:p w14:paraId="15002013">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2、合理性：草案是否符合多数群体利益，兼顾考虑各方现实诉求与长远利益；对影响生产生活等问题有无提出合理解决方案等。</w:t>
      </w:r>
    </w:p>
    <w:p w14:paraId="444D8520">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3、可行性：相关部门对草案的相关政策、技术指标要求及采纳落实情况；是否经过科学严谨周密论证，各专项报告及其评审意见落实情况；群众支持度等。</w:t>
      </w:r>
    </w:p>
    <w:p w14:paraId="00B7A0B6">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4、可控性：是否建立规划实施保障评估制度；宣传解释和舆论引导工作是否充分，反对意见和舆情风险的情况。</w:t>
      </w:r>
    </w:p>
    <w:p w14:paraId="0011B8C0">
      <w:pPr>
        <w:pStyle w:val="3"/>
        <w:rPr>
          <w:lang w:eastAsia="zh-CN"/>
        </w:rPr>
      </w:pPr>
      <w:bookmarkStart w:id="33" w:name="_Toc132960934"/>
      <w:bookmarkStart w:id="34" w:name="_Toc18347_WPSOffice_Level1"/>
      <w:r>
        <w:rPr>
          <w:rFonts w:hint="eastAsia"/>
          <w:lang w:eastAsia="zh-CN"/>
        </w:rPr>
        <w:t>2.6评估方法</w:t>
      </w:r>
      <w:bookmarkEnd w:id="33"/>
      <w:bookmarkEnd w:id="34"/>
    </w:p>
    <w:p w14:paraId="7F7A1420">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1、文献研究：研究相关政策法规、技术规范，研究编制技术要求。</w:t>
      </w:r>
    </w:p>
    <w:p w14:paraId="697262FD">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2、问卷调查：线上线下开展稳评调查，了解广大市民意见，获取意见兼顾对象的广泛性和代表性，确保收集意见的真实性和全面性。</w:t>
      </w:r>
    </w:p>
    <w:p w14:paraId="1CC0B9AE">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3、相关部门意见征询：征求县相关职能部门、镇街代表意见。</w:t>
      </w:r>
    </w:p>
    <w:p w14:paraId="13CA37F4">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4、舆情监控：监控草案公示后网络舆情走势及正负面观点。</w:t>
      </w:r>
    </w:p>
    <w:p w14:paraId="10F13CC9">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5、专家咨询：举办专家咨询，邀请城乡规划、土地管理、生态环境、市政等领域专家把关识别项目风险。</w:t>
      </w:r>
    </w:p>
    <w:p w14:paraId="4ED1D3A5">
      <w:pPr>
        <w:pStyle w:val="2"/>
        <w:rPr>
          <w:lang w:eastAsia="zh-CN"/>
        </w:rPr>
      </w:pPr>
      <w:bookmarkStart w:id="35" w:name="_Toc8000_WPSOffice_Level1"/>
      <w:bookmarkStart w:id="36" w:name="_Toc132960935"/>
      <w:r>
        <w:rPr>
          <w:rFonts w:hint="eastAsia"/>
          <w:lang w:eastAsia="zh-CN"/>
        </w:rPr>
        <w:t>3风险识别</w:t>
      </w:r>
      <w:bookmarkEnd w:id="35"/>
      <w:bookmarkEnd w:id="36"/>
    </w:p>
    <w:p w14:paraId="68A64D94">
      <w:pPr>
        <w:pStyle w:val="3"/>
        <w:rPr>
          <w:lang w:eastAsia="zh-CN"/>
        </w:rPr>
      </w:pPr>
      <w:bookmarkStart w:id="37" w:name="_Toc132960936"/>
      <w:bookmarkStart w:id="38" w:name="_Toc30804_WPSOffice_Level1"/>
      <w:r>
        <w:rPr>
          <w:rFonts w:hint="eastAsia"/>
          <w:lang w:eastAsia="zh-CN"/>
        </w:rPr>
        <w:t>3.1风险评估指标设计</w:t>
      </w:r>
      <w:bookmarkEnd w:id="37"/>
      <w:bookmarkEnd w:id="38"/>
    </w:p>
    <w:p w14:paraId="48733F77">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根据国家、省、市建立国土空间规划体系统一部署要求，以及昌乐县国土空间总体规划编制工作方案、招标文件用户需求等文件要求，从合法性、合理性、可行性、可控性四方面制定风险指标体系，共设计3</w:t>
      </w:r>
      <w:r>
        <w:rPr>
          <w:rFonts w:asciiTheme="minorEastAsia" w:hAnsiTheme="minorEastAsia" w:eastAsiaTheme="minorEastAsia" w:cstheme="minorEastAsia"/>
          <w:sz w:val="24"/>
          <w:szCs w:val="24"/>
          <w:lang w:eastAsia="zh-CN"/>
        </w:rPr>
        <w:t>5</w:t>
      </w:r>
      <w:r>
        <w:rPr>
          <w:rFonts w:hint="eastAsia" w:asciiTheme="minorEastAsia" w:hAnsiTheme="minorEastAsia" w:eastAsiaTheme="minorEastAsia" w:cstheme="minorEastAsia"/>
          <w:sz w:val="24"/>
          <w:szCs w:val="24"/>
          <w:lang w:eastAsia="zh-CN"/>
        </w:rPr>
        <w:t>项具体风险因素。</w:t>
      </w:r>
    </w:p>
    <w:p w14:paraId="75EDFBB6">
      <w:pPr>
        <w:spacing w:line="500" w:lineRule="exact"/>
        <w:jc w:val="center"/>
        <w:rPr>
          <w:rFonts w:asciiTheme="minorEastAsia" w:hAnsiTheme="minorEastAsia" w:eastAsiaTheme="minorEastAsia" w:cstheme="minorEastAsia"/>
          <w:color w:val="000000" w:themeColor="text1"/>
          <w:sz w:val="24"/>
          <w:szCs w:val="24"/>
          <w:lang w:eastAsia="zh-CN"/>
          <w14:textFill>
            <w14:solidFill>
              <w14:schemeClr w14:val="tx1"/>
            </w14:solidFill>
          </w14:textFill>
        </w:rPr>
      </w:pPr>
      <w:bookmarkStart w:id="39" w:name="_Toc4238_WPSOffice_Level1"/>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表3-1风险因素初步识别表</w:t>
      </w:r>
      <w:bookmarkEnd w:id="39"/>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1" w:type="dxa"/>
          <w:left w:w="113" w:type="dxa"/>
          <w:bottom w:w="51" w:type="dxa"/>
          <w:right w:w="113" w:type="dxa"/>
        </w:tblCellMar>
      </w:tblPr>
      <w:tblGrid>
        <w:gridCol w:w="829"/>
        <w:gridCol w:w="467"/>
        <w:gridCol w:w="1227"/>
        <w:gridCol w:w="7449"/>
      </w:tblGrid>
      <w:tr w14:paraId="28E7E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13" w:type="dxa"/>
            <w:bottom w:w="51" w:type="dxa"/>
            <w:right w:w="113" w:type="dxa"/>
          </w:tblCellMar>
        </w:tblPrEx>
        <w:trPr>
          <w:trHeight w:val="20" w:hRule="atLeast"/>
        </w:trPr>
        <w:tc>
          <w:tcPr>
            <w:tcW w:w="416" w:type="pct"/>
            <w:vAlign w:val="center"/>
          </w:tcPr>
          <w:p w14:paraId="2B3EB660">
            <w:pPr>
              <w:jc w:val="center"/>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风险类型</w:t>
            </w:r>
          </w:p>
        </w:tc>
        <w:tc>
          <w:tcPr>
            <w:tcW w:w="234" w:type="pct"/>
            <w:vAlign w:val="center"/>
          </w:tcPr>
          <w:p w14:paraId="75C1E105">
            <w:pPr>
              <w:jc w:val="center"/>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序号</w:t>
            </w:r>
          </w:p>
        </w:tc>
        <w:tc>
          <w:tcPr>
            <w:tcW w:w="615" w:type="pct"/>
            <w:vAlign w:val="center"/>
          </w:tcPr>
          <w:p w14:paraId="1E4E9D27">
            <w:pPr>
              <w:jc w:val="center"/>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具体因素</w:t>
            </w:r>
          </w:p>
        </w:tc>
        <w:tc>
          <w:tcPr>
            <w:tcW w:w="3735" w:type="pct"/>
            <w:vAlign w:val="center"/>
          </w:tcPr>
          <w:p w14:paraId="6292BF60">
            <w:pPr>
              <w:jc w:val="center"/>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初步识别风险因素</w:t>
            </w:r>
          </w:p>
        </w:tc>
      </w:tr>
      <w:tr w14:paraId="2860E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13" w:type="dxa"/>
            <w:bottom w:w="51" w:type="dxa"/>
            <w:right w:w="113" w:type="dxa"/>
          </w:tblCellMar>
        </w:tblPrEx>
        <w:trPr>
          <w:trHeight w:val="20" w:hRule="atLeast"/>
        </w:trPr>
        <w:tc>
          <w:tcPr>
            <w:tcW w:w="416" w:type="pct"/>
            <w:vMerge w:val="restart"/>
            <w:vAlign w:val="center"/>
          </w:tcPr>
          <w:p w14:paraId="6B824D8D">
            <w:pPr>
              <w:jc w:val="center"/>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合</w:t>
            </w:r>
          </w:p>
          <w:p w14:paraId="36DCF089">
            <w:pPr>
              <w:jc w:val="center"/>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法</w:t>
            </w:r>
          </w:p>
          <w:p w14:paraId="65267342">
            <w:pPr>
              <w:jc w:val="center"/>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性</w:t>
            </w:r>
          </w:p>
        </w:tc>
        <w:tc>
          <w:tcPr>
            <w:tcW w:w="234" w:type="pct"/>
            <w:vAlign w:val="center"/>
          </w:tcPr>
          <w:p w14:paraId="6CDA22EF">
            <w:pPr>
              <w:jc w:val="center"/>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p>
        </w:tc>
        <w:tc>
          <w:tcPr>
            <w:tcW w:w="615" w:type="pct"/>
            <w:vAlign w:val="center"/>
          </w:tcPr>
          <w:p w14:paraId="487D4152">
            <w:pPr>
              <w:jc w:val="center"/>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法律法规</w:t>
            </w:r>
          </w:p>
        </w:tc>
        <w:tc>
          <w:tcPr>
            <w:tcW w:w="3735" w:type="pct"/>
            <w:vAlign w:val="center"/>
          </w:tcPr>
          <w:p w14:paraId="35DD929E">
            <w:pPr>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开展国土空间规划的必要性，与国家省市相关决策部署的相符性。</w:t>
            </w:r>
          </w:p>
        </w:tc>
      </w:tr>
      <w:tr w14:paraId="17D00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13" w:type="dxa"/>
            <w:bottom w:w="51" w:type="dxa"/>
            <w:right w:w="113" w:type="dxa"/>
          </w:tblCellMar>
        </w:tblPrEx>
        <w:trPr>
          <w:trHeight w:val="20" w:hRule="atLeast"/>
        </w:trPr>
        <w:tc>
          <w:tcPr>
            <w:tcW w:w="416" w:type="pct"/>
            <w:vMerge w:val="continue"/>
            <w:vAlign w:val="center"/>
          </w:tcPr>
          <w:p w14:paraId="52D512F0">
            <w:pPr>
              <w:jc w:val="center"/>
              <w:rPr>
                <w:rFonts w:asciiTheme="minorEastAsia" w:hAnsiTheme="minorEastAsia" w:eastAsiaTheme="minorEastAsia" w:cstheme="minorEastAsia"/>
                <w:sz w:val="24"/>
                <w:szCs w:val="24"/>
                <w:lang w:eastAsia="zh-CN"/>
              </w:rPr>
            </w:pPr>
          </w:p>
        </w:tc>
        <w:tc>
          <w:tcPr>
            <w:tcW w:w="234" w:type="pct"/>
            <w:vAlign w:val="center"/>
          </w:tcPr>
          <w:p w14:paraId="49436960">
            <w:pPr>
              <w:jc w:val="center"/>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w:t>
            </w:r>
          </w:p>
        </w:tc>
        <w:tc>
          <w:tcPr>
            <w:tcW w:w="615" w:type="pct"/>
            <w:vAlign w:val="center"/>
          </w:tcPr>
          <w:p w14:paraId="3DFDA2E9">
            <w:pPr>
              <w:jc w:val="center"/>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决策权限审批程序</w:t>
            </w:r>
          </w:p>
        </w:tc>
        <w:tc>
          <w:tcPr>
            <w:tcW w:w="3735" w:type="pct"/>
            <w:vAlign w:val="center"/>
          </w:tcPr>
          <w:p w14:paraId="6E919061">
            <w:pPr>
              <w:jc w:val="both"/>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项目决策部门是否有相应的项目审批权并在权限范围内进行审批，是否按要求取得相关前置审批文件</w:t>
            </w:r>
            <w:r>
              <w:rPr>
                <w:rFonts w:hint="eastAsia" w:asciiTheme="minorEastAsia" w:hAnsiTheme="minorEastAsia" w:eastAsiaTheme="minorEastAsia" w:cstheme="minorEastAsia"/>
                <w:sz w:val="24"/>
                <w:szCs w:val="24"/>
                <w:lang w:eastAsia="zh-CN"/>
              </w:rPr>
              <w:t>。</w:t>
            </w:r>
          </w:p>
        </w:tc>
      </w:tr>
      <w:tr w14:paraId="69B61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13" w:type="dxa"/>
            <w:bottom w:w="51" w:type="dxa"/>
            <w:right w:w="113" w:type="dxa"/>
          </w:tblCellMar>
        </w:tblPrEx>
        <w:trPr>
          <w:trHeight w:val="20" w:hRule="atLeast"/>
        </w:trPr>
        <w:tc>
          <w:tcPr>
            <w:tcW w:w="416" w:type="pct"/>
            <w:vMerge w:val="continue"/>
            <w:vAlign w:val="center"/>
          </w:tcPr>
          <w:p w14:paraId="6BCC270A">
            <w:pPr>
              <w:jc w:val="center"/>
              <w:rPr>
                <w:rFonts w:asciiTheme="minorEastAsia" w:hAnsiTheme="minorEastAsia" w:eastAsiaTheme="minorEastAsia" w:cstheme="minorEastAsia"/>
                <w:sz w:val="24"/>
                <w:szCs w:val="24"/>
                <w:lang w:eastAsia="zh-CN"/>
              </w:rPr>
            </w:pPr>
          </w:p>
        </w:tc>
        <w:tc>
          <w:tcPr>
            <w:tcW w:w="234" w:type="pct"/>
            <w:vAlign w:val="center"/>
          </w:tcPr>
          <w:p w14:paraId="67AFE1F5">
            <w:pPr>
              <w:jc w:val="center"/>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3</w:t>
            </w:r>
          </w:p>
        </w:tc>
        <w:tc>
          <w:tcPr>
            <w:tcW w:w="615" w:type="pct"/>
            <w:vAlign w:val="center"/>
          </w:tcPr>
          <w:p w14:paraId="6C349891">
            <w:pPr>
              <w:jc w:val="center"/>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底线约束绿色发展</w:t>
            </w:r>
          </w:p>
        </w:tc>
        <w:tc>
          <w:tcPr>
            <w:tcW w:w="3735" w:type="pct"/>
            <w:vAlign w:val="center"/>
          </w:tcPr>
          <w:p w14:paraId="4FCB65DA">
            <w:pPr>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坚持保护优先、集约节约，在资源环境承载能力与国土空间开发适宜性评价的基础上，优先划定不能进行开发建设的空间范围，严格落实上级规划的管控性要求和约束性指标，严守生态安全、国土安全、粮食安全和历史文化保护线，推动形成绿色发展方式和生活方式。</w:t>
            </w:r>
          </w:p>
        </w:tc>
      </w:tr>
      <w:tr w14:paraId="4DD4D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13" w:type="dxa"/>
            <w:bottom w:w="51" w:type="dxa"/>
            <w:right w:w="113" w:type="dxa"/>
          </w:tblCellMar>
        </w:tblPrEx>
        <w:trPr>
          <w:trHeight w:val="20" w:hRule="atLeast"/>
        </w:trPr>
        <w:tc>
          <w:tcPr>
            <w:tcW w:w="416" w:type="pct"/>
            <w:vMerge w:val="restart"/>
            <w:vAlign w:val="center"/>
          </w:tcPr>
          <w:p w14:paraId="1D18384F">
            <w:pPr>
              <w:jc w:val="center"/>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合</w:t>
            </w:r>
          </w:p>
          <w:p w14:paraId="7075684D">
            <w:pPr>
              <w:jc w:val="center"/>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理</w:t>
            </w:r>
          </w:p>
          <w:p w14:paraId="4917F75C">
            <w:pPr>
              <w:jc w:val="center"/>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性</w:t>
            </w:r>
          </w:p>
        </w:tc>
        <w:tc>
          <w:tcPr>
            <w:tcW w:w="234" w:type="pct"/>
            <w:vAlign w:val="center"/>
          </w:tcPr>
          <w:p w14:paraId="432A3A75">
            <w:pPr>
              <w:jc w:val="center"/>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4</w:t>
            </w:r>
          </w:p>
        </w:tc>
        <w:tc>
          <w:tcPr>
            <w:tcW w:w="615" w:type="pct"/>
            <w:vAlign w:val="center"/>
          </w:tcPr>
          <w:p w14:paraId="655E9F83">
            <w:pPr>
              <w:jc w:val="center"/>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以人为本提升品质</w:t>
            </w:r>
          </w:p>
        </w:tc>
        <w:tc>
          <w:tcPr>
            <w:tcW w:w="3735" w:type="pct"/>
            <w:vAlign w:val="center"/>
          </w:tcPr>
          <w:p w14:paraId="62102AA1">
            <w:pPr>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是否符合昌乐县大多数群众的利益，坚持以人民为中心，优化国土空间功能和布局，统筹生产、生活、生态空间，增加开敞空间和公共活动空间，改善人居环境，实现高质量发展、高品质生活。把群众满意度作为衡量规划水平的标准。</w:t>
            </w:r>
          </w:p>
        </w:tc>
      </w:tr>
      <w:tr w14:paraId="1D79A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13" w:type="dxa"/>
            <w:bottom w:w="51" w:type="dxa"/>
            <w:right w:w="113" w:type="dxa"/>
          </w:tblCellMar>
        </w:tblPrEx>
        <w:trPr>
          <w:trHeight w:val="20" w:hRule="atLeast"/>
        </w:trPr>
        <w:tc>
          <w:tcPr>
            <w:tcW w:w="416" w:type="pct"/>
            <w:vMerge w:val="continue"/>
            <w:vAlign w:val="center"/>
          </w:tcPr>
          <w:p w14:paraId="70C05A74">
            <w:pPr>
              <w:jc w:val="center"/>
              <w:rPr>
                <w:rFonts w:asciiTheme="minorEastAsia" w:hAnsiTheme="minorEastAsia" w:eastAsiaTheme="minorEastAsia" w:cstheme="minorEastAsia"/>
                <w:sz w:val="24"/>
                <w:szCs w:val="24"/>
                <w:lang w:eastAsia="zh-CN"/>
              </w:rPr>
            </w:pPr>
          </w:p>
        </w:tc>
        <w:tc>
          <w:tcPr>
            <w:tcW w:w="234" w:type="pct"/>
            <w:vAlign w:val="center"/>
          </w:tcPr>
          <w:p w14:paraId="2A477B5F">
            <w:pPr>
              <w:jc w:val="center"/>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5</w:t>
            </w:r>
          </w:p>
        </w:tc>
        <w:tc>
          <w:tcPr>
            <w:tcW w:w="615" w:type="pct"/>
            <w:vAlign w:val="center"/>
          </w:tcPr>
          <w:p w14:paraId="7062518F">
            <w:pPr>
              <w:jc w:val="center"/>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同步推进统筹协同</w:t>
            </w:r>
          </w:p>
        </w:tc>
        <w:tc>
          <w:tcPr>
            <w:tcW w:w="3735" w:type="pct"/>
            <w:vAlign w:val="center"/>
          </w:tcPr>
          <w:p w14:paraId="6451B7FF">
            <w:pPr>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是否制定涵盖各相关部门的协作机制，研究规划重大问题，共同推进规划编制工作。市县规划编制应同步推进，自上而下、上下联动；可根据实际，与镇国土空间规划同步编制，协同划定生态保护红线、永久基本农田、城镇开发边界。坚持城乡协同，推进城乡基本公共服务均等化；坚持区域联动，控制全域国土空间总体开发强度，促进都市圈、城市群有序发展。</w:t>
            </w:r>
          </w:p>
        </w:tc>
      </w:tr>
      <w:tr w14:paraId="5C8A1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13" w:type="dxa"/>
            <w:bottom w:w="51" w:type="dxa"/>
            <w:right w:w="113" w:type="dxa"/>
          </w:tblCellMar>
        </w:tblPrEx>
        <w:trPr>
          <w:trHeight w:val="20" w:hRule="atLeast"/>
        </w:trPr>
        <w:tc>
          <w:tcPr>
            <w:tcW w:w="416" w:type="pct"/>
            <w:vMerge w:val="restart"/>
            <w:tcBorders>
              <w:bottom w:val="single" w:color="auto" w:sz="4" w:space="0"/>
            </w:tcBorders>
            <w:vAlign w:val="center"/>
          </w:tcPr>
          <w:p w14:paraId="77D4E1AA">
            <w:pPr>
              <w:jc w:val="center"/>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可</w:t>
            </w:r>
          </w:p>
          <w:p w14:paraId="7960ABC2">
            <w:pPr>
              <w:jc w:val="center"/>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行</w:t>
            </w:r>
          </w:p>
          <w:p w14:paraId="0156E189">
            <w:pPr>
              <w:jc w:val="center"/>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性</w:t>
            </w:r>
          </w:p>
        </w:tc>
        <w:tc>
          <w:tcPr>
            <w:tcW w:w="234" w:type="pct"/>
            <w:vAlign w:val="center"/>
          </w:tcPr>
          <w:p w14:paraId="0539F5CC">
            <w:pPr>
              <w:jc w:val="center"/>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6</w:t>
            </w:r>
          </w:p>
        </w:tc>
        <w:tc>
          <w:tcPr>
            <w:tcW w:w="615" w:type="pct"/>
            <w:vMerge w:val="restart"/>
            <w:tcBorders>
              <w:bottom w:val="nil"/>
            </w:tcBorders>
            <w:vAlign w:val="center"/>
          </w:tcPr>
          <w:p w14:paraId="73C44888">
            <w:pPr>
              <w:jc w:val="center"/>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因地制宜分类指导</w:t>
            </w:r>
          </w:p>
        </w:tc>
        <w:tc>
          <w:tcPr>
            <w:tcW w:w="3735" w:type="pct"/>
            <w:vAlign w:val="center"/>
          </w:tcPr>
          <w:p w14:paraId="3ED2038A">
            <w:pPr>
              <w:jc w:val="both"/>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决策事项是否与本地经济社会发展水平相适应，规划编制是否尊重规律，前瞻谋划，科学分析，根据自然禀赋、人文特色、城市发展阶段特征和需求，有针对性地开展规划编制工作。</w:t>
            </w:r>
          </w:p>
        </w:tc>
      </w:tr>
      <w:tr w14:paraId="61556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13" w:type="dxa"/>
            <w:bottom w:w="51" w:type="dxa"/>
            <w:right w:w="113" w:type="dxa"/>
          </w:tblCellMar>
        </w:tblPrEx>
        <w:trPr>
          <w:trHeight w:val="20" w:hRule="atLeast"/>
        </w:trPr>
        <w:tc>
          <w:tcPr>
            <w:tcW w:w="416" w:type="pct"/>
            <w:vMerge w:val="continue"/>
            <w:tcBorders>
              <w:top w:val="single" w:color="auto" w:sz="4" w:space="0"/>
              <w:bottom w:val="single" w:color="auto" w:sz="4" w:space="0"/>
            </w:tcBorders>
            <w:vAlign w:val="center"/>
          </w:tcPr>
          <w:p w14:paraId="057DF39A">
            <w:pPr>
              <w:jc w:val="center"/>
              <w:rPr>
                <w:rFonts w:asciiTheme="minorEastAsia" w:hAnsiTheme="minorEastAsia" w:eastAsiaTheme="minorEastAsia" w:cstheme="minorEastAsia"/>
                <w:sz w:val="24"/>
                <w:szCs w:val="24"/>
                <w:lang w:eastAsia="zh-CN"/>
              </w:rPr>
            </w:pPr>
          </w:p>
        </w:tc>
        <w:tc>
          <w:tcPr>
            <w:tcW w:w="234" w:type="pct"/>
            <w:vAlign w:val="center"/>
          </w:tcPr>
          <w:p w14:paraId="6298EAA6">
            <w:pPr>
              <w:jc w:val="center"/>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7</w:t>
            </w:r>
          </w:p>
        </w:tc>
        <w:tc>
          <w:tcPr>
            <w:tcW w:w="615" w:type="pct"/>
            <w:vMerge w:val="continue"/>
            <w:tcBorders>
              <w:top w:val="nil"/>
            </w:tcBorders>
            <w:vAlign w:val="center"/>
          </w:tcPr>
          <w:p w14:paraId="035AD7AD">
            <w:pPr>
              <w:jc w:val="center"/>
              <w:rPr>
                <w:rFonts w:asciiTheme="minorEastAsia" w:hAnsiTheme="minorEastAsia" w:eastAsiaTheme="minorEastAsia" w:cstheme="minorEastAsia"/>
                <w:sz w:val="24"/>
                <w:szCs w:val="24"/>
                <w:lang w:eastAsia="zh-CN"/>
              </w:rPr>
            </w:pPr>
          </w:p>
        </w:tc>
        <w:tc>
          <w:tcPr>
            <w:tcW w:w="3735" w:type="pct"/>
            <w:vAlign w:val="center"/>
          </w:tcPr>
          <w:p w14:paraId="234E3837">
            <w:pPr>
              <w:jc w:val="both"/>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是否兼顾了现实和长远利益，坚持问题导向和目标导向，鼓励规划“留白”，给地方留有弹性空间，确保规划能用、管用、好用。</w:t>
            </w:r>
          </w:p>
        </w:tc>
      </w:tr>
      <w:tr w14:paraId="128D5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13" w:type="dxa"/>
            <w:bottom w:w="51" w:type="dxa"/>
            <w:right w:w="113" w:type="dxa"/>
          </w:tblCellMar>
        </w:tblPrEx>
        <w:trPr>
          <w:trHeight w:val="20" w:hRule="atLeast"/>
        </w:trPr>
        <w:tc>
          <w:tcPr>
            <w:tcW w:w="416" w:type="pct"/>
            <w:vMerge w:val="continue"/>
            <w:tcBorders>
              <w:top w:val="single" w:color="auto" w:sz="4" w:space="0"/>
              <w:bottom w:val="single" w:color="auto" w:sz="4" w:space="0"/>
            </w:tcBorders>
            <w:vAlign w:val="center"/>
          </w:tcPr>
          <w:p w14:paraId="05AD4A16">
            <w:pPr>
              <w:jc w:val="center"/>
              <w:rPr>
                <w:rFonts w:asciiTheme="minorEastAsia" w:hAnsiTheme="minorEastAsia" w:eastAsiaTheme="minorEastAsia" w:cstheme="minorEastAsia"/>
                <w:sz w:val="24"/>
                <w:szCs w:val="24"/>
                <w:lang w:eastAsia="zh-CN"/>
              </w:rPr>
            </w:pPr>
          </w:p>
        </w:tc>
        <w:tc>
          <w:tcPr>
            <w:tcW w:w="234" w:type="pct"/>
            <w:vAlign w:val="center"/>
          </w:tcPr>
          <w:p w14:paraId="1514C6F8">
            <w:pPr>
              <w:jc w:val="center"/>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8</w:t>
            </w:r>
          </w:p>
        </w:tc>
        <w:tc>
          <w:tcPr>
            <w:tcW w:w="615" w:type="pct"/>
            <w:vMerge w:val="restart"/>
            <w:tcBorders>
              <w:bottom w:val="nil"/>
            </w:tcBorders>
            <w:vAlign w:val="center"/>
          </w:tcPr>
          <w:p w14:paraId="718F66D6">
            <w:pPr>
              <w:jc w:val="center"/>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多方参与科学决策</w:t>
            </w:r>
          </w:p>
        </w:tc>
        <w:tc>
          <w:tcPr>
            <w:tcW w:w="3735" w:type="pct"/>
            <w:vAlign w:val="center"/>
          </w:tcPr>
          <w:p w14:paraId="01E310DD">
            <w:pPr>
              <w:jc w:val="both"/>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按照“政府组织、专家领衔、部门合作、公众参与、科学决策”的工作组织方式要求，是否由</w:t>
            </w:r>
            <w:r>
              <w:rPr>
                <w:rFonts w:hint="eastAsia" w:asciiTheme="minorEastAsia" w:hAnsiTheme="minorEastAsia" w:eastAsiaTheme="minorEastAsia" w:cstheme="minorEastAsia"/>
                <w:sz w:val="24"/>
                <w:szCs w:val="24"/>
                <w:lang w:eastAsia="zh-CN"/>
              </w:rPr>
              <w:t>昌乐县</w:t>
            </w:r>
            <w:r>
              <w:rPr>
                <w:rFonts w:asciiTheme="minorEastAsia" w:hAnsiTheme="minorEastAsia" w:eastAsiaTheme="minorEastAsia" w:cstheme="minorEastAsia"/>
                <w:sz w:val="24"/>
                <w:szCs w:val="24"/>
                <w:lang w:eastAsia="zh-CN"/>
              </w:rPr>
              <w:t>政府成立规划编制领导小组</w:t>
            </w:r>
            <w:r>
              <w:rPr>
                <w:rFonts w:hint="eastAsia" w:asciiTheme="minorEastAsia" w:hAnsiTheme="minorEastAsia" w:eastAsiaTheme="minorEastAsia" w:cstheme="minorEastAsia"/>
                <w:sz w:val="24"/>
                <w:szCs w:val="24"/>
                <w:lang w:eastAsia="zh-CN"/>
              </w:rPr>
              <w:t>。</w:t>
            </w:r>
            <w:r>
              <w:rPr>
                <w:rFonts w:asciiTheme="minorEastAsia" w:hAnsiTheme="minorEastAsia" w:eastAsiaTheme="minorEastAsia" w:cstheme="minorEastAsia"/>
                <w:sz w:val="24"/>
                <w:szCs w:val="24"/>
                <w:lang w:eastAsia="zh-CN"/>
              </w:rPr>
              <w:t>政府应成立规划编制领导小组，主要领导为组长、相关部门负责人为成员，负责审定工作方案、落实工作经费、协调重大事宜、论证规划成果，对规划重大问题进行协商决策。</w:t>
            </w:r>
          </w:p>
        </w:tc>
      </w:tr>
      <w:tr w14:paraId="0AD25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13" w:type="dxa"/>
            <w:bottom w:w="51" w:type="dxa"/>
            <w:right w:w="113" w:type="dxa"/>
          </w:tblCellMar>
        </w:tblPrEx>
        <w:trPr>
          <w:trHeight w:val="20" w:hRule="atLeast"/>
        </w:trPr>
        <w:tc>
          <w:tcPr>
            <w:tcW w:w="416" w:type="pct"/>
            <w:vMerge w:val="continue"/>
            <w:tcBorders>
              <w:top w:val="single" w:color="auto" w:sz="4" w:space="0"/>
              <w:bottom w:val="single" w:color="auto" w:sz="4" w:space="0"/>
            </w:tcBorders>
            <w:vAlign w:val="center"/>
          </w:tcPr>
          <w:p w14:paraId="48E8626C">
            <w:pPr>
              <w:jc w:val="center"/>
              <w:rPr>
                <w:rFonts w:asciiTheme="minorEastAsia" w:hAnsiTheme="minorEastAsia" w:eastAsiaTheme="minorEastAsia" w:cstheme="minorEastAsia"/>
                <w:sz w:val="24"/>
                <w:szCs w:val="24"/>
                <w:lang w:eastAsia="zh-CN"/>
              </w:rPr>
            </w:pPr>
          </w:p>
        </w:tc>
        <w:tc>
          <w:tcPr>
            <w:tcW w:w="234" w:type="pct"/>
            <w:vAlign w:val="center"/>
          </w:tcPr>
          <w:p w14:paraId="22945F36">
            <w:pPr>
              <w:jc w:val="center"/>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9</w:t>
            </w:r>
          </w:p>
        </w:tc>
        <w:tc>
          <w:tcPr>
            <w:tcW w:w="615" w:type="pct"/>
            <w:vMerge w:val="continue"/>
            <w:tcBorders>
              <w:top w:val="nil"/>
              <w:bottom w:val="nil"/>
            </w:tcBorders>
            <w:vAlign w:val="center"/>
          </w:tcPr>
          <w:p w14:paraId="1499EEB7">
            <w:pPr>
              <w:jc w:val="center"/>
              <w:rPr>
                <w:rFonts w:asciiTheme="minorEastAsia" w:hAnsiTheme="minorEastAsia" w:eastAsiaTheme="minorEastAsia" w:cstheme="minorEastAsia"/>
                <w:sz w:val="24"/>
                <w:szCs w:val="24"/>
                <w:lang w:eastAsia="zh-CN"/>
              </w:rPr>
            </w:pPr>
          </w:p>
        </w:tc>
        <w:tc>
          <w:tcPr>
            <w:tcW w:w="3735" w:type="pct"/>
            <w:vAlign w:val="center"/>
          </w:tcPr>
          <w:p w14:paraId="12E8F82F">
            <w:pPr>
              <w:jc w:val="both"/>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是否成立工作小组，落实责任、部门协同</w:t>
            </w:r>
            <w:r>
              <w:rPr>
                <w:rFonts w:hint="eastAsia" w:asciiTheme="minorEastAsia" w:hAnsiTheme="minorEastAsia" w:eastAsiaTheme="minorEastAsia" w:cstheme="minorEastAsia"/>
                <w:sz w:val="24"/>
                <w:szCs w:val="24"/>
                <w:lang w:eastAsia="zh-CN"/>
              </w:rPr>
              <w:t>。</w:t>
            </w:r>
            <w:r>
              <w:rPr>
                <w:rFonts w:asciiTheme="minorEastAsia" w:hAnsiTheme="minorEastAsia" w:eastAsiaTheme="minorEastAsia" w:cstheme="minorEastAsia"/>
                <w:sz w:val="24"/>
                <w:szCs w:val="24"/>
                <w:lang w:eastAsia="zh-CN"/>
              </w:rPr>
              <w:t>由自然资源主管部门牵头，联合发展改革、财政、生态环境、城乡建设、工业和信息化、农业农村、水利、交通、能源、文化旅游、卫生健康等部门，组建规划编制专班，负责具体工作，建立协作联动机制，协调解决各类问题。</w:t>
            </w:r>
          </w:p>
        </w:tc>
      </w:tr>
      <w:tr w14:paraId="7CCCB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13" w:type="dxa"/>
            <w:bottom w:w="51" w:type="dxa"/>
            <w:right w:w="113" w:type="dxa"/>
          </w:tblCellMar>
        </w:tblPrEx>
        <w:trPr>
          <w:trHeight w:val="20" w:hRule="atLeast"/>
        </w:trPr>
        <w:tc>
          <w:tcPr>
            <w:tcW w:w="416" w:type="pct"/>
            <w:vMerge w:val="continue"/>
            <w:tcBorders>
              <w:top w:val="single" w:color="auto" w:sz="4" w:space="0"/>
              <w:bottom w:val="single" w:color="auto" w:sz="4" w:space="0"/>
            </w:tcBorders>
            <w:vAlign w:val="center"/>
          </w:tcPr>
          <w:p w14:paraId="4FB40B86">
            <w:pPr>
              <w:jc w:val="center"/>
              <w:rPr>
                <w:rFonts w:asciiTheme="minorEastAsia" w:hAnsiTheme="minorEastAsia" w:eastAsiaTheme="minorEastAsia" w:cstheme="minorEastAsia"/>
                <w:sz w:val="24"/>
                <w:szCs w:val="24"/>
                <w:lang w:eastAsia="zh-CN"/>
              </w:rPr>
            </w:pPr>
          </w:p>
        </w:tc>
        <w:tc>
          <w:tcPr>
            <w:tcW w:w="234" w:type="pct"/>
            <w:vAlign w:val="center"/>
          </w:tcPr>
          <w:p w14:paraId="5638BBDF">
            <w:pPr>
              <w:jc w:val="center"/>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10</w:t>
            </w:r>
          </w:p>
        </w:tc>
        <w:tc>
          <w:tcPr>
            <w:tcW w:w="615" w:type="pct"/>
            <w:vMerge w:val="continue"/>
            <w:tcBorders>
              <w:top w:val="nil"/>
              <w:bottom w:val="nil"/>
            </w:tcBorders>
            <w:vAlign w:val="center"/>
          </w:tcPr>
          <w:p w14:paraId="6E805D3E">
            <w:pPr>
              <w:jc w:val="center"/>
              <w:rPr>
                <w:rFonts w:asciiTheme="minorEastAsia" w:hAnsiTheme="minorEastAsia" w:eastAsiaTheme="minorEastAsia" w:cstheme="minorEastAsia"/>
                <w:sz w:val="24"/>
                <w:szCs w:val="24"/>
                <w:lang w:eastAsia="zh-CN"/>
              </w:rPr>
            </w:pPr>
          </w:p>
        </w:tc>
        <w:tc>
          <w:tcPr>
            <w:tcW w:w="3735" w:type="pct"/>
            <w:vAlign w:val="center"/>
          </w:tcPr>
          <w:p w14:paraId="3E94DF30">
            <w:pPr>
              <w:jc w:val="both"/>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是否建立专家咨询机制，发挥不同领域专家的作用，提高规划科学决策水平。</w:t>
            </w:r>
          </w:p>
        </w:tc>
      </w:tr>
      <w:tr w14:paraId="7BEC2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13" w:type="dxa"/>
            <w:bottom w:w="51" w:type="dxa"/>
            <w:right w:w="113" w:type="dxa"/>
          </w:tblCellMar>
        </w:tblPrEx>
        <w:trPr>
          <w:trHeight w:val="20" w:hRule="atLeast"/>
        </w:trPr>
        <w:tc>
          <w:tcPr>
            <w:tcW w:w="416" w:type="pct"/>
            <w:vMerge w:val="continue"/>
            <w:tcBorders>
              <w:top w:val="single" w:color="auto" w:sz="4" w:space="0"/>
              <w:bottom w:val="single" w:color="auto" w:sz="4" w:space="0"/>
            </w:tcBorders>
            <w:vAlign w:val="center"/>
          </w:tcPr>
          <w:p w14:paraId="5498E8DA">
            <w:pPr>
              <w:jc w:val="center"/>
              <w:rPr>
                <w:rFonts w:asciiTheme="minorEastAsia" w:hAnsiTheme="minorEastAsia" w:eastAsiaTheme="minorEastAsia" w:cstheme="minorEastAsia"/>
                <w:sz w:val="24"/>
                <w:szCs w:val="24"/>
                <w:lang w:eastAsia="zh-CN"/>
              </w:rPr>
            </w:pPr>
          </w:p>
        </w:tc>
        <w:tc>
          <w:tcPr>
            <w:tcW w:w="234" w:type="pct"/>
            <w:vAlign w:val="center"/>
          </w:tcPr>
          <w:p w14:paraId="20D2675D">
            <w:pPr>
              <w:jc w:val="center"/>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11</w:t>
            </w:r>
          </w:p>
        </w:tc>
        <w:tc>
          <w:tcPr>
            <w:tcW w:w="615" w:type="pct"/>
            <w:vMerge w:val="continue"/>
            <w:tcBorders>
              <w:top w:val="nil"/>
              <w:bottom w:val="nil"/>
            </w:tcBorders>
            <w:vAlign w:val="center"/>
          </w:tcPr>
          <w:p w14:paraId="58392648">
            <w:pPr>
              <w:jc w:val="center"/>
              <w:rPr>
                <w:rFonts w:asciiTheme="minorEastAsia" w:hAnsiTheme="minorEastAsia" w:eastAsiaTheme="minorEastAsia" w:cstheme="minorEastAsia"/>
                <w:sz w:val="24"/>
                <w:szCs w:val="24"/>
                <w:lang w:eastAsia="zh-CN"/>
              </w:rPr>
            </w:pPr>
          </w:p>
        </w:tc>
        <w:tc>
          <w:tcPr>
            <w:tcW w:w="3735" w:type="pct"/>
            <w:vAlign w:val="center"/>
          </w:tcPr>
          <w:p w14:paraId="7DA0D21D">
            <w:pPr>
              <w:jc w:val="both"/>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是否组建具备相应资质及专业能力技术团队</w:t>
            </w:r>
            <w:r>
              <w:rPr>
                <w:rFonts w:hint="eastAsia" w:asciiTheme="minorEastAsia" w:hAnsiTheme="minorEastAsia" w:eastAsiaTheme="minorEastAsia" w:cstheme="minorEastAsia"/>
                <w:sz w:val="24"/>
                <w:szCs w:val="24"/>
                <w:lang w:eastAsia="zh-CN"/>
              </w:rPr>
              <w:t>，</w:t>
            </w:r>
            <w:r>
              <w:rPr>
                <w:rFonts w:asciiTheme="minorEastAsia" w:hAnsiTheme="minorEastAsia" w:eastAsiaTheme="minorEastAsia" w:cstheme="minorEastAsia"/>
                <w:sz w:val="24"/>
                <w:szCs w:val="24"/>
                <w:lang w:eastAsia="zh-CN"/>
              </w:rPr>
              <w:t>注重专业化与综合性相结合，选择具有空间规划、土地管理、城乡规划、生态环境等专业背景的技术单位，组建规划编制技术团队，承担规划编制技术工作。</w:t>
            </w:r>
          </w:p>
        </w:tc>
      </w:tr>
      <w:tr w14:paraId="55CA9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13" w:type="dxa"/>
            <w:bottom w:w="51" w:type="dxa"/>
            <w:right w:w="113" w:type="dxa"/>
          </w:tblCellMar>
        </w:tblPrEx>
        <w:trPr>
          <w:trHeight w:val="20" w:hRule="atLeast"/>
        </w:trPr>
        <w:tc>
          <w:tcPr>
            <w:tcW w:w="416" w:type="pct"/>
            <w:vMerge w:val="continue"/>
            <w:tcBorders>
              <w:top w:val="single" w:color="auto" w:sz="4" w:space="0"/>
            </w:tcBorders>
            <w:vAlign w:val="center"/>
          </w:tcPr>
          <w:p w14:paraId="193DC4D5">
            <w:pPr>
              <w:jc w:val="center"/>
              <w:rPr>
                <w:rFonts w:asciiTheme="minorEastAsia" w:hAnsiTheme="minorEastAsia" w:eastAsiaTheme="minorEastAsia" w:cstheme="minorEastAsia"/>
                <w:sz w:val="24"/>
                <w:szCs w:val="24"/>
                <w:lang w:eastAsia="zh-CN"/>
              </w:rPr>
            </w:pPr>
          </w:p>
        </w:tc>
        <w:tc>
          <w:tcPr>
            <w:tcW w:w="234" w:type="pct"/>
            <w:vAlign w:val="center"/>
          </w:tcPr>
          <w:p w14:paraId="3087E43C">
            <w:pPr>
              <w:jc w:val="center"/>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12</w:t>
            </w:r>
          </w:p>
        </w:tc>
        <w:tc>
          <w:tcPr>
            <w:tcW w:w="615" w:type="pct"/>
            <w:vMerge w:val="continue"/>
            <w:tcBorders>
              <w:top w:val="nil"/>
            </w:tcBorders>
            <w:vAlign w:val="center"/>
          </w:tcPr>
          <w:p w14:paraId="0B7E1F9B">
            <w:pPr>
              <w:jc w:val="center"/>
              <w:rPr>
                <w:rFonts w:asciiTheme="minorEastAsia" w:hAnsiTheme="minorEastAsia" w:eastAsiaTheme="minorEastAsia" w:cstheme="minorEastAsia"/>
                <w:sz w:val="24"/>
                <w:szCs w:val="24"/>
                <w:lang w:eastAsia="zh-CN"/>
              </w:rPr>
            </w:pPr>
          </w:p>
        </w:tc>
        <w:tc>
          <w:tcPr>
            <w:tcW w:w="3735" w:type="pct"/>
            <w:vAlign w:val="center"/>
          </w:tcPr>
          <w:p w14:paraId="71C319F7">
            <w:pPr>
              <w:jc w:val="both"/>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是否建立公众参与机制，建立健全多方协商机制，扩大公众和社会各界参与程度，确保规划方案形成过程中以多种方式广纳民意、集中民智、凝聚共识。决策方案是否充分考虑了群众的接受程度，是否超出大多数群众的承受能力，是否得到大多数群众的支持。</w:t>
            </w:r>
          </w:p>
        </w:tc>
      </w:tr>
      <w:tr w14:paraId="23887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13" w:type="dxa"/>
            <w:bottom w:w="51" w:type="dxa"/>
            <w:right w:w="113" w:type="dxa"/>
          </w:tblCellMar>
        </w:tblPrEx>
        <w:trPr>
          <w:trHeight w:val="20" w:hRule="atLeast"/>
        </w:trPr>
        <w:tc>
          <w:tcPr>
            <w:tcW w:w="416" w:type="pct"/>
            <w:vMerge w:val="restart"/>
            <w:vAlign w:val="center"/>
          </w:tcPr>
          <w:p w14:paraId="61DCEF08">
            <w:pPr>
              <w:jc w:val="center"/>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可</w:t>
            </w:r>
          </w:p>
          <w:p w14:paraId="7795F268">
            <w:pPr>
              <w:jc w:val="center"/>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控</w:t>
            </w:r>
          </w:p>
          <w:p w14:paraId="125C1194">
            <w:pPr>
              <w:jc w:val="center"/>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性</w:t>
            </w:r>
          </w:p>
        </w:tc>
        <w:tc>
          <w:tcPr>
            <w:tcW w:w="234" w:type="pct"/>
            <w:vAlign w:val="center"/>
          </w:tcPr>
          <w:p w14:paraId="68768FAD">
            <w:pPr>
              <w:jc w:val="center"/>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13</w:t>
            </w:r>
          </w:p>
        </w:tc>
        <w:tc>
          <w:tcPr>
            <w:tcW w:w="615" w:type="pct"/>
            <w:vMerge w:val="restart"/>
            <w:vAlign w:val="center"/>
          </w:tcPr>
          <w:p w14:paraId="60EFFE20">
            <w:pPr>
              <w:jc w:val="center"/>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基础</w:t>
            </w:r>
            <w:r>
              <w:rPr>
                <w:rFonts w:asciiTheme="minorEastAsia" w:hAnsiTheme="minorEastAsia" w:eastAsiaTheme="minorEastAsia" w:cstheme="minorEastAsia"/>
                <w:sz w:val="24"/>
                <w:szCs w:val="24"/>
                <w:lang w:eastAsia="zh-CN"/>
              </w:rPr>
              <w:t>研究规范有效</w:t>
            </w:r>
          </w:p>
        </w:tc>
        <w:tc>
          <w:tcPr>
            <w:tcW w:w="3735" w:type="pct"/>
            <w:vAlign w:val="center"/>
          </w:tcPr>
          <w:p w14:paraId="46846508">
            <w:pPr>
              <w:jc w:val="both"/>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资源环境承载能力和国土空间开发适宜性评价。</w:t>
            </w:r>
          </w:p>
        </w:tc>
      </w:tr>
      <w:tr w14:paraId="05A9B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13" w:type="dxa"/>
            <w:bottom w:w="51" w:type="dxa"/>
            <w:right w:w="113" w:type="dxa"/>
          </w:tblCellMar>
        </w:tblPrEx>
        <w:trPr>
          <w:trHeight w:val="20" w:hRule="atLeast"/>
        </w:trPr>
        <w:tc>
          <w:tcPr>
            <w:tcW w:w="416" w:type="pct"/>
            <w:vMerge w:val="continue"/>
            <w:vAlign w:val="center"/>
          </w:tcPr>
          <w:p w14:paraId="3326CE1A">
            <w:pPr>
              <w:jc w:val="center"/>
              <w:rPr>
                <w:rFonts w:asciiTheme="minorEastAsia" w:hAnsiTheme="minorEastAsia" w:eastAsiaTheme="minorEastAsia" w:cstheme="minorEastAsia"/>
                <w:sz w:val="24"/>
                <w:szCs w:val="24"/>
                <w:lang w:eastAsia="zh-CN"/>
              </w:rPr>
            </w:pPr>
          </w:p>
        </w:tc>
        <w:tc>
          <w:tcPr>
            <w:tcW w:w="234" w:type="pct"/>
            <w:vAlign w:val="center"/>
          </w:tcPr>
          <w:p w14:paraId="2599EE50">
            <w:pPr>
              <w:jc w:val="center"/>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14</w:t>
            </w:r>
          </w:p>
        </w:tc>
        <w:tc>
          <w:tcPr>
            <w:tcW w:w="615" w:type="pct"/>
            <w:vMerge w:val="continue"/>
            <w:vAlign w:val="center"/>
          </w:tcPr>
          <w:p w14:paraId="736CEC26">
            <w:pPr>
              <w:jc w:val="center"/>
              <w:rPr>
                <w:rFonts w:asciiTheme="minorEastAsia" w:hAnsiTheme="minorEastAsia" w:eastAsiaTheme="minorEastAsia" w:cstheme="minorEastAsia"/>
                <w:sz w:val="24"/>
                <w:szCs w:val="24"/>
                <w:lang w:eastAsia="zh-CN"/>
              </w:rPr>
            </w:pPr>
          </w:p>
        </w:tc>
        <w:tc>
          <w:tcPr>
            <w:tcW w:w="3735" w:type="pct"/>
            <w:vAlign w:val="center"/>
          </w:tcPr>
          <w:p w14:paraId="3E382F7C">
            <w:pPr>
              <w:jc w:val="both"/>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国土空间开发保护现状评估。</w:t>
            </w:r>
          </w:p>
        </w:tc>
      </w:tr>
      <w:tr w14:paraId="7C30F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13" w:type="dxa"/>
            <w:bottom w:w="51" w:type="dxa"/>
            <w:right w:w="113" w:type="dxa"/>
          </w:tblCellMar>
        </w:tblPrEx>
        <w:trPr>
          <w:trHeight w:val="20" w:hRule="atLeast"/>
        </w:trPr>
        <w:tc>
          <w:tcPr>
            <w:tcW w:w="416" w:type="pct"/>
            <w:vMerge w:val="continue"/>
            <w:vAlign w:val="center"/>
          </w:tcPr>
          <w:p w14:paraId="6D0531D1">
            <w:pPr>
              <w:jc w:val="center"/>
              <w:rPr>
                <w:rFonts w:asciiTheme="minorEastAsia" w:hAnsiTheme="minorEastAsia" w:eastAsiaTheme="minorEastAsia" w:cstheme="minorEastAsia"/>
                <w:sz w:val="24"/>
                <w:szCs w:val="24"/>
                <w:lang w:eastAsia="zh-CN"/>
              </w:rPr>
            </w:pPr>
          </w:p>
        </w:tc>
        <w:tc>
          <w:tcPr>
            <w:tcW w:w="234" w:type="pct"/>
            <w:vAlign w:val="center"/>
          </w:tcPr>
          <w:p w14:paraId="10AF3E7A">
            <w:pPr>
              <w:jc w:val="center"/>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15</w:t>
            </w:r>
          </w:p>
        </w:tc>
        <w:tc>
          <w:tcPr>
            <w:tcW w:w="615" w:type="pct"/>
            <w:vMerge w:val="continue"/>
            <w:vAlign w:val="center"/>
          </w:tcPr>
          <w:p w14:paraId="6D0FBAC7">
            <w:pPr>
              <w:jc w:val="center"/>
              <w:rPr>
                <w:rFonts w:asciiTheme="minorEastAsia" w:hAnsiTheme="minorEastAsia" w:eastAsiaTheme="minorEastAsia" w:cstheme="minorEastAsia"/>
                <w:sz w:val="24"/>
                <w:szCs w:val="24"/>
                <w:lang w:eastAsia="zh-CN"/>
              </w:rPr>
            </w:pPr>
          </w:p>
        </w:tc>
        <w:tc>
          <w:tcPr>
            <w:tcW w:w="3735" w:type="pct"/>
            <w:vAlign w:val="center"/>
          </w:tcPr>
          <w:p w14:paraId="41A116C8">
            <w:pPr>
              <w:jc w:val="both"/>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三条控制线评估与优化研究。</w:t>
            </w:r>
          </w:p>
        </w:tc>
      </w:tr>
      <w:tr w14:paraId="61B90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13" w:type="dxa"/>
            <w:bottom w:w="51" w:type="dxa"/>
            <w:right w:w="113" w:type="dxa"/>
          </w:tblCellMar>
        </w:tblPrEx>
        <w:trPr>
          <w:trHeight w:val="20" w:hRule="atLeast"/>
        </w:trPr>
        <w:tc>
          <w:tcPr>
            <w:tcW w:w="416" w:type="pct"/>
            <w:vMerge w:val="continue"/>
            <w:vAlign w:val="center"/>
          </w:tcPr>
          <w:p w14:paraId="6FFBCF1A">
            <w:pPr>
              <w:jc w:val="center"/>
              <w:rPr>
                <w:rFonts w:asciiTheme="minorEastAsia" w:hAnsiTheme="minorEastAsia" w:eastAsiaTheme="minorEastAsia" w:cstheme="minorEastAsia"/>
                <w:sz w:val="24"/>
                <w:szCs w:val="24"/>
                <w:lang w:eastAsia="zh-CN"/>
              </w:rPr>
            </w:pPr>
          </w:p>
        </w:tc>
        <w:tc>
          <w:tcPr>
            <w:tcW w:w="234" w:type="pct"/>
            <w:vAlign w:val="center"/>
          </w:tcPr>
          <w:p w14:paraId="77984653">
            <w:pPr>
              <w:jc w:val="center"/>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16</w:t>
            </w:r>
          </w:p>
        </w:tc>
        <w:tc>
          <w:tcPr>
            <w:tcW w:w="615" w:type="pct"/>
            <w:vMerge w:val="continue"/>
            <w:vAlign w:val="center"/>
          </w:tcPr>
          <w:p w14:paraId="5621D36C">
            <w:pPr>
              <w:jc w:val="center"/>
              <w:rPr>
                <w:rFonts w:asciiTheme="minorEastAsia" w:hAnsiTheme="minorEastAsia" w:eastAsiaTheme="minorEastAsia" w:cstheme="minorEastAsia"/>
                <w:sz w:val="24"/>
                <w:szCs w:val="24"/>
                <w:lang w:eastAsia="zh-CN"/>
              </w:rPr>
            </w:pPr>
          </w:p>
        </w:tc>
        <w:tc>
          <w:tcPr>
            <w:tcW w:w="3735" w:type="pct"/>
            <w:vAlign w:val="center"/>
          </w:tcPr>
          <w:p w14:paraId="1172CC61">
            <w:pPr>
              <w:jc w:val="both"/>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国土空间规划目标和战略研究。</w:t>
            </w:r>
          </w:p>
        </w:tc>
      </w:tr>
      <w:tr w14:paraId="0216D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13" w:type="dxa"/>
            <w:bottom w:w="51" w:type="dxa"/>
            <w:right w:w="113" w:type="dxa"/>
          </w:tblCellMar>
        </w:tblPrEx>
        <w:trPr>
          <w:trHeight w:val="20" w:hRule="atLeast"/>
        </w:trPr>
        <w:tc>
          <w:tcPr>
            <w:tcW w:w="416" w:type="pct"/>
            <w:vMerge w:val="continue"/>
            <w:vAlign w:val="center"/>
          </w:tcPr>
          <w:p w14:paraId="74DEBF28">
            <w:pPr>
              <w:jc w:val="center"/>
              <w:rPr>
                <w:rFonts w:asciiTheme="minorEastAsia" w:hAnsiTheme="minorEastAsia" w:eastAsiaTheme="minorEastAsia" w:cstheme="minorEastAsia"/>
                <w:sz w:val="24"/>
                <w:szCs w:val="24"/>
                <w:lang w:eastAsia="zh-CN"/>
              </w:rPr>
            </w:pPr>
          </w:p>
        </w:tc>
        <w:tc>
          <w:tcPr>
            <w:tcW w:w="234" w:type="pct"/>
            <w:vAlign w:val="center"/>
          </w:tcPr>
          <w:p w14:paraId="7D4268A3">
            <w:pPr>
              <w:jc w:val="center"/>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17</w:t>
            </w:r>
          </w:p>
        </w:tc>
        <w:tc>
          <w:tcPr>
            <w:tcW w:w="615" w:type="pct"/>
            <w:vMerge w:val="continue"/>
            <w:vAlign w:val="center"/>
          </w:tcPr>
          <w:p w14:paraId="238F83E6">
            <w:pPr>
              <w:jc w:val="center"/>
              <w:rPr>
                <w:rFonts w:asciiTheme="minorEastAsia" w:hAnsiTheme="minorEastAsia" w:eastAsiaTheme="minorEastAsia" w:cstheme="minorEastAsia"/>
                <w:sz w:val="24"/>
                <w:szCs w:val="24"/>
                <w:lang w:eastAsia="zh-CN"/>
              </w:rPr>
            </w:pPr>
          </w:p>
        </w:tc>
        <w:tc>
          <w:tcPr>
            <w:tcW w:w="3735" w:type="pct"/>
            <w:vAlign w:val="center"/>
          </w:tcPr>
          <w:p w14:paraId="3AB05E39">
            <w:pPr>
              <w:jc w:val="both"/>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人口规模、用地发展趋势和支撑关系研究。</w:t>
            </w:r>
          </w:p>
        </w:tc>
      </w:tr>
      <w:tr w14:paraId="525A2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13" w:type="dxa"/>
            <w:bottom w:w="51" w:type="dxa"/>
            <w:right w:w="113" w:type="dxa"/>
          </w:tblCellMar>
        </w:tblPrEx>
        <w:trPr>
          <w:trHeight w:val="20" w:hRule="atLeast"/>
        </w:trPr>
        <w:tc>
          <w:tcPr>
            <w:tcW w:w="416" w:type="pct"/>
            <w:vMerge w:val="continue"/>
            <w:vAlign w:val="center"/>
          </w:tcPr>
          <w:p w14:paraId="5075AF0D">
            <w:pPr>
              <w:jc w:val="center"/>
              <w:rPr>
                <w:rFonts w:asciiTheme="minorEastAsia" w:hAnsiTheme="minorEastAsia" w:eastAsiaTheme="minorEastAsia" w:cstheme="minorEastAsia"/>
                <w:sz w:val="24"/>
                <w:szCs w:val="24"/>
                <w:lang w:eastAsia="zh-CN"/>
              </w:rPr>
            </w:pPr>
          </w:p>
        </w:tc>
        <w:tc>
          <w:tcPr>
            <w:tcW w:w="234" w:type="pct"/>
            <w:vAlign w:val="center"/>
          </w:tcPr>
          <w:p w14:paraId="0E063CAA">
            <w:pPr>
              <w:jc w:val="center"/>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18</w:t>
            </w:r>
          </w:p>
        </w:tc>
        <w:tc>
          <w:tcPr>
            <w:tcW w:w="615" w:type="pct"/>
            <w:vMerge w:val="continue"/>
            <w:vAlign w:val="center"/>
          </w:tcPr>
          <w:p w14:paraId="1F1F5C95">
            <w:pPr>
              <w:jc w:val="center"/>
              <w:rPr>
                <w:rFonts w:asciiTheme="minorEastAsia" w:hAnsiTheme="minorEastAsia" w:eastAsiaTheme="minorEastAsia" w:cstheme="minorEastAsia"/>
                <w:sz w:val="24"/>
                <w:szCs w:val="24"/>
                <w:lang w:eastAsia="zh-CN"/>
              </w:rPr>
            </w:pPr>
          </w:p>
        </w:tc>
        <w:tc>
          <w:tcPr>
            <w:tcW w:w="3735" w:type="pct"/>
            <w:vAlign w:val="center"/>
          </w:tcPr>
          <w:p w14:paraId="349F8DDF">
            <w:pPr>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土地资源节约集约利用</w:t>
            </w:r>
            <w:r>
              <w:rPr>
                <w:rFonts w:asciiTheme="minorEastAsia" w:hAnsiTheme="minorEastAsia" w:eastAsiaTheme="minorEastAsia" w:cstheme="minorEastAsia"/>
                <w:sz w:val="24"/>
                <w:szCs w:val="24"/>
                <w:lang w:eastAsia="zh-CN"/>
              </w:rPr>
              <w:t>和国土空间供给策略研究。</w:t>
            </w:r>
          </w:p>
        </w:tc>
      </w:tr>
      <w:tr w14:paraId="78637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13" w:type="dxa"/>
            <w:bottom w:w="51" w:type="dxa"/>
            <w:right w:w="113" w:type="dxa"/>
          </w:tblCellMar>
        </w:tblPrEx>
        <w:trPr>
          <w:trHeight w:val="20" w:hRule="atLeast"/>
        </w:trPr>
        <w:tc>
          <w:tcPr>
            <w:tcW w:w="416" w:type="pct"/>
            <w:vMerge w:val="continue"/>
            <w:vAlign w:val="center"/>
          </w:tcPr>
          <w:p w14:paraId="4D548DB9">
            <w:pPr>
              <w:jc w:val="center"/>
              <w:rPr>
                <w:rFonts w:asciiTheme="minorEastAsia" w:hAnsiTheme="minorEastAsia" w:eastAsiaTheme="minorEastAsia" w:cstheme="minorEastAsia"/>
                <w:sz w:val="24"/>
                <w:szCs w:val="24"/>
                <w:lang w:eastAsia="zh-CN"/>
              </w:rPr>
            </w:pPr>
          </w:p>
        </w:tc>
        <w:tc>
          <w:tcPr>
            <w:tcW w:w="234" w:type="pct"/>
            <w:vAlign w:val="center"/>
          </w:tcPr>
          <w:p w14:paraId="7F71C4F5">
            <w:pPr>
              <w:jc w:val="center"/>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19</w:t>
            </w:r>
          </w:p>
        </w:tc>
        <w:tc>
          <w:tcPr>
            <w:tcW w:w="615" w:type="pct"/>
            <w:vMerge w:val="continue"/>
            <w:vAlign w:val="center"/>
          </w:tcPr>
          <w:p w14:paraId="16068844">
            <w:pPr>
              <w:jc w:val="center"/>
              <w:rPr>
                <w:rFonts w:asciiTheme="minorEastAsia" w:hAnsiTheme="minorEastAsia" w:eastAsiaTheme="minorEastAsia" w:cstheme="minorEastAsia"/>
                <w:sz w:val="24"/>
                <w:szCs w:val="24"/>
                <w:lang w:eastAsia="zh-CN"/>
              </w:rPr>
            </w:pPr>
          </w:p>
        </w:tc>
        <w:tc>
          <w:tcPr>
            <w:tcW w:w="3735" w:type="pct"/>
            <w:vAlign w:val="center"/>
          </w:tcPr>
          <w:p w14:paraId="0661B691">
            <w:pPr>
              <w:jc w:val="both"/>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耕地和永久基本农田优化调整和保护利用。</w:t>
            </w:r>
          </w:p>
        </w:tc>
      </w:tr>
      <w:tr w14:paraId="48D17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13" w:type="dxa"/>
            <w:bottom w:w="51" w:type="dxa"/>
            <w:right w:w="113" w:type="dxa"/>
          </w:tblCellMar>
        </w:tblPrEx>
        <w:trPr>
          <w:trHeight w:val="20" w:hRule="atLeast"/>
        </w:trPr>
        <w:tc>
          <w:tcPr>
            <w:tcW w:w="416" w:type="pct"/>
            <w:vMerge w:val="continue"/>
            <w:vAlign w:val="center"/>
          </w:tcPr>
          <w:p w14:paraId="7B79B812">
            <w:pPr>
              <w:jc w:val="center"/>
              <w:rPr>
                <w:rFonts w:asciiTheme="minorEastAsia" w:hAnsiTheme="minorEastAsia" w:eastAsiaTheme="minorEastAsia" w:cstheme="minorEastAsia"/>
                <w:sz w:val="24"/>
                <w:szCs w:val="24"/>
                <w:lang w:eastAsia="zh-CN"/>
              </w:rPr>
            </w:pPr>
          </w:p>
        </w:tc>
        <w:tc>
          <w:tcPr>
            <w:tcW w:w="234" w:type="pct"/>
            <w:vAlign w:val="center"/>
          </w:tcPr>
          <w:p w14:paraId="55682519">
            <w:pPr>
              <w:jc w:val="center"/>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20</w:t>
            </w:r>
          </w:p>
        </w:tc>
        <w:tc>
          <w:tcPr>
            <w:tcW w:w="615" w:type="pct"/>
            <w:vMerge w:val="continue"/>
            <w:vAlign w:val="center"/>
          </w:tcPr>
          <w:p w14:paraId="7C29CB1E">
            <w:pPr>
              <w:jc w:val="center"/>
              <w:rPr>
                <w:rFonts w:asciiTheme="minorEastAsia" w:hAnsiTheme="minorEastAsia" w:eastAsiaTheme="minorEastAsia" w:cstheme="minorEastAsia"/>
                <w:sz w:val="24"/>
                <w:szCs w:val="24"/>
                <w:lang w:eastAsia="zh-CN"/>
              </w:rPr>
            </w:pPr>
          </w:p>
        </w:tc>
        <w:tc>
          <w:tcPr>
            <w:tcW w:w="3735" w:type="pct"/>
            <w:vAlign w:val="center"/>
          </w:tcPr>
          <w:p w14:paraId="3587390F">
            <w:pPr>
              <w:jc w:val="both"/>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自然保护地体系研究。</w:t>
            </w:r>
          </w:p>
        </w:tc>
      </w:tr>
      <w:tr w14:paraId="7720A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13" w:type="dxa"/>
            <w:bottom w:w="51" w:type="dxa"/>
            <w:right w:w="113" w:type="dxa"/>
          </w:tblCellMar>
        </w:tblPrEx>
        <w:trPr>
          <w:trHeight w:val="20" w:hRule="atLeast"/>
        </w:trPr>
        <w:tc>
          <w:tcPr>
            <w:tcW w:w="416" w:type="pct"/>
            <w:vMerge w:val="continue"/>
            <w:vAlign w:val="center"/>
          </w:tcPr>
          <w:p w14:paraId="5779049F">
            <w:pPr>
              <w:jc w:val="center"/>
              <w:rPr>
                <w:rFonts w:asciiTheme="minorEastAsia" w:hAnsiTheme="minorEastAsia" w:eastAsiaTheme="minorEastAsia" w:cstheme="minorEastAsia"/>
                <w:sz w:val="24"/>
                <w:szCs w:val="24"/>
                <w:lang w:eastAsia="zh-CN"/>
              </w:rPr>
            </w:pPr>
          </w:p>
        </w:tc>
        <w:tc>
          <w:tcPr>
            <w:tcW w:w="234" w:type="pct"/>
            <w:vAlign w:val="center"/>
          </w:tcPr>
          <w:p w14:paraId="3D27C1BE">
            <w:pPr>
              <w:jc w:val="center"/>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21</w:t>
            </w:r>
          </w:p>
        </w:tc>
        <w:tc>
          <w:tcPr>
            <w:tcW w:w="615" w:type="pct"/>
            <w:vMerge w:val="continue"/>
            <w:vAlign w:val="center"/>
          </w:tcPr>
          <w:p w14:paraId="68289ECA">
            <w:pPr>
              <w:jc w:val="center"/>
              <w:rPr>
                <w:rFonts w:asciiTheme="minorEastAsia" w:hAnsiTheme="minorEastAsia" w:eastAsiaTheme="minorEastAsia" w:cstheme="minorEastAsia"/>
                <w:sz w:val="24"/>
                <w:szCs w:val="24"/>
                <w:lang w:eastAsia="zh-CN"/>
              </w:rPr>
            </w:pPr>
          </w:p>
        </w:tc>
        <w:tc>
          <w:tcPr>
            <w:tcW w:w="3735" w:type="pct"/>
            <w:vAlign w:val="center"/>
          </w:tcPr>
          <w:p w14:paraId="580512EA">
            <w:pPr>
              <w:jc w:val="both"/>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自然资源保护与利用。</w:t>
            </w:r>
          </w:p>
        </w:tc>
      </w:tr>
      <w:tr w14:paraId="70D74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13" w:type="dxa"/>
            <w:bottom w:w="51" w:type="dxa"/>
            <w:right w:w="113" w:type="dxa"/>
          </w:tblCellMar>
        </w:tblPrEx>
        <w:trPr>
          <w:trHeight w:val="20" w:hRule="atLeast"/>
        </w:trPr>
        <w:tc>
          <w:tcPr>
            <w:tcW w:w="416" w:type="pct"/>
            <w:vMerge w:val="continue"/>
            <w:vAlign w:val="center"/>
          </w:tcPr>
          <w:p w14:paraId="6B206711">
            <w:pPr>
              <w:jc w:val="center"/>
              <w:rPr>
                <w:rFonts w:asciiTheme="minorEastAsia" w:hAnsiTheme="minorEastAsia" w:eastAsiaTheme="minorEastAsia" w:cstheme="minorEastAsia"/>
                <w:sz w:val="24"/>
                <w:szCs w:val="24"/>
                <w:lang w:eastAsia="zh-CN"/>
              </w:rPr>
            </w:pPr>
          </w:p>
        </w:tc>
        <w:tc>
          <w:tcPr>
            <w:tcW w:w="234" w:type="pct"/>
            <w:vAlign w:val="center"/>
          </w:tcPr>
          <w:p w14:paraId="4EABD8B2">
            <w:pPr>
              <w:jc w:val="center"/>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22</w:t>
            </w:r>
          </w:p>
        </w:tc>
        <w:tc>
          <w:tcPr>
            <w:tcW w:w="615" w:type="pct"/>
            <w:vMerge w:val="continue"/>
            <w:vAlign w:val="center"/>
          </w:tcPr>
          <w:p w14:paraId="766FF83F">
            <w:pPr>
              <w:jc w:val="center"/>
              <w:rPr>
                <w:rFonts w:asciiTheme="minorEastAsia" w:hAnsiTheme="minorEastAsia" w:eastAsiaTheme="minorEastAsia" w:cstheme="minorEastAsia"/>
                <w:sz w:val="24"/>
                <w:szCs w:val="24"/>
                <w:lang w:eastAsia="zh-CN"/>
              </w:rPr>
            </w:pPr>
          </w:p>
        </w:tc>
        <w:tc>
          <w:tcPr>
            <w:tcW w:w="3735" w:type="pct"/>
            <w:vAlign w:val="center"/>
          </w:tcPr>
          <w:p w14:paraId="3B3963E8">
            <w:pPr>
              <w:jc w:val="both"/>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国土综合整治和生态保护修复。</w:t>
            </w:r>
          </w:p>
        </w:tc>
      </w:tr>
      <w:tr w14:paraId="5750F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13" w:type="dxa"/>
            <w:bottom w:w="51" w:type="dxa"/>
            <w:right w:w="113" w:type="dxa"/>
          </w:tblCellMar>
        </w:tblPrEx>
        <w:trPr>
          <w:trHeight w:val="20" w:hRule="atLeast"/>
        </w:trPr>
        <w:tc>
          <w:tcPr>
            <w:tcW w:w="416" w:type="pct"/>
            <w:vMerge w:val="continue"/>
            <w:vAlign w:val="center"/>
          </w:tcPr>
          <w:p w14:paraId="4A8AC695">
            <w:pPr>
              <w:jc w:val="center"/>
              <w:rPr>
                <w:rFonts w:asciiTheme="minorEastAsia" w:hAnsiTheme="minorEastAsia" w:eastAsiaTheme="minorEastAsia" w:cstheme="minorEastAsia"/>
                <w:sz w:val="24"/>
                <w:szCs w:val="24"/>
                <w:lang w:eastAsia="zh-CN"/>
              </w:rPr>
            </w:pPr>
          </w:p>
        </w:tc>
        <w:tc>
          <w:tcPr>
            <w:tcW w:w="234" w:type="pct"/>
            <w:vAlign w:val="center"/>
          </w:tcPr>
          <w:p w14:paraId="5E02697E">
            <w:pPr>
              <w:jc w:val="center"/>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23</w:t>
            </w:r>
          </w:p>
        </w:tc>
        <w:tc>
          <w:tcPr>
            <w:tcW w:w="615" w:type="pct"/>
            <w:vMerge w:val="continue"/>
            <w:vAlign w:val="center"/>
          </w:tcPr>
          <w:p w14:paraId="542F0F16">
            <w:pPr>
              <w:jc w:val="center"/>
              <w:rPr>
                <w:rFonts w:asciiTheme="minorEastAsia" w:hAnsiTheme="minorEastAsia" w:eastAsiaTheme="minorEastAsia" w:cstheme="minorEastAsia"/>
                <w:sz w:val="24"/>
                <w:szCs w:val="24"/>
                <w:lang w:eastAsia="zh-CN"/>
              </w:rPr>
            </w:pPr>
          </w:p>
        </w:tc>
        <w:tc>
          <w:tcPr>
            <w:tcW w:w="3735" w:type="pct"/>
            <w:vAlign w:val="center"/>
          </w:tcPr>
          <w:p w14:paraId="3C6FF0B6">
            <w:pPr>
              <w:jc w:val="both"/>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综合交通运输体系建设及要素布局研究。</w:t>
            </w:r>
          </w:p>
        </w:tc>
      </w:tr>
      <w:tr w14:paraId="57BA1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13" w:type="dxa"/>
            <w:bottom w:w="51" w:type="dxa"/>
            <w:right w:w="113" w:type="dxa"/>
          </w:tblCellMar>
        </w:tblPrEx>
        <w:trPr>
          <w:trHeight w:val="20" w:hRule="atLeast"/>
        </w:trPr>
        <w:tc>
          <w:tcPr>
            <w:tcW w:w="416" w:type="pct"/>
            <w:vMerge w:val="continue"/>
            <w:vAlign w:val="center"/>
          </w:tcPr>
          <w:p w14:paraId="3058E35C">
            <w:pPr>
              <w:jc w:val="center"/>
              <w:rPr>
                <w:rFonts w:asciiTheme="minorEastAsia" w:hAnsiTheme="minorEastAsia" w:eastAsiaTheme="minorEastAsia" w:cstheme="minorEastAsia"/>
                <w:sz w:val="24"/>
                <w:szCs w:val="24"/>
                <w:lang w:eastAsia="zh-CN"/>
              </w:rPr>
            </w:pPr>
          </w:p>
        </w:tc>
        <w:tc>
          <w:tcPr>
            <w:tcW w:w="234" w:type="pct"/>
            <w:vAlign w:val="center"/>
          </w:tcPr>
          <w:p w14:paraId="16779C21">
            <w:pPr>
              <w:jc w:val="center"/>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24</w:t>
            </w:r>
          </w:p>
        </w:tc>
        <w:tc>
          <w:tcPr>
            <w:tcW w:w="615" w:type="pct"/>
            <w:vMerge w:val="continue"/>
            <w:vAlign w:val="center"/>
          </w:tcPr>
          <w:p w14:paraId="243847D6">
            <w:pPr>
              <w:jc w:val="center"/>
              <w:rPr>
                <w:rFonts w:asciiTheme="minorEastAsia" w:hAnsiTheme="minorEastAsia" w:eastAsiaTheme="minorEastAsia" w:cstheme="minorEastAsia"/>
                <w:sz w:val="24"/>
                <w:szCs w:val="24"/>
                <w:lang w:eastAsia="zh-CN"/>
              </w:rPr>
            </w:pPr>
          </w:p>
        </w:tc>
        <w:tc>
          <w:tcPr>
            <w:tcW w:w="3735" w:type="pct"/>
            <w:vAlign w:val="center"/>
          </w:tcPr>
          <w:p w14:paraId="714D38D7">
            <w:pPr>
              <w:jc w:val="both"/>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乡村振兴和农业空间布局研究。</w:t>
            </w:r>
          </w:p>
        </w:tc>
      </w:tr>
      <w:tr w14:paraId="6E763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13" w:type="dxa"/>
            <w:bottom w:w="51" w:type="dxa"/>
            <w:right w:w="113" w:type="dxa"/>
          </w:tblCellMar>
        </w:tblPrEx>
        <w:trPr>
          <w:trHeight w:val="20" w:hRule="atLeast"/>
        </w:trPr>
        <w:tc>
          <w:tcPr>
            <w:tcW w:w="416" w:type="pct"/>
            <w:vMerge w:val="continue"/>
            <w:vAlign w:val="center"/>
          </w:tcPr>
          <w:p w14:paraId="7E96A292">
            <w:pPr>
              <w:jc w:val="center"/>
              <w:rPr>
                <w:rFonts w:asciiTheme="minorEastAsia" w:hAnsiTheme="minorEastAsia" w:eastAsiaTheme="minorEastAsia" w:cstheme="minorEastAsia"/>
                <w:sz w:val="24"/>
                <w:szCs w:val="24"/>
                <w:lang w:eastAsia="zh-CN"/>
              </w:rPr>
            </w:pPr>
          </w:p>
        </w:tc>
        <w:tc>
          <w:tcPr>
            <w:tcW w:w="234" w:type="pct"/>
            <w:vAlign w:val="center"/>
          </w:tcPr>
          <w:p w14:paraId="2C95B5F2">
            <w:pPr>
              <w:jc w:val="center"/>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25</w:t>
            </w:r>
          </w:p>
        </w:tc>
        <w:tc>
          <w:tcPr>
            <w:tcW w:w="615" w:type="pct"/>
            <w:vMerge w:val="continue"/>
            <w:vAlign w:val="center"/>
          </w:tcPr>
          <w:p w14:paraId="7B3C48FB">
            <w:pPr>
              <w:jc w:val="center"/>
              <w:rPr>
                <w:rFonts w:asciiTheme="minorEastAsia" w:hAnsiTheme="minorEastAsia" w:eastAsiaTheme="minorEastAsia" w:cstheme="minorEastAsia"/>
                <w:sz w:val="24"/>
                <w:szCs w:val="24"/>
                <w:lang w:eastAsia="zh-CN"/>
              </w:rPr>
            </w:pPr>
          </w:p>
        </w:tc>
        <w:tc>
          <w:tcPr>
            <w:tcW w:w="3735" w:type="pct"/>
            <w:vAlign w:val="center"/>
          </w:tcPr>
          <w:p w14:paraId="1A08B2EA">
            <w:pPr>
              <w:jc w:val="both"/>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产业空间布局及要素配置政策研究。</w:t>
            </w:r>
          </w:p>
        </w:tc>
      </w:tr>
      <w:tr w14:paraId="2D2E6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13" w:type="dxa"/>
            <w:bottom w:w="51" w:type="dxa"/>
            <w:right w:w="113" w:type="dxa"/>
          </w:tblCellMar>
        </w:tblPrEx>
        <w:trPr>
          <w:trHeight w:val="20" w:hRule="atLeast"/>
        </w:trPr>
        <w:tc>
          <w:tcPr>
            <w:tcW w:w="416" w:type="pct"/>
            <w:vMerge w:val="continue"/>
            <w:vAlign w:val="center"/>
          </w:tcPr>
          <w:p w14:paraId="0E7D7FDB">
            <w:pPr>
              <w:jc w:val="center"/>
              <w:rPr>
                <w:rFonts w:asciiTheme="minorEastAsia" w:hAnsiTheme="minorEastAsia" w:eastAsiaTheme="minorEastAsia" w:cstheme="minorEastAsia"/>
                <w:sz w:val="24"/>
                <w:szCs w:val="24"/>
                <w:lang w:eastAsia="zh-CN"/>
              </w:rPr>
            </w:pPr>
          </w:p>
        </w:tc>
        <w:tc>
          <w:tcPr>
            <w:tcW w:w="234" w:type="pct"/>
            <w:vAlign w:val="center"/>
          </w:tcPr>
          <w:p w14:paraId="30D3AF27">
            <w:pPr>
              <w:jc w:val="center"/>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26</w:t>
            </w:r>
          </w:p>
        </w:tc>
        <w:tc>
          <w:tcPr>
            <w:tcW w:w="615" w:type="pct"/>
            <w:vMerge w:val="continue"/>
            <w:vAlign w:val="center"/>
          </w:tcPr>
          <w:p w14:paraId="2735D6C3">
            <w:pPr>
              <w:jc w:val="center"/>
              <w:rPr>
                <w:rFonts w:asciiTheme="minorEastAsia" w:hAnsiTheme="minorEastAsia" w:eastAsiaTheme="minorEastAsia" w:cstheme="minorEastAsia"/>
                <w:sz w:val="24"/>
                <w:szCs w:val="24"/>
                <w:lang w:eastAsia="zh-CN"/>
              </w:rPr>
            </w:pPr>
          </w:p>
        </w:tc>
        <w:tc>
          <w:tcPr>
            <w:tcW w:w="3735" w:type="pct"/>
            <w:vAlign w:val="center"/>
          </w:tcPr>
          <w:p w14:paraId="3A82B1D1">
            <w:pPr>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城市品牌提升与城乡风貌特色研究</w:t>
            </w:r>
            <w:r>
              <w:rPr>
                <w:rFonts w:asciiTheme="minorEastAsia" w:hAnsiTheme="minorEastAsia" w:eastAsiaTheme="minorEastAsia" w:cstheme="minorEastAsia"/>
                <w:sz w:val="24"/>
                <w:szCs w:val="24"/>
                <w:lang w:eastAsia="zh-CN"/>
              </w:rPr>
              <w:t>。</w:t>
            </w:r>
          </w:p>
        </w:tc>
      </w:tr>
      <w:tr w14:paraId="7AB0C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13" w:type="dxa"/>
            <w:bottom w:w="51" w:type="dxa"/>
            <w:right w:w="113" w:type="dxa"/>
          </w:tblCellMar>
        </w:tblPrEx>
        <w:trPr>
          <w:trHeight w:val="20" w:hRule="atLeast"/>
        </w:trPr>
        <w:tc>
          <w:tcPr>
            <w:tcW w:w="416" w:type="pct"/>
            <w:vMerge w:val="continue"/>
            <w:vAlign w:val="center"/>
          </w:tcPr>
          <w:p w14:paraId="1C89ECAD">
            <w:pPr>
              <w:jc w:val="center"/>
              <w:rPr>
                <w:rFonts w:asciiTheme="minorEastAsia" w:hAnsiTheme="minorEastAsia" w:eastAsiaTheme="minorEastAsia" w:cstheme="minorEastAsia"/>
                <w:sz w:val="24"/>
                <w:szCs w:val="24"/>
                <w:lang w:eastAsia="zh-CN"/>
              </w:rPr>
            </w:pPr>
          </w:p>
        </w:tc>
        <w:tc>
          <w:tcPr>
            <w:tcW w:w="234" w:type="pct"/>
            <w:vAlign w:val="center"/>
          </w:tcPr>
          <w:p w14:paraId="483AD591">
            <w:pPr>
              <w:jc w:val="center"/>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27</w:t>
            </w:r>
          </w:p>
        </w:tc>
        <w:tc>
          <w:tcPr>
            <w:tcW w:w="615" w:type="pct"/>
            <w:vMerge w:val="continue"/>
            <w:vAlign w:val="center"/>
          </w:tcPr>
          <w:p w14:paraId="7481C8B7">
            <w:pPr>
              <w:jc w:val="center"/>
              <w:rPr>
                <w:rFonts w:asciiTheme="minorEastAsia" w:hAnsiTheme="minorEastAsia" w:eastAsiaTheme="minorEastAsia" w:cstheme="minorEastAsia"/>
                <w:sz w:val="24"/>
                <w:szCs w:val="24"/>
                <w:lang w:eastAsia="zh-CN"/>
              </w:rPr>
            </w:pPr>
          </w:p>
        </w:tc>
        <w:tc>
          <w:tcPr>
            <w:tcW w:w="3735" w:type="pct"/>
            <w:vAlign w:val="center"/>
          </w:tcPr>
          <w:p w14:paraId="018558A2">
            <w:pPr>
              <w:jc w:val="both"/>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国土安全及重大灾害防治研究。</w:t>
            </w:r>
          </w:p>
        </w:tc>
      </w:tr>
      <w:tr w14:paraId="228C3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13" w:type="dxa"/>
            <w:bottom w:w="51" w:type="dxa"/>
            <w:right w:w="113" w:type="dxa"/>
          </w:tblCellMar>
        </w:tblPrEx>
        <w:trPr>
          <w:trHeight w:val="20" w:hRule="atLeast"/>
        </w:trPr>
        <w:tc>
          <w:tcPr>
            <w:tcW w:w="416" w:type="pct"/>
            <w:vMerge w:val="continue"/>
            <w:vAlign w:val="center"/>
          </w:tcPr>
          <w:p w14:paraId="60D691A0">
            <w:pPr>
              <w:jc w:val="center"/>
              <w:rPr>
                <w:rFonts w:asciiTheme="minorEastAsia" w:hAnsiTheme="minorEastAsia" w:eastAsiaTheme="minorEastAsia" w:cstheme="minorEastAsia"/>
                <w:sz w:val="24"/>
                <w:szCs w:val="24"/>
                <w:lang w:eastAsia="zh-CN"/>
              </w:rPr>
            </w:pPr>
          </w:p>
        </w:tc>
        <w:tc>
          <w:tcPr>
            <w:tcW w:w="234" w:type="pct"/>
            <w:vAlign w:val="center"/>
          </w:tcPr>
          <w:p w14:paraId="52726B9D">
            <w:pPr>
              <w:jc w:val="center"/>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28</w:t>
            </w:r>
          </w:p>
        </w:tc>
        <w:tc>
          <w:tcPr>
            <w:tcW w:w="615" w:type="pct"/>
            <w:vMerge w:val="continue"/>
            <w:vAlign w:val="center"/>
          </w:tcPr>
          <w:p w14:paraId="3F91842D">
            <w:pPr>
              <w:jc w:val="center"/>
              <w:rPr>
                <w:rFonts w:asciiTheme="minorEastAsia" w:hAnsiTheme="minorEastAsia" w:eastAsiaTheme="minorEastAsia" w:cstheme="minorEastAsia"/>
                <w:sz w:val="24"/>
                <w:szCs w:val="24"/>
                <w:lang w:eastAsia="zh-CN"/>
              </w:rPr>
            </w:pPr>
          </w:p>
        </w:tc>
        <w:tc>
          <w:tcPr>
            <w:tcW w:w="3735" w:type="pct"/>
            <w:vAlign w:val="center"/>
          </w:tcPr>
          <w:p w14:paraId="009259B4">
            <w:pPr>
              <w:jc w:val="both"/>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国土空间开发保护“一张图”数据服务支撑。</w:t>
            </w:r>
          </w:p>
        </w:tc>
      </w:tr>
      <w:tr w14:paraId="7A691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13" w:type="dxa"/>
            <w:bottom w:w="51" w:type="dxa"/>
            <w:right w:w="113" w:type="dxa"/>
          </w:tblCellMar>
        </w:tblPrEx>
        <w:trPr>
          <w:trHeight w:val="20" w:hRule="atLeast"/>
        </w:trPr>
        <w:tc>
          <w:tcPr>
            <w:tcW w:w="416" w:type="pct"/>
            <w:vMerge w:val="continue"/>
            <w:vAlign w:val="center"/>
          </w:tcPr>
          <w:p w14:paraId="745A1491">
            <w:pPr>
              <w:jc w:val="center"/>
              <w:rPr>
                <w:rFonts w:asciiTheme="minorEastAsia" w:hAnsiTheme="minorEastAsia" w:eastAsiaTheme="minorEastAsia" w:cstheme="minorEastAsia"/>
                <w:sz w:val="24"/>
                <w:szCs w:val="24"/>
                <w:lang w:eastAsia="zh-CN"/>
              </w:rPr>
            </w:pPr>
          </w:p>
        </w:tc>
        <w:tc>
          <w:tcPr>
            <w:tcW w:w="234" w:type="pct"/>
            <w:vAlign w:val="center"/>
          </w:tcPr>
          <w:p w14:paraId="6F7BDB04">
            <w:pPr>
              <w:jc w:val="center"/>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29</w:t>
            </w:r>
          </w:p>
        </w:tc>
        <w:tc>
          <w:tcPr>
            <w:tcW w:w="615" w:type="pct"/>
            <w:vMerge w:val="continue"/>
            <w:vAlign w:val="center"/>
          </w:tcPr>
          <w:p w14:paraId="052ACCF6">
            <w:pPr>
              <w:jc w:val="center"/>
              <w:rPr>
                <w:rFonts w:asciiTheme="minorEastAsia" w:hAnsiTheme="minorEastAsia" w:eastAsiaTheme="minorEastAsia" w:cstheme="minorEastAsia"/>
                <w:sz w:val="24"/>
                <w:szCs w:val="24"/>
                <w:lang w:eastAsia="zh-CN"/>
              </w:rPr>
            </w:pPr>
          </w:p>
        </w:tc>
        <w:tc>
          <w:tcPr>
            <w:tcW w:w="3735" w:type="pct"/>
            <w:vAlign w:val="center"/>
          </w:tcPr>
          <w:p w14:paraId="605A77D1">
            <w:pPr>
              <w:jc w:val="both"/>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环境影响评价研究。</w:t>
            </w:r>
          </w:p>
        </w:tc>
      </w:tr>
      <w:tr w14:paraId="3C989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13" w:type="dxa"/>
            <w:bottom w:w="51" w:type="dxa"/>
            <w:right w:w="113" w:type="dxa"/>
          </w:tblCellMar>
        </w:tblPrEx>
        <w:trPr>
          <w:trHeight w:val="20" w:hRule="atLeast"/>
        </w:trPr>
        <w:tc>
          <w:tcPr>
            <w:tcW w:w="416" w:type="pct"/>
            <w:vMerge w:val="continue"/>
            <w:vAlign w:val="center"/>
          </w:tcPr>
          <w:p w14:paraId="4AC7319F">
            <w:pPr>
              <w:jc w:val="center"/>
              <w:rPr>
                <w:rFonts w:asciiTheme="minorEastAsia" w:hAnsiTheme="minorEastAsia" w:eastAsiaTheme="minorEastAsia" w:cstheme="minorEastAsia"/>
                <w:sz w:val="24"/>
                <w:szCs w:val="24"/>
                <w:lang w:eastAsia="zh-CN"/>
              </w:rPr>
            </w:pPr>
          </w:p>
        </w:tc>
        <w:tc>
          <w:tcPr>
            <w:tcW w:w="234" w:type="pct"/>
            <w:vAlign w:val="center"/>
          </w:tcPr>
          <w:p w14:paraId="1869B022">
            <w:pPr>
              <w:jc w:val="center"/>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30</w:t>
            </w:r>
          </w:p>
        </w:tc>
        <w:tc>
          <w:tcPr>
            <w:tcW w:w="615" w:type="pct"/>
            <w:vMerge w:val="continue"/>
            <w:tcBorders>
              <w:bottom w:val="single" w:color="auto" w:sz="4" w:space="0"/>
            </w:tcBorders>
            <w:vAlign w:val="center"/>
          </w:tcPr>
          <w:p w14:paraId="6C27DC6F">
            <w:pPr>
              <w:jc w:val="center"/>
              <w:rPr>
                <w:rFonts w:asciiTheme="minorEastAsia" w:hAnsiTheme="minorEastAsia" w:eastAsiaTheme="minorEastAsia" w:cstheme="minorEastAsia"/>
                <w:sz w:val="24"/>
                <w:szCs w:val="24"/>
                <w:lang w:eastAsia="zh-CN"/>
              </w:rPr>
            </w:pPr>
          </w:p>
        </w:tc>
        <w:tc>
          <w:tcPr>
            <w:tcW w:w="3735" w:type="pct"/>
            <w:vAlign w:val="center"/>
          </w:tcPr>
          <w:p w14:paraId="066B1702">
            <w:pPr>
              <w:jc w:val="both"/>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公众参与咨询专题。</w:t>
            </w:r>
          </w:p>
        </w:tc>
      </w:tr>
      <w:tr w14:paraId="52272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13" w:type="dxa"/>
            <w:bottom w:w="51" w:type="dxa"/>
            <w:right w:w="113" w:type="dxa"/>
          </w:tblCellMar>
        </w:tblPrEx>
        <w:trPr>
          <w:trHeight w:val="20" w:hRule="atLeast"/>
        </w:trPr>
        <w:tc>
          <w:tcPr>
            <w:tcW w:w="416" w:type="pct"/>
            <w:vMerge w:val="continue"/>
            <w:vAlign w:val="center"/>
          </w:tcPr>
          <w:p w14:paraId="708E1957">
            <w:pPr>
              <w:jc w:val="center"/>
              <w:rPr>
                <w:rFonts w:asciiTheme="minorEastAsia" w:hAnsiTheme="minorEastAsia" w:eastAsiaTheme="minorEastAsia" w:cstheme="minorEastAsia"/>
                <w:sz w:val="24"/>
                <w:szCs w:val="24"/>
                <w:lang w:eastAsia="zh-CN"/>
              </w:rPr>
            </w:pPr>
          </w:p>
        </w:tc>
        <w:tc>
          <w:tcPr>
            <w:tcW w:w="234" w:type="pct"/>
            <w:vAlign w:val="center"/>
          </w:tcPr>
          <w:p w14:paraId="76DF18A9">
            <w:pPr>
              <w:jc w:val="center"/>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31</w:t>
            </w:r>
          </w:p>
        </w:tc>
        <w:tc>
          <w:tcPr>
            <w:tcW w:w="615" w:type="pct"/>
            <w:vMerge w:val="restart"/>
            <w:vAlign w:val="center"/>
          </w:tcPr>
          <w:p w14:paraId="099DDF79">
            <w:pPr>
              <w:jc w:val="center"/>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阳光规划开门规划</w:t>
            </w:r>
          </w:p>
        </w:tc>
        <w:tc>
          <w:tcPr>
            <w:tcW w:w="3735" w:type="pct"/>
            <w:vAlign w:val="center"/>
          </w:tcPr>
          <w:p w14:paraId="122A0364">
            <w:pPr>
              <w:jc w:val="both"/>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是否建立规划编制、审批、修改和实施监督全程留痕制度</w:t>
            </w:r>
            <w:r>
              <w:rPr>
                <w:rFonts w:hint="eastAsia" w:asciiTheme="minorEastAsia" w:hAnsiTheme="minorEastAsia" w:eastAsiaTheme="minorEastAsia" w:cstheme="minorEastAsia"/>
                <w:sz w:val="24"/>
                <w:szCs w:val="24"/>
                <w:lang w:eastAsia="zh-CN"/>
              </w:rPr>
              <w:t>。</w:t>
            </w:r>
          </w:p>
        </w:tc>
      </w:tr>
      <w:tr w14:paraId="28CBA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13" w:type="dxa"/>
            <w:bottom w:w="51" w:type="dxa"/>
            <w:right w:w="113" w:type="dxa"/>
          </w:tblCellMar>
        </w:tblPrEx>
        <w:trPr>
          <w:trHeight w:val="20" w:hRule="atLeast"/>
        </w:trPr>
        <w:tc>
          <w:tcPr>
            <w:tcW w:w="416" w:type="pct"/>
            <w:vMerge w:val="continue"/>
            <w:vAlign w:val="center"/>
          </w:tcPr>
          <w:p w14:paraId="6CB9AC35">
            <w:pPr>
              <w:jc w:val="center"/>
              <w:rPr>
                <w:rFonts w:asciiTheme="minorEastAsia" w:hAnsiTheme="minorEastAsia" w:eastAsiaTheme="minorEastAsia" w:cstheme="minorEastAsia"/>
                <w:sz w:val="24"/>
                <w:szCs w:val="24"/>
                <w:lang w:eastAsia="zh-CN"/>
              </w:rPr>
            </w:pPr>
          </w:p>
        </w:tc>
        <w:tc>
          <w:tcPr>
            <w:tcW w:w="234" w:type="pct"/>
            <w:vAlign w:val="center"/>
          </w:tcPr>
          <w:p w14:paraId="42584CC1">
            <w:pPr>
              <w:jc w:val="center"/>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32</w:t>
            </w:r>
          </w:p>
        </w:tc>
        <w:tc>
          <w:tcPr>
            <w:tcW w:w="615" w:type="pct"/>
            <w:vMerge w:val="continue"/>
            <w:vAlign w:val="center"/>
          </w:tcPr>
          <w:p w14:paraId="1053A6E2">
            <w:pPr>
              <w:jc w:val="center"/>
              <w:rPr>
                <w:rFonts w:asciiTheme="minorEastAsia" w:hAnsiTheme="minorEastAsia" w:eastAsiaTheme="minorEastAsia" w:cstheme="minorEastAsia"/>
                <w:sz w:val="24"/>
                <w:szCs w:val="24"/>
                <w:lang w:eastAsia="zh-CN"/>
              </w:rPr>
            </w:pPr>
          </w:p>
        </w:tc>
        <w:tc>
          <w:tcPr>
            <w:tcW w:w="3735" w:type="pct"/>
            <w:vAlign w:val="center"/>
          </w:tcPr>
          <w:p w14:paraId="6FBF4817">
            <w:pPr>
              <w:jc w:val="both"/>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是否实行规划审查参编单位专家回避制度</w:t>
            </w:r>
            <w:r>
              <w:rPr>
                <w:rFonts w:hint="eastAsia" w:asciiTheme="minorEastAsia" w:hAnsiTheme="minorEastAsia" w:eastAsiaTheme="minorEastAsia" w:cstheme="minorEastAsia"/>
                <w:sz w:val="24"/>
                <w:szCs w:val="24"/>
                <w:lang w:eastAsia="zh-CN"/>
              </w:rPr>
              <w:t>。</w:t>
            </w:r>
          </w:p>
        </w:tc>
      </w:tr>
      <w:tr w14:paraId="455EC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13" w:type="dxa"/>
            <w:bottom w:w="51" w:type="dxa"/>
            <w:right w:w="113" w:type="dxa"/>
          </w:tblCellMar>
        </w:tblPrEx>
        <w:trPr>
          <w:trHeight w:val="20" w:hRule="atLeast"/>
        </w:trPr>
        <w:tc>
          <w:tcPr>
            <w:tcW w:w="416" w:type="pct"/>
            <w:vMerge w:val="continue"/>
            <w:vAlign w:val="center"/>
          </w:tcPr>
          <w:p w14:paraId="5B376D08">
            <w:pPr>
              <w:jc w:val="center"/>
              <w:rPr>
                <w:rFonts w:asciiTheme="minorEastAsia" w:hAnsiTheme="minorEastAsia" w:eastAsiaTheme="minorEastAsia" w:cstheme="minorEastAsia"/>
                <w:sz w:val="24"/>
                <w:szCs w:val="24"/>
                <w:lang w:eastAsia="zh-CN"/>
              </w:rPr>
            </w:pPr>
          </w:p>
        </w:tc>
        <w:tc>
          <w:tcPr>
            <w:tcW w:w="234" w:type="pct"/>
            <w:vAlign w:val="center"/>
          </w:tcPr>
          <w:p w14:paraId="04E08A99">
            <w:pPr>
              <w:jc w:val="center"/>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33</w:t>
            </w:r>
          </w:p>
        </w:tc>
        <w:tc>
          <w:tcPr>
            <w:tcW w:w="615" w:type="pct"/>
            <w:vMerge w:val="restart"/>
            <w:vAlign w:val="center"/>
          </w:tcPr>
          <w:p w14:paraId="2C7B9195">
            <w:pPr>
              <w:jc w:val="center"/>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媒体舆情积极正向</w:t>
            </w:r>
          </w:p>
        </w:tc>
        <w:tc>
          <w:tcPr>
            <w:tcW w:w="3735" w:type="pct"/>
            <w:vAlign w:val="center"/>
          </w:tcPr>
          <w:p w14:paraId="45AF83A0">
            <w:pPr>
              <w:jc w:val="both"/>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媒体舆论导向及其影响。规划是否得媒体支持，是否协调安排有权威力、公信力的媒体公示规划编制成果，进行正面引导，是否受到媒体的关注及舆论导向性的信息</w:t>
            </w:r>
            <w:r>
              <w:rPr>
                <w:rFonts w:hint="eastAsia" w:asciiTheme="minorEastAsia" w:hAnsiTheme="minorEastAsia" w:eastAsiaTheme="minorEastAsia" w:cstheme="minorEastAsia"/>
                <w:sz w:val="24"/>
                <w:szCs w:val="24"/>
                <w:lang w:eastAsia="zh-CN"/>
              </w:rPr>
              <w:t>。</w:t>
            </w:r>
          </w:p>
        </w:tc>
      </w:tr>
      <w:tr w14:paraId="69D19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13" w:type="dxa"/>
            <w:bottom w:w="51" w:type="dxa"/>
            <w:right w:w="113" w:type="dxa"/>
          </w:tblCellMar>
        </w:tblPrEx>
        <w:trPr>
          <w:trHeight w:val="20" w:hRule="atLeast"/>
        </w:trPr>
        <w:tc>
          <w:tcPr>
            <w:tcW w:w="416" w:type="pct"/>
            <w:vMerge w:val="continue"/>
            <w:vAlign w:val="center"/>
          </w:tcPr>
          <w:p w14:paraId="62239A2D">
            <w:pPr>
              <w:jc w:val="center"/>
              <w:rPr>
                <w:rFonts w:asciiTheme="minorEastAsia" w:hAnsiTheme="minorEastAsia" w:eastAsiaTheme="minorEastAsia" w:cstheme="minorEastAsia"/>
                <w:sz w:val="24"/>
                <w:szCs w:val="24"/>
                <w:lang w:eastAsia="zh-CN"/>
              </w:rPr>
            </w:pPr>
          </w:p>
        </w:tc>
        <w:tc>
          <w:tcPr>
            <w:tcW w:w="234" w:type="pct"/>
            <w:vAlign w:val="center"/>
          </w:tcPr>
          <w:p w14:paraId="430ED152">
            <w:pPr>
              <w:jc w:val="center"/>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34</w:t>
            </w:r>
          </w:p>
        </w:tc>
        <w:tc>
          <w:tcPr>
            <w:tcW w:w="615" w:type="pct"/>
            <w:vMerge w:val="continue"/>
            <w:vAlign w:val="center"/>
          </w:tcPr>
          <w:p w14:paraId="07CD36EB">
            <w:pPr>
              <w:jc w:val="center"/>
              <w:rPr>
                <w:rFonts w:asciiTheme="minorEastAsia" w:hAnsiTheme="minorEastAsia" w:eastAsiaTheme="minorEastAsia" w:cstheme="minorEastAsia"/>
                <w:sz w:val="24"/>
                <w:szCs w:val="24"/>
                <w:lang w:eastAsia="zh-CN"/>
              </w:rPr>
            </w:pPr>
          </w:p>
        </w:tc>
        <w:tc>
          <w:tcPr>
            <w:tcW w:w="3735" w:type="pct"/>
            <w:vAlign w:val="center"/>
          </w:tcPr>
          <w:p w14:paraId="43385FD6">
            <w:pPr>
              <w:jc w:val="both"/>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是否存在不法分子蛊惑群众阻挠编制工作，为了自身利益或牟取暴利，造谣施压。</w:t>
            </w:r>
          </w:p>
        </w:tc>
      </w:tr>
      <w:tr w14:paraId="5EDBD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1" w:type="dxa"/>
            <w:left w:w="113" w:type="dxa"/>
            <w:bottom w:w="51" w:type="dxa"/>
            <w:right w:w="113" w:type="dxa"/>
          </w:tblCellMar>
        </w:tblPrEx>
        <w:trPr>
          <w:trHeight w:val="20" w:hRule="atLeast"/>
        </w:trPr>
        <w:tc>
          <w:tcPr>
            <w:tcW w:w="416" w:type="pct"/>
            <w:vMerge w:val="continue"/>
            <w:vAlign w:val="center"/>
          </w:tcPr>
          <w:p w14:paraId="53F07CF0">
            <w:pPr>
              <w:jc w:val="center"/>
              <w:rPr>
                <w:rFonts w:asciiTheme="minorEastAsia" w:hAnsiTheme="minorEastAsia" w:eastAsiaTheme="minorEastAsia" w:cstheme="minorEastAsia"/>
                <w:sz w:val="24"/>
                <w:szCs w:val="24"/>
                <w:lang w:eastAsia="zh-CN"/>
              </w:rPr>
            </w:pPr>
          </w:p>
        </w:tc>
        <w:tc>
          <w:tcPr>
            <w:tcW w:w="234" w:type="pct"/>
            <w:vAlign w:val="center"/>
          </w:tcPr>
          <w:p w14:paraId="36AA2020">
            <w:pPr>
              <w:jc w:val="center"/>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35</w:t>
            </w:r>
          </w:p>
        </w:tc>
        <w:tc>
          <w:tcPr>
            <w:tcW w:w="615" w:type="pct"/>
            <w:vAlign w:val="center"/>
          </w:tcPr>
          <w:p w14:paraId="00920D06">
            <w:pPr>
              <w:jc w:val="center"/>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实施机制切实有效</w:t>
            </w:r>
          </w:p>
        </w:tc>
        <w:tc>
          <w:tcPr>
            <w:tcW w:w="3735" w:type="pct"/>
            <w:vAlign w:val="center"/>
          </w:tcPr>
          <w:p w14:paraId="096AC499">
            <w:pPr>
              <w:jc w:val="both"/>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是否提出规划实施措施和机制，保障国土空间规划体系的实施与完善。</w:t>
            </w:r>
          </w:p>
        </w:tc>
      </w:tr>
    </w:tbl>
    <w:p w14:paraId="252E36D2">
      <w:pPr>
        <w:pStyle w:val="3"/>
        <w:rPr>
          <w:rFonts w:asciiTheme="majorEastAsia" w:hAnsiTheme="majorEastAsia" w:eastAsiaTheme="majorEastAsia" w:cstheme="majorEastAsia"/>
          <w:sz w:val="24"/>
          <w:szCs w:val="24"/>
          <w:lang w:eastAsia="zh-CN"/>
        </w:rPr>
      </w:pPr>
      <w:bookmarkStart w:id="40" w:name="_Toc132960937"/>
      <w:bookmarkStart w:id="41" w:name="_Toc21683_WPSOffice_Level1"/>
      <w:r>
        <w:rPr>
          <w:rFonts w:hint="eastAsia"/>
          <w:lang w:eastAsia="zh-CN"/>
        </w:rPr>
        <w:t>3.2文献研究</w:t>
      </w:r>
      <w:bookmarkEnd w:id="40"/>
      <w:bookmarkEnd w:id="41"/>
    </w:p>
    <w:p w14:paraId="7FA99196">
      <w:pPr>
        <w:pStyle w:val="4"/>
        <w:rPr>
          <w:rFonts w:asciiTheme="majorEastAsia" w:hAnsiTheme="majorEastAsia" w:eastAsiaTheme="majorEastAsia" w:cstheme="majorEastAsia"/>
          <w:sz w:val="24"/>
          <w:szCs w:val="24"/>
          <w:lang w:eastAsia="zh-CN"/>
        </w:rPr>
      </w:pPr>
      <w:bookmarkStart w:id="42" w:name="_Toc21683_WPSOffice_Level2"/>
      <w:r>
        <w:rPr>
          <w:rFonts w:hint="eastAsia"/>
          <w:lang w:eastAsia="zh-CN"/>
        </w:rPr>
        <w:t>3.2.1国土空间规划</w:t>
      </w:r>
      <w:r>
        <w:rPr>
          <w:rFonts w:hint="eastAsia" w:eastAsiaTheme="minorEastAsia"/>
          <w:lang w:eastAsia="zh-CN"/>
        </w:rPr>
        <w:t>是</w:t>
      </w:r>
      <w:r>
        <w:rPr>
          <w:rFonts w:hint="eastAsia"/>
          <w:lang w:eastAsia="zh-CN"/>
        </w:rPr>
        <w:t>生态文明建设的重要抓手</w:t>
      </w:r>
      <w:bookmarkEnd w:id="42"/>
    </w:p>
    <w:p w14:paraId="7E78B14C">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国土空间规划是对一定区域国土空间开发保护在空间和时间上作出安排，是各类开发保护建设活动的基本依据。2019年5月23日中共中央、国务院下发《关于建立国土空间规划体系并监督实施的若干意见》（以下简称《若干意见》），就建立国土空间规划体系并监督实施等系列问题作出部署，全国上下全面推进国土空间规划编制</w:t>
      </w:r>
      <w:r>
        <w:rPr>
          <w:rFonts w:asciiTheme="minorEastAsia" w:hAnsiTheme="minorEastAsia" w:eastAsiaTheme="minorEastAsia" w:cstheme="minorEastAsia"/>
          <w:sz w:val="24"/>
          <w:szCs w:val="24"/>
          <w:lang w:eastAsia="zh-CN"/>
        </w:rPr>
        <w:t>工作</w:t>
      </w:r>
      <w:r>
        <w:rPr>
          <w:rFonts w:hint="eastAsia" w:asciiTheme="minorEastAsia" w:hAnsiTheme="minorEastAsia" w:eastAsiaTheme="minorEastAsia" w:cstheme="minorEastAsia"/>
          <w:sz w:val="24"/>
          <w:szCs w:val="24"/>
          <w:lang w:eastAsia="zh-CN"/>
        </w:rPr>
        <w:t>。</w:t>
      </w:r>
    </w:p>
    <w:p w14:paraId="18EEC767">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党的十八大以来，生态文明建设被提到了前所未有的高度。2015年中共中央、国务院印发的《生态文明改革总体方案》提出“构建以空间治理和空间结构优化为主要内容，全国统一、相互衔接、分级管理的空间规划体系”；2018年3月，国家机构改革方案出炉，在原有国土资源部的班底上组建自然资源部，统一行使山水林田湖草及土地等自然资源的空间管制职能，将分散在多个部门的空间规划职能都划归到新组建的自然资源部，建构国家空间规划体系；《若干意见》的正式公布，标志着国土空间规划体系的“四梁八柱”基本形成。可以预见，国土空间规划体系将成为推进生态文明建设的重要手段以及国家治理体系和</w:t>
      </w:r>
      <w:r>
        <w:rPr>
          <w:rFonts w:hint="eastAsia" w:asciiTheme="minorEastAsia" w:hAnsiTheme="minorEastAsia" w:eastAsiaTheme="minorEastAsia" w:cstheme="minorEastAsia"/>
          <w:sz w:val="24"/>
          <w:szCs w:val="24"/>
          <w:lang w:val="en-US" w:eastAsia="zh-CN"/>
        </w:rPr>
        <w:t>治理</w:t>
      </w:r>
      <w:r>
        <w:rPr>
          <w:rFonts w:hint="eastAsia" w:asciiTheme="minorEastAsia" w:hAnsiTheme="minorEastAsia" w:eastAsiaTheme="minorEastAsia" w:cstheme="minorEastAsia"/>
          <w:sz w:val="24"/>
          <w:szCs w:val="24"/>
          <w:lang w:eastAsia="zh-CN"/>
        </w:rPr>
        <w:t>能力现代化的必然要求。</w:t>
      </w:r>
    </w:p>
    <w:p w14:paraId="56802D57">
      <w:pPr>
        <w:pStyle w:val="4"/>
        <w:rPr>
          <w:rFonts w:asciiTheme="majorEastAsia" w:hAnsiTheme="majorEastAsia" w:eastAsiaTheme="majorEastAsia" w:cstheme="majorEastAsia"/>
          <w:sz w:val="24"/>
          <w:szCs w:val="24"/>
          <w:lang w:eastAsia="zh-CN"/>
        </w:rPr>
      </w:pPr>
      <w:bookmarkStart w:id="43" w:name="_Toc15415_WPSOffice_Level2"/>
      <w:r>
        <w:rPr>
          <w:rFonts w:hint="eastAsia"/>
          <w:lang w:eastAsia="zh-CN"/>
        </w:rPr>
        <w:t>3.2.2国土空间规划内核逻辑有待厘清</w:t>
      </w:r>
      <w:bookmarkEnd w:id="43"/>
    </w:p>
    <w:p w14:paraId="32ECEC8B">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国土空间规划作为新生事物，是新时代生态文明建设的重大变革，近年来，国土空间规划体系的探讨也一直是业内的热点话题，各专家学者也基于不同的角度和方法阐述对国土空间规划内涵及逻辑的理解，吴志强院士将其概括为国土空间规划的六大内核逻辑，分别是尊重自然规律的生命逻辑、基于现代理性的蔓延逻辑、青山绿水的永续逻辑、考虑时间向量的四维逻辑、平衡市场与社会的腰部逻辑、规划全过程的闭环逻辑；庄少勤从空间逻辑和战略逻辑理解出发，认为国土是生态文明建设的空间载体，国土空间规划是顺应新时代新要求的体现，并在战略层面将其概括为取势（利用发展动力和发展需求）、正道（遵循科学的规律和正确的原则）和优术（优化空间治理和运行制度的方式方法）三个方面；杨保军等人提出从认识论、本体论及方法论三方面来深刻理解国土空间规划体系的构建，分别提出生态文明建设优先是国土空间体系构建的核心价值观，全面实现高水平治理是国土空间规划体系构建的根本依据，引领高质量发展和缔造高品质生活是国土空间规划的主要抓手等观点；梁鹤年认为国土空间规划的核心内涵应该是“以人为本”，并且应将其作为判断规划好与不好的最重要标准；张尚武提出要正确认识国土空间规划改革需要把握两个主要关系，即保护和发展的关系、规划改革和高质量发展的关系，保护可以促进发展，空间规划改革正是为这种高质量发展保驾护航；邹兵从国家空间治理的角度提出自然资源管理框架下的国土空间规划体系逻辑理解应构建整体性治理思路，根除多规冲突并且支持生态文明建设的需要。</w:t>
      </w:r>
    </w:p>
    <w:p w14:paraId="28A7597A">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探究其逻辑起点，是发展规划衔接空间规划还是空间规划衔接发展规划，在现行法律法规及政策性文件之间存在不同规定，且相关领域的学者之间也存在分歧意见，甚至形成了两种截然相反的观点。（《国土空间规划：现实困境与体系重构》，李如海）。</w:t>
      </w:r>
    </w:p>
    <w:p w14:paraId="33B5464D">
      <w:pPr>
        <w:pStyle w:val="4"/>
        <w:rPr>
          <w:rFonts w:asciiTheme="majorEastAsia" w:hAnsiTheme="majorEastAsia" w:eastAsiaTheme="majorEastAsia" w:cstheme="majorEastAsia"/>
          <w:sz w:val="24"/>
          <w:szCs w:val="24"/>
          <w:lang w:eastAsia="zh-CN"/>
        </w:rPr>
      </w:pPr>
      <w:bookmarkStart w:id="44" w:name="_Toc6784_WPSOffice_Level2"/>
      <w:r>
        <w:rPr>
          <w:rFonts w:hint="eastAsia"/>
          <w:lang w:eastAsia="zh-CN"/>
        </w:rPr>
        <w:t>3.2.3国土空间规划体系下部门、地方政府利益博弈待解</w:t>
      </w:r>
      <w:bookmarkEnd w:id="44"/>
    </w:p>
    <w:p w14:paraId="060D3C49">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若干意见》的正式出台标志着我国国土空间规划体系从国家到乡镇，从总体规划到专项规划的“五级三类”规划体系正式形成，但是对于不同层级的各类空间规划的具体内容及编管流程并没有做明确规定，涵盖国家、省、市、县、镇五级的总体规划内容上的差异，传统的控规及专项规划如何应对国土空间规划改革的需求等也成为目前讨论的焦点。（《当前我国国土空间规划研究评述与展望》，朱雷洲、谢来荣等）</w:t>
      </w:r>
    </w:p>
    <w:p w14:paraId="3A02E844">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部门利益博弈下的“多头规划”。政府机构改革后，空间规划在国家机构职权配置上相互割裂、“多头规划”的障碍客观上已经被消除，但现行有效的规划仍然是在现行法律制度框架下建构起来的。在国家层面的法律法规清理、修改、废止及新的立法工作未完成之前，做到规划于法有据，就牵涉到不同部门主导下的规划衔接问题。</w:t>
      </w:r>
    </w:p>
    <w:p w14:paraId="78EB586C">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地方政府不合理竞争背景下的区域规划。规划制定权事关政府事权划分，尤其是在对产业政策的引导、区域内空间要素的配置、自然资源的开发利用、重大基础设施建设等诸多关系的宏观调控方面，地方政府在利益面前难以保持理性和克制，政府间的不合理竞争便随之产生。（《国土空间规划：现实困境与体系重构》，李如海）</w:t>
      </w:r>
    </w:p>
    <w:p w14:paraId="04A8FE2C">
      <w:pPr>
        <w:pStyle w:val="3"/>
        <w:rPr>
          <w:rFonts w:asciiTheme="majorEastAsia" w:hAnsiTheme="majorEastAsia" w:eastAsiaTheme="majorEastAsia" w:cstheme="majorEastAsia"/>
          <w:sz w:val="24"/>
          <w:szCs w:val="24"/>
          <w:lang w:eastAsia="zh-CN"/>
        </w:rPr>
      </w:pPr>
      <w:bookmarkStart w:id="45" w:name="_Toc15415_WPSOffice_Level1"/>
      <w:bookmarkStart w:id="46" w:name="_Toc29443_WPSOffice_Level1"/>
      <w:bookmarkStart w:id="47" w:name="_Toc132960938"/>
      <w:r>
        <w:rPr>
          <w:rFonts w:hint="eastAsia"/>
          <w:lang w:eastAsia="zh-CN"/>
        </w:rPr>
        <w:t>3.3利益相关方调查</w:t>
      </w:r>
      <w:bookmarkEnd w:id="45"/>
      <w:bookmarkEnd w:id="46"/>
      <w:bookmarkEnd w:id="47"/>
    </w:p>
    <w:p w14:paraId="2E776594">
      <w:pPr>
        <w:pStyle w:val="4"/>
        <w:rPr>
          <w:rFonts w:asciiTheme="majorEastAsia" w:hAnsiTheme="majorEastAsia" w:eastAsiaTheme="majorEastAsia" w:cstheme="majorEastAsia"/>
          <w:sz w:val="24"/>
          <w:szCs w:val="24"/>
          <w:lang w:eastAsia="zh-CN"/>
        </w:rPr>
      </w:pPr>
      <w:bookmarkStart w:id="48" w:name="_Toc28444_WPSOffice_Level2"/>
      <w:r>
        <w:rPr>
          <w:rFonts w:hint="eastAsia"/>
          <w:lang w:eastAsia="zh-CN"/>
        </w:rPr>
        <w:t>3.3.1部门意见征询</w:t>
      </w:r>
      <w:bookmarkEnd w:id="48"/>
    </w:p>
    <w:p w14:paraId="7B5E7F2A">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2019年12月至2023年2月期间，为有效推进昌乐县国土空间总体规划编制，同步统筹划定“三区三线”，昌乐县自然资源和规划局按照“行政主导</w:t>
      </w:r>
      <w:r>
        <w:rPr>
          <w:rFonts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eastAsia="zh-CN"/>
        </w:rPr>
        <w:t>技术支撑”的工作形式，联合技术单位，牵头与县有关单位、各镇街进行多次沟通，衔接“十四五”期间急需建设的重大平台和重点项目建设需求，为耕地和永久基本农田、生态保护红线、城镇开发边界划定提供有效举证材料等，并多次听取技术单位汇报规划阶段性成果，确保项目落地实施、空间布局安排符合“三区三线”管控要求，充分保障国土空间资源有效配置。</w:t>
      </w:r>
    </w:p>
    <w:p w14:paraId="1BB30C96">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县有关单位包括：昌乐经济开发区、首阳山旅游度假区、宝都街道、宝城街道、朱刘街道、五图街道、乔官镇、营丘镇、红河镇、鄌郚镇、高崖库区。</w:t>
      </w:r>
    </w:p>
    <w:p w14:paraId="352DAC40">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县发改局、县工信局、县公安局、县财政局、县教体局、县商务局、县民政局、县住建局、县卫健局、县交通局、县水利局、县文旅局、县应急管理局、县农业农村局、潍坊市生态环境局昌乐分局、体育事业发展中心、公路事业发展中心、人防管护中心、消防救援大队、县园林工程公司、昌洁环卫公司、供电公司。</w:t>
      </w:r>
    </w:p>
    <w:p w14:paraId="223775EF">
      <w:pPr>
        <w:pStyle w:val="4"/>
        <w:rPr>
          <w:lang w:eastAsia="zh-CN"/>
        </w:rPr>
      </w:pPr>
      <w:bookmarkStart w:id="49" w:name="_Toc22799_WPSOffice_Level2"/>
      <w:r>
        <w:rPr>
          <w:rFonts w:hint="eastAsia"/>
          <w:lang w:eastAsia="zh-CN"/>
        </w:rPr>
        <w:t>3.3.2编制团队意见</w:t>
      </w:r>
      <w:bookmarkEnd w:id="49"/>
    </w:p>
    <w:p w14:paraId="6C50DFB4">
      <w:pPr>
        <w:spacing w:line="500" w:lineRule="exact"/>
        <w:rPr>
          <w:rFonts w:asciiTheme="minorEastAsia" w:hAnsiTheme="minorEastAsia" w:eastAsiaTheme="minorEastAsia" w:cstheme="minorEastAsia"/>
          <w:sz w:val="24"/>
          <w:szCs w:val="24"/>
          <w:lang w:eastAsia="zh-CN"/>
        </w:rPr>
      </w:pPr>
      <w:bookmarkStart w:id="50" w:name="_Toc334_WPSOffice_Level2"/>
      <w:r>
        <w:rPr>
          <w:rFonts w:hint="eastAsia" w:asciiTheme="minorEastAsia" w:hAnsiTheme="minorEastAsia" w:eastAsiaTheme="minorEastAsia" w:cstheme="minorEastAsia"/>
          <w:sz w:val="24"/>
          <w:szCs w:val="24"/>
          <w:lang w:eastAsia="zh-CN"/>
        </w:rPr>
        <w:t>1、编制团队构成与项目经验</w:t>
      </w:r>
      <w:bookmarkEnd w:id="50"/>
    </w:p>
    <w:p w14:paraId="4048668F">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技术团队依据国家和省市关于建立空间规划体系并监督实施的相关文件要求编制昌乐县国土空间总体规划。整个团队由山东建筑大学设计集团有限公司组成。山东建筑大学设计集团有限公司有较多空间规划经验，具有总规、控规、专项规划等不同层次的规划经验，人员构成包括城规、人文地理、土地管理、政策研究等，专业体系完善。</w:t>
      </w:r>
    </w:p>
    <w:p w14:paraId="7BAF8448">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山东建筑大学设计集团有限公司满足资质要求，具有较好的研究基础。</w:t>
      </w:r>
    </w:p>
    <w:p w14:paraId="46258806">
      <w:pPr>
        <w:spacing w:line="500" w:lineRule="exact"/>
        <w:rPr>
          <w:rFonts w:asciiTheme="minorEastAsia" w:hAnsiTheme="minorEastAsia" w:eastAsiaTheme="minorEastAsia" w:cstheme="minorEastAsia"/>
          <w:sz w:val="24"/>
          <w:szCs w:val="24"/>
          <w:lang w:eastAsia="zh-CN"/>
        </w:rPr>
      </w:pPr>
      <w:bookmarkStart w:id="51" w:name="_Toc15870_WPSOffice_Level2"/>
      <w:r>
        <w:rPr>
          <w:rFonts w:asciiTheme="minorEastAsia" w:hAnsiTheme="minorEastAsia" w:eastAsiaTheme="minorEastAsia" w:cstheme="minorEastAsia"/>
          <w:sz w:val="24"/>
          <w:szCs w:val="24"/>
          <w:lang w:eastAsia="zh-CN"/>
        </w:rPr>
        <w:t>2</w:t>
      </w:r>
      <w:r>
        <w:rPr>
          <w:rFonts w:hint="eastAsia" w:asciiTheme="minorEastAsia" w:hAnsiTheme="minorEastAsia" w:eastAsiaTheme="minorEastAsia" w:cstheme="minorEastAsia"/>
          <w:sz w:val="24"/>
          <w:szCs w:val="24"/>
          <w:lang w:eastAsia="zh-CN"/>
        </w:rPr>
        <w:t>、与业主方和各部门</w:t>
      </w:r>
      <w:r>
        <w:rPr>
          <w:rFonts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eastAsia="zh-CN"/>
        </w:rPr>
        <w:t>镇街的沟通对接</w:t>
      </w:r>
      <w:bookmarkEnd w:id="51"/>
    </w:p>
    <w:p w14:paraId="0BB6D4BB">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2019年1</w:t>
      </w:r>
      <w:r>
        <w:rPr>
          <w:rFonts w:asciiTheme="minorEastAsia" w:hAnsiTheme="minorEastAsia" w:eastAsiaTheme="minorEastAsia" w:cstheme="minorEastAsia"/>
          <w:sz w:val="24"/>
          <w:szCs w:val="24"/>
          <w:lang w:eastAsia="zh-CN"/>
        </w:rPr>
        <w:t>2</w:t>
      </w:r>
      <w:r>
        <w:rPr>
          <w:rFonts w:hint="eastAsia" w:asciiTheme="minorEastAsia" w:hAnsiTheme="minorEastAsia" w:eastAsiaTheme="minorEastAsia" w:cstheme="minorEastAsia"/>
          <w:sz w:val="24"/>
          <w:szCs w:val="24"/>
          <w:lang w:eastAsia="zh-CN"/>
        </w:rPr>
        <w:t>月，昌乐县国土空间规划编制工作全面启动。规划编制以来，技术团队与业主方沟通较为密切，多次向县主要领导及昌乐</w:t>
      </w:r>
      <w:r>
        <w:rPr>
          <w:rFonts w:asciiTheme="minorEastAsia" w:hAnsiTheme="minorEastAsia" w:eastAsiaTheme="minorEastAsia" w:cstheme="minorEastAsia"/>
          <w:sz w:val="24"/>
          <w:szCs w:val="24"/>
          <w:lang w:eastAsia="zh-CN"/>
        </w:rPr>
        <w:t>县</w:t>
      </w:r>
      <w:r>
        <w:rPr>
          <w:rFonts w:hint="eastAsia" w:asciiTheme="minorEastAsia" w:hAnsiTheme="minorEastAsia" w:eastAsiaTheme="minorEastAsia" w:cstheme="minorEastAsia"/>
          <w:sz w:val="24"/>
          <w:szCs w:val="24"/>
          <w:lang w:eastAsia="zh-CN"/>
        </w:rPr>
        <w:t>自然资源和规划局汇报，并与昌乐</w:t>
      </w:r>
      <w:r>
        <w:rPr>
          <w:rFonts w:asciiTheme="minorEastAsia" w:hAnsiTheme="minorEastAsia" w:eastAsiaTheme="minorEastAsia" w:cstheme="minorEastAsia"/>
          <w:sz w:val="24"/>
          <w:szCs w:val="24"/>
          <w:lang w:eastAsia="zh-CN"/>
        </w:rPr>
        <w:t>县</w:t>
      </w:r>
      <w:r>
        <w:rPr>
          <w:rFonts w:hint="eastAsia" w:asciiTheme="minorEastAsia" w:hAnsiTheme="minorEastAsia" w:eastAsiaTheme="minorEastAsia" w:cstheme="minorEastAsia"/>
          <w:sz w:val="24"/>
          <w:szCs w:val="24"/>
          <w:lang w:eastAsia="zh-CN"/>
        </w:rPr>
        <w:t>自然资源和规划局建立专项工作群，基本每日交流沟通。重大进展、最新政策均会及时反馈。</w:t>
      </w:r>
    </w:p>
    <w:p w14:paraId="55C1E3FE">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镇街及部门对接方面，一方面多次向潍坊市自然资源和规划局汇报和上位规划对接，</w:t>
      </w:r>
      <w:r>
        <w:rPr>
          <w:rFonts w:asciiTheme="minorEastAsia" w:hAnsiTheme="minorEastAsia" w:eastAsiaTheme="minorEastAsia" w:cstheme="minorEastAsia"/>
          <w:sz w:val="24"/>
          <w:szCs w:val="24"/>
          <w:lang w:eastAsia="zh-CN"/>
        </w:rPr>
        <w:t>另一方面</w:t>
      </w:r>
      <w:r>
        <w:rPr>
          <w:rFonts w:hint="eastAsia" w:asciiTheme="minorEastAsia" w:hAnsiTheme="minorEastAsia" w:eastAsiaTheme="minorEastAsia" w:cstheme="minorEastAsia"/>
          <w:sz w:val="24"/>
          <w:szCs w:val="24"/>
          <w:lang w:eastAsia="zh-CN"/>
        </w:rPr>
        <w:t>就“三线”多轮</w:t>
      </w:r>
      <w:r>
        <w:rPr>
          <w:rFonts w:asciiTheme="minorEastAsia" w:hAnsiTheme="minorEastAsia" w:eastAsiaTheme="minorEastAsia" w:cstheme="minorEastAsia"/>
          <w:sz w:val="24"/>
          <w:szCs w:val="24"/>
          <w:lang w:eastAsia="zh-CN"/>
        </w:rPr>
        <w:t>试划报审工作</w:t>
      </w:r>
      <w:r>
        <w:rPr>
          <w:rFonts w:hint="eastAsia" w:asciiTheme="minorEastAsia" w:hAnsiTheme="minorEastAsia" w:eastAsiaTheme="minorEastAsia" w:cstheme="minorEastAsia"/>
          <w:sz w:val="24"/>
          <w:szCs w:val="24"/>
          <w:lang w:eastAsia="zh-CN"/>
        </w:rPr>
        <w:t>、各专项研究等内容与</w:t>
      </w:r>
      <w:r>
        <w:rPr>
          <w:rFonts w:asciiTheme="minorEastAsia" w:hAnsiTheme="minorEastAsia" w:eastAsiaTheme="minorEastAsia" w:cstheme="minorEastAsia"/>
          <w:sz w:val="24"/>
          <w:szCs w:val="24"/>
          <w:lang w:eastAsia="zh-CN"/>
        </w:rPr>
        <w:t>县有关部门</w:t>
      </w:r>
      <w:r>
        <w:rPr>
          <w:rFonts w:hint="eastAsia" w:asciiTheme="minorEastAsia" w:hAnsiTheme="minorEastAsia" w:eastAsiaTheme="minorEastAsia" w:cstheme="minorEastAsia"/>
          <w:sz w:val="24"/>
          <w:szCs w:val="24"/>
          <w:lang w:eastAsia="zh-CN"/>
        </w:rPr>
        <w:t>、</w:t>
      </w:r>
      <w:r>
        <w:rPr>
          <w:rFonts w:asciiTheme="minorEastAsia" w:hAnsiTheme="minorEastAsia" w:eastAsiaTheme="minorEastAsia" w:cstheme="minorEastAsia"/>
          <w:sz w:val="24"/>
          <w:szCs w:val="24"/>
          <w:lang w:eastAsia="zh-CN"/>
        </w:rPr>
        <w:t>各镇街</w:t>
      </w:r>
      <w:r>
        <w:rPr>
          <w:rFonts w:hint="eastAsia" w:asciiTheme="minorEastAsia" w:hAnsiTheme="minorEastAsia" w:eastAsiaTheme="minorEastAsia" w:cstheme="minorEastAsia"/>
          <w:sz w:val="24"/>
          <w:szCs w:val="24"/>
          <w:lang w:eastAsia="zh-CN"/>
        </w:rPr>
        <w:t>进行多次会议、现场调研衔接，充分征求部门和镇街意见，并按意见修改完善成果。2023年2月至今先后开展社会公示和专家评审会，正在进一步修改完善编制成果。</w:t>
      </w:r>
    </w:p>
    <w:p w14:paraId="35F736DB">
      <w:pPr>
        <w:spacing w:line="500" w:lineRule="exact"/>
        <w:rPr>
          <w:rFonts w:asciiTheme="minorEastAsia" w:hAnsiTheme="minorEastAsia" w:eastAsiaTheme="minorEastAsia" w:cstheme="minorEastAsia"/>
          <w:sz w:val="24"/>
          <w:szCs w:val="24"/>
          <w:lang w:eastAsia="zh-CN"/>
        </w:rPr>
      </w:pPr>
      <w:bookmarkStart w:id="52" w:name="_Toc28821_WPSOffice_Level2"/>
      <w:r>
        <w:rPr>
          <w:rFonts w:hint="eastAsia" w:asciiTheme="minorEastAsia" w:hAnsiTheme="minorEastAsia" w:eastAsiaTheme="minorEastAsia" w:cstheme="minorEastAsia"/>
          <w:sz w:val="24"/>
          <w:szCs w:val="24"/>
          <w:lang w:eastAsia="zh-CN"/>
        </w:rPr>
        <w:t>3、数据引用与成果审核</w:t>
      </w:r>
      <w:bookmarkEnd w:id="52"/>
    </w:p>
    <w:p w14:paraId="01164461">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技术团队使用的数据均为相关部门提供，底图底数均以下发数据为准。技术团队建立了技术管理规范，要求项目组内部由不同人员做好初审，重要数据会召开联审会进行审核，院内总工室也会进行联审，院里不同专业副总工都会对成果进行不同的审查，确保重大的评审节点出具之前均经过院内审核。成果对外公布前发昌乐县自然资源和规划局的相关科室进行审核。</w:t>
      </w:r>
    </w:p>
    <w:p w14:paraId="7E75FB41">
      <w:pPr>
        <w:spacing w:line="500" w:lineRule="exact"/>
        <w:rPr>
          <w:rFonts w:asciiTheme="minorEastAsia" w:hAnsiTheme="minorEastAsia" w:eastAsiaTheme="minorEastAsia" w:cstheme="minorEastAsia"/>
          <w:sz w:val="24"/>
          <w:szCs w:val="24"/>
          <w:lang w:eastAsia="zh-CN"/>
        </w:rPr>
      </w:pPr>
      <w:bookmarkStart w:id="53" w:name="_Toc17417_WPSOffice_Level2"/>
      <w:r>
        <w:rPr>
          <w:rFonts w:hint="eastAsia" w:asciiTheme="minorEastAsia" w:hAnsiTheme="minorEastAsia" w:eastAsiaTheme="minorEastAsia" w:cstheme="minorEastAsia"/>
          <w:sz w:val="24"/>
          <w:szCs w:val="24"/>
          <w:lang w:eastAsia="zh-CN"/>
        </w:rPr>
        <w:t>4、做实“一张表”、绘就“一张图”、算好“一本账”、建立“一体系”</w:t>
      </w:r>
      <w:bookmarkEnd w:id="53"/>
    </w:p>
    <w:p w14:paraId="659E6F2A">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每项工作由多人跟进，确保有整体的补位。如绘就“一张图”，涉及到空间规划的精准构图，团队有2-3人跟进，完善过程中也跟镇街及部门不断对接，收集新资料，完善“一张图”。算好“一本账”要求在空间规划中体现重大项目台账，重点保障，团队安排专人跟进，一是对接省级规划项目库，二是对接昌乐县发改局的十四五项目库，以及其他部门新增项目的需求，统筹项目的“一本账”。技术团队建立每两周或一个月动态更新的工作机制，定期收集新增项目，不断更新完善，项目尽量上图，进行矢量数据入库。建立“一体系”，主要是协助昌乐县自然资源和规划局做好空间规划体系的研究，包括整体规划的传导机制、审批机制。</w:t>
      </w:r>
    </w:p>
    <w:p w14:paraId="05CF03F7">
      <w:pPr>
        <w:spacing w:line="500" w:lineRule="exact"/>
        <w:rPr>
          <w:rFonts w:asciiTheme="minorEastAsia" w:hAnsiTheme="minorEastAsia" w:eastAsiaTheme="minorEastAsia" w:cstheme="minorEastAsia"/>
          <w:sz w:val="24"/>
          <w:szCs w:val="24"/>
          <w:lang w:eastAsia="zh-CN"/>
        </w:rPr>
      </w:pPr>
      <w:bookmarkStart w:id="54" w:name="_Toc22643_WPSOffice_Level2"/>
      <w:r>
        <w:rPr>
          <w:rFonts w:hint="eastAsia" w:asciiTheme="minorEastAsia" w:hAnsiTheme="minorEastAsia" w:eastAsiaTheme="minorEastAsia" w:cstheme="minorEastAsia"/>
          <w:sz w:val="24"/>
          <w:szCs w:val="24"/>
          <w:lang w:eastAsia="zh-CN"/>
        </w:rPr>
        <w:t>5、现有家底摸查研究</w:t>
      </w:r>
      <w:bookmarkEnd w:id="54"/>
    </w:p>
    <w:p w14:paraId="5486C919">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三调”数据涉及到数据版本不断在更新，每一版更新都会第一时间拿到、第一时间梳理，详细比对每一类数据前后变化。批而未用方面，是未来空间规划底图底数的重要部分，需重点落实。技术团队会及时跟进部省的政策要求，不断做好更新。涉及到人为判断的内容，如哪些批而未用要落实，哪些可以腾挪出来使用，技术团队制定了统一的划定方法，并跟相关</w:t>
      </w:r>
      <w:r>
        <w:rPr>
          <w:rFonts w:asciiTheme="minorEastAsia" w:hAnsiTheme="minorEastAsia" w:eastAsiaTheme="minorEastAsia" w:cstheme="minorEastAsia"/>
          <w:sz w:val="24"/>
          <w:szCs w:val="24"/>
          <w:lang w:eastAsia="zh-CN"/>
        </w:rPr>
        <w:t>部门、镇街</w:t>
      </w:r>
      <w:r>
        <w:rPr>
          <w:rFonts w:hint="eastAsia" w:asciiTheme="minorEastAsia" w:hAnsiTheme="minorEastAsia" w:eastAsiaTheme="minorEastAsia" w:cstheme="minorEastAsia"/>
          <w:sz w:val="24"/>
          <w:szCs w:val="24"/>
          <w:lang w:eastAsia="zh-CN"/>
        </w:rPr>
        <w:t>建立良好的对接机制，充分了解其对批而未用这一块存量空间的挖潜意图。最后再上图，形成精准的底数。</w:t>
      </w:r>
    </w:p>
    <w:p w14:paraId="612DE151">
      <w:pPr>
        <w:spacing w:line="500" w:lineRule="exact"/>
        <w:rPr>
          <w:rFonts w:asciiTheme="minorEastAsia" w:hAnsiTheme="minorEastAsia" w:eastAsiaTheme="minorEastAsia" w:cstheme="minorEastAsia"/>
          <w:sz w:val="24"/>
          <w:szCs w:val="24"/>
          <w:lang w:eastAsia="zh-CN"/>
        </w:rPr>
      </w:pPr>
      <w:bookmarkStart w:id="55" w:name="_Toc15768_WPSOffice_Level2"/>
      <w:r>
        <w:rPr>
          <w:rFonts w:hint="eastAsia" w:asciiTheme="minorEastAsia" w:hAnsiTheme="minorEastAsia" w:eastAsiaTheme="minorEastAsia" w:cstheme="minorEastAsia"/>
          <w:sz w:val="24"/>
          <w:szCs w:val="24"/>
          <w:lang w:eastAsia="zh-CN"/>
        </w:rPr>
        <w:t>6、“三线”划定</w:t>
      </w:r>
      <w:bookmarkEnd w:id="55"/>
    </w:p>
    <w:p w14:paraId="239E51B3">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“三线”划定工作</w:t>
      </w:r>
      <w:r>
        <w:rPr>
          <w:rFonts w:asciiTheme="minorEastAsia" w:hAnsiTheme="minorEastAsia" w:eastAsiaTheme="minorEastAsia" w:cstheme="minorEastAsia"/>
          <w:sz w:val="24"/>
          <w:szCs w:val="24"/>
          <w:lang w:eastAsia="zh-CN"/>
        </w:rPr>
        <w:t>先后</w:t>
      </w:r>
      <w:r>
        <w:rPr>
          <w:rFonts w:hint="eastAsia" w:asciiTheme="minorEastAsia" w:hAnsiTheme="minorEastAsia" w:eastAsiaTheme="minorEastAsia" w:cstheme="minorEastAsia"/>
          <w:sz w:val="24"/>
          <w:szCs w:val="24"/>
          <w:lang w:eastAsia="zh-CN"/>
        </w:rPr>
        <w:t>经历山东省率先划定、作为全国试点三轮试划、全国统筹划定三个</w:t>
      </w:r>
      <w:r>
        <w:rPr>
          <w:rFonts w:asciiTheme="minorEastAsia" w:hAnsiTheme="minorEastAsia" w:eastAsiaTheme="minorEastAsia" w:cstheme="minorEastAsia"/>
          <w:sz w:val="24"/>
          <w:szCs w:val="24"/>
          <w:lang w:eastAsia="zh-CN"/>
        </w:rPr>
        <w:t>阶段，</w:t>
      </w:r>
      <w:r>
        <w:rPr>
          <w:rFonts w:hint="eastAsia" w:asciiTheme="minorEastAsia" w:hAnsiTheme="minorEastAsia" w:eastAsiaTheme="minorEastAsia" w:cstheme="minorEastAsia"/>
          <w:sz w:val="24"/>
          <w:szCs w:val="24"/>
          <w:lang w:eastAsia="zh-CN"/>
        </w:rPr>
        <w:t>目前已形成相对稳定成果，提交至国家审核通过并封库使用。“三线”管控规则仍在不断完善，项目组也将持续跟进落实最新政策。</w:t>
      </w:r>
    </w:p>
    <w:p w14:paraId="195C0438">
      <w:pPr>
        <w:spacing w:line="500" w:lineRule="exact"/>
        <w:rPr>
          <w:rFonts w:asciiTheme="minorEastAsia" w:hAnsiTheme="minorEastAsia" w:eastAsiaTheme="minorEastAsia" w:cstheme="minorEastAsia"/>
          <w:sz w:val="24"/>
          <w:szCs w:val="24"/>
          <w:lang w:eastAsia="zh-CN"/>
        </w:rPr>
      </w:pPr>
      <w:bookmarkStart w:id="56" w:name="_Toc31469_WPSOffice_Level2"/>
      <w:r>
        <w:rPr>
          <w:rFonts w:hint="eastAsia" w:asciiTheme="minorEastAsia" w:hAnsiTheme="minorEastAsia" w:eastAsiaTheme="minorEastAsia" w:cstheme="minorEastAsia"/>
          <w:sz w:val="24"/>
          <w:szCs w:val="24"/>
          <w:lang w:eastAsia="zh-CN"/>
        </w:rPr>
        <w:t>7、变电站、垃圾处理站等敏感、邻避设施的布局</w:t>
      </w:r>
      <w:bookmarkEnd w:id="56"/>
    </w:p>
    <w:p w14:paraId="1ABFD0C2">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技术团队会按照编制规划方案的基本原则进行考虑，也会衔接相关主管部门的意见。国土空间规划编制层面的表达为预留空间，并非硬性规定每个地块的具体用途，具体落实工作为下层规划内容，要依据相关</w:t>
      </w:r>
      <w:r>
        <w:rPr>
          <w:rFonts w:asciiTheme="minorEastAsia" w:hAnsiTheme="minorEastAsia" w:eastAsiaTheme="minorEastAsia" w:cstheme="minorEastAsia"/>
          <w:sz w:val="24"/>
          <w:szCs w:val="24"/>
          <w:lang w:eastAsia="zh-CN"/>
        </w:rPr>
        <w:t>法律法规</w:t>
      </w:r>
      <w:r>
        <w:rPr>
          <w:rFonts w:hint="eastAsia" w:asciiTheme="minorEastAsia" w:hAnsiTheme="minorEastAsia" w:eastAsiaTheme="minorEastAsia" w:cstheme="minorEastAsia"/>
          <w:sz w:val="24"/>
          <w:szCs w:val="24"/>
          <w:lang w:eastAsia="zh-CN"/>
        </w:rPr>
        <w:t>要求征求相关方意见。</w:t>
      </w:r>
    </w:p>
    <w:p w14:paraId="55ACF05F">
      <w:pPr>
        <w:spacing w:line="500" w:lineRule="exact"/>
        <w:rPr>
          <w:rFonts w:asciiTheme="minorEastAsia" w:hAnsiTheme="minorEastAsia" w:eastAsiaTheme="minorEastAsia" w:cstheme="minorEastAsia"/>
          <w:sz w:val="24"/>
          <w:szCs w:val="24"/>
          <w:lang w:eastAsia="zh-CN"/>
        </w:rPr>
      </w:pPr>
      <w:bookmarkStart w:id="57" w:name="_Toc16597_WPSOffice_Level2"/>
      <w:r>
        <w:rPr>
          <w:rFonts w:hint="eastAsia" w:asciiTheme="minorEastAsia" w:hAnsiTheme="minorEastAsia" w:eastAsiaTheme="minorEastAsia" w:cstheme="minorEastAsia"/>
          <w:sz w:val="24"/>
          <w:szCs w:val="24"/>
          <w:lang w:eastAsia="zh-CN"/>
        </w:rPr>
        <w:t>8、该方案可能存在社会风险点</w:t>
      </w:r>
      <w:bookmarkEnd w:id="57"/>
    </w:p>
    <w:p w14:paraId="4A88273D">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一是耕地和永久基本农田保护造成的相关问题，更多是有赖于上层机制的完善，同时调研要充足。因为调整永久基本农田的难度较大、程序较复杂，要更好地深入镇街对接，除了县级技术团队参与，更多需要各镇街的支持。</w:t>
      </w:r>
    </w:p>
    <w:p w14:paraId="0F03D871">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二是国土安全风险加大与生态屏障功能受损并存的问题。昌乐县生态服务功能重要性和生态敏感度较高，在每年5-6月密集降雨期易引发崩塌、滑坡、泥石流等地质灾害，存在一定灾害安全隐患，以及由于耕地上山、建设开发等历史原因，生态屏障、廊道破碎化，生态环境安全和公共安全风险不断加深。</w:t>
      </w:r>
    </w:p>
    <w:p w14:paraId="38A5EF67">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三是违法用地的问题。从地方的角度考虑，违法用地要尽可能在空间规划体系中落实，确保符合规划。但如何在底图底数之中认定，</w:t>
      </w:r>
      <w:r>
        <w:rPr>
          <w:rFonts w:asciiTheme="minorEastAsia" w:hAnsiTheme="minorEastAsia" w:eastAsiaTheme="minorEastAsia" w:cstheme="minorEastAsia"/>
          <w:sz w:val="24"/>
          <w:szCs w:val="24"/>
          <w:lang w:eastAsia="zh-CN"/>
        </w:rPr>
        <w:t>部省正在研究相关政策</w:t>
      </w:r>
      <w:r>
        <w:rPr>
          <w:rFonts w:hint="eastAsia" w:asciiTheme="minorEastAsia" w:hAnsiTheme="minorEastAsia" w:eastAsiaTheme="minorEastAsia" w:cstheme="minorEastAsia"/>
          <w:sz w:val="24"/>
          <w:szCs w:val="24"/>
          <w:lang w:eastAsia="zh-CN"/>
        </w:rPr>
        <w:t>。一是需要进一步衔接相关部门及</w:t>
      </w:r>
      <w:r>
        <w:rPr>
          <w:rFonts w:asciiTheme="minorEastAsia" w:hAnsiTheme="minorEastAsia" w:eastAsiaTheme="minorEastAsia" w:cstheme="minorEastAsia"/>
          <w:sz w:val="24"/>
          <w:szCs w:val="24"/>
          <w:lang w:eastAsia="zh-CN"/>
        </w:rPr>
        <w:t>镇街</w:t>
      </w:r>
      <w:r>
        <w:rPr>
          <w:rFonts w:hint="eastAsia" w:asciiTheme="minorEastAsia" w:hAnsiTheme="minorEastAsia" w:eastAsiaTheme="minorEastAsia" w:cstheme="minorEastAsia"/>
          <w:sz w:val="24"/>
          <w:szCs w:val="24"/>
          <w:lang w:eastAsia="zh-CN"/>
        </w:rPr>
        <w:t>，摸清违法用地台账，二是充分</w:t>
      </w:r>
      <w:r>
        <w:rPr>
          <w:rFonts w:asciiTheme="minorEastAsia" w:hAnsiTheme="minorEastAsia" w:eastAsiaTheme="minorEastAsia" w:cstheme="minorEastAsia"/>
          <w:sz w:val="24"/>
          <w:szCs w:val="24"/>
          <w:lang w:eastAsia="zh-CN"/>
        </w:rPr>
        <w:t>了解</w:t>
      </w:r>
      <w:r>
        <w:rPr>
          <w:rFonts w:hint="eastAsia" w:asciiTheme="minorEastAsia" w:hAnsiTheme="minorEastAsia" w:eastAsiaTheme="minorEastAsia" w:cstheme="minorEastAsia"/>
          <w:sz w:val="24"/>
          <w:szCs w:val="24"/>
          <w:lang w:eastAsia="zh-CN"/>
        </w:rPr>
        <w:t>实际</w:t>
      </w:r>
      <w:r>
        <w:rPr>
          <w:rFonts w:asciiTheme="minorEastAsia" w:hAnsiTheme="minorEastAsia" w:eastAsiaTheme="minorEastAsia" w:cstheme="minorEastAsia"/>
          <w:sz w:val="24"/>
          <w:szCs w:val="24"/>
          <w:lang w:eastAsia="zh-CN"/>
        </w:rPr>
        <w:t>情况及</w:t>
      </w:r>
      <w:r>
        <w:rPr>
          <w:rFonts w:hint="eastAsia" w:asciiTheme="minorEastAsia" w:hAnsiTheme="minorEastAsia" w:eastAsiaTheme="minorEastAsia" w:cstheme="minorEastAsia"/>
          <w:sz w:val="24"/>
          <w:szCs w:val="24"/>
          <w:lang w:eastAsia="zh-CN"/>
        </w:rPr>
        <w:t>其</w:t>
      </w:r>
      <w:r>
        <w:rPr>
          <w:rFonts w:asciiTheme="minorEastAsia" w:hAnsiTheme="minorEastAsia" w:eastAsiaTheme="minorEastAsia" w:cstheme="minorEastAsia"/>
          <w:sz w:val="24"/>
          <w:szCs w:val="24"/>
          <w:lang w:eastAsia="zh-CN"/>
        </w:rPr>
        <w:t>规划</w:t>
      </w:r>
      <w:r>
        <w:rPr>
          <w:rFonts w:hint="eastAsia" w:asciiTheme="minorEastAsia" w:hAnsiTheme="minorEastAsia" w:eastAsiaTheme="minorEastAsia" w:cstheme="minorEastAsia"/>
          <w:sz w:val="24"/>
          <w:szCs w:val="24"/>
          <w:lang w:eastAsia="zh-CN"/>
        </w:rPr>
        <w:t>意图，待部省政策明确之后，统一处理，确保一张底图干净、清晰、准确。</w:t>
      </w:r>
    </w:p>
    <w:p w14:paraId="14C3BAF9">
      <w:pPr>
        <w:spacing w:line="500" w:lineRule="exact"/>
        <w:rPr>
          <w:rFonts w:asciiTheme="minorEastAsia" w:hAnsiTheme="minorEastAsia" w:eastAsiaTheme="minorEastAsia" w:cstheme="minorEastAsia"/>
          <w:sz w:val="24"/>
          <w:szCs w:val="24"/>
          <w:lang w:eastAsia="zh-CN"/>
        </w:rPr>
      </w:pPr>
      <w:bookmarkStart w:id="58" w:name="_Toc26842_WPSOffice_Level2"/>
      <w:r>
        <w:rPr>
          <w:rFonts w:hint="eastAsia" w:asciiTheme="minorEastAsia" w:hAnsiTheme="minorEastAsia" w:eastAsiaTheme="minorEastAsia" w:cstheme="minorEastAsia"/>
          <w:sz w:val="24"/>
          <w:szCs w:val="24"/>
          <w:lang w:eastAsia="zh-CN"/>
        </w:rPr>
        <w:t>9、国土空间规划的政策风险</w:t>
      </w:r>
      <w:bookmarkEnd w:id="58"/>
    </w:p>
    <w:p w14:paraId="3127D175">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整体上与以往规划风险类似，其深度尚未厘清，若限制太严格，容易与地方需求或发展现状基础不相符，应为地方预留弹性发展空间。</w:t>
      </w:r>
    </w:p>
    <w:p w14:paraId="7F0AA4BA">
      <w:pPr>
        <w:pStyle w:val="4"/>
        <w:rPr>
          <w:lang w:eastAsia="zh-CN"/>
        </w:rPr>
      </w:pPr>
      <w:bookmarkStart w:id="59" w:name="_Toc26945_WPSOffice_Level2"/>
      <w:r>
        <w:rPr>
          <w:rFonts w:hint="eastAsia"/>
          <w:lang w:eastAsia="zh-CN"/>
        </w:rPr>
        <w:t>3.3.3</w:t>
      </w:r>
      <w:r>
        <w:rPr>
          <w:rFonts w:hint="eastAsia" w:ascii="微软雅黑" w:hAnsi="微软雅黑" w:eastAsia="微软雅黑" w:cs="微软雅黑"/>
          <w:lang w:eastAsia="zh-CN"/>
        </w:rPr>
        <w:t>公众意见征询</w:t>
      </w:r>
      <w:bookmarkEnd w:id="59"/>
    </w:p>
    <w:p w14:paraId="1A8845BA">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20</w:t>
      </w:r>
      <w:r>
        <w:rPr>
          <w:rFonts w:asciiTheme="minorEastAsia" w:hAnsiTheme="minorEastAsia" w:eastAsiaTheme="minorEastAsia" w:cstheme="minorEastAsia"/>
          <w:sz w:val="24"/>
          <w:szCs w:val="24"/>
          <w:lang w:eastAsia="zh-CN"/>
        </w:rPr>
        <w:t>20</w:t>
      </w:r>
      <w:r>
        <w:rPr>
          <w:rFonts w:hint="eastAsia" w:asciiTheme="minorEastAsia" w:hAnsiTheme="minorEastAsia" w:eastAsiaTheme="minorEastAsia" w:cstheme="minorEastAsia"/>
          <w:sz w:val="24"/>
          <w:szCs w:val="24"/>
          <w:lang w:eastAsia="zh-CN"/>
        </w:rPr>
        <w:t>年10月-11月，昌乐县自然资源和</w:t>
      </w:r>
      <w:r>
        <w:rPr>
          <w:rFonts w:asciiTheme="minorEastAsia" w:hAnsiTheme="minorEastAsia" w:eastAsiaTheme="minorEastAsia" w:cstheme="minorEastAsia"/>
          <w:sz w:val="24"/>
          <w:szCs w:val="24"/>
          <w:lang w:eastAsia="zh-CN"/>
        </w:rPr>
        <w:t>规划局就</w:t>
      </w:r>
      <w:r>
        <w:rPr>
          <w:rFonts w:hint="eastAsia" w:asciiTheme="minorEastAsia" w:hAnsiTheme="minorEastAsia" w:eastAsiaTheme="minorEastAsia" w:cstheme="minorEastAsia"/>
          <w:sz w:val="24"/>
          <w:szCs w:val="24"/>
          <w:lang w:eastAsia="zh-CN"/>
        </w:rPr>
        <w:t>规划编制内容以问卷发放的形式，面向社会公众广泛征求建议，共收到</w:t>
      </w:r>
      <w:r>
        <w:rPr>
          <w:rFonts w:asciiTheme="minorEastAsia" w:hAnsiTheme="minorEastAsia" w:eastAsiaTheme="minorEastAsia" w:cstheme="minorEastAsia"/>
          <w:sz w:val="24"/>
          <w:szCs w:val="24"/>
          <w:lang w:eastAsia="zh-CN"/>
        </w:rPr>
        <w:t>327</w:t>
      </w:r>
      <w:r>
        <w:rPr>
          <w:rFonts w:hint="eastAsia" w:asciiTheme="minorEastAsia" w:hAnsiTheme="minorEastAsia" w:eastAsiaTheme="minorEastAsia" w:cstheme="minorEastAsia"/>
          <w:sz w:val="24"/>
          <w:szCs w:val="24"/>
          <w:lang w:eastAsia="zh-CN"/>
        </w:rPr>
        <w:t>份问卷，答卷情况如下：</w:t>
      </w:r>
    </w:p>
    <w:p w14:paraId="298A54AF">
      <w:pPr>
        <w:spacing w:line="500" w:lineRule="exact"/>
        <w:ind w:firstLine="480" w:firstLineChars="200"/>
        <w:jc w:val="both"/>
        <w:rPr>
          <w:rFonts w:asciiTheme="minorEastAsia" w:hAnsiTheme="minorEastAsia" w:eastAsiaTheme="minorEastAsia" w:cstheme="minorEastAsia"/>
          <w:sz w:val="24"/>
          <w:szCs w:val="24"/>
          <w:lang w:eastAsia="zh-CN"/>
        </w:rPr>
      </w:pPr>
    </w:p>
    <w:p w14:paraId="12A65DBA">
      <w:pPr>
        <w:spacing w:line="500" w:lineRule="exact"/>
        <w:ind w:firstLine="480" w:firstLineChars="200"/>
        <w:jc w:val="both"/>
        <w:rPr>
          <w:rFonts w:asciiTheme="minorEastAsia" w:hAnsiTheme="minorEastAsia" w:eastAsiaTheme="minorEastAsia" w:cstheme="minorEastAsia"/>
          <w:sz w:val="24"/>
          <w:szCs w:val="24"/>
          <w:lang w:eastAsia="zh-CN"/>
        </w:rPr>
      </w:pPr>
    </w:p>
    <w:p w14:paraId="00D9CC15">
      <w:pPr>
        <w:spacing w:line="500" w:lineRule="exact"/>
        <w:ind w:firstLine="480" w:firstLineChars="200"/>
        <w:jc w:val="both"/>
        <w:rPr>
          <w:rFonts w:asciiTheme="minorEastAsia" w:hAnsiTheme="minorEastAsia" w:eastAsiaTheme="minorEastAsia" w:cstheme="minorEastAsia"/>
          <w:sz w:val="24"/>
          <w:szCs w:val="24"/>
          <w:lang w:eastAsia="zh-CN"/>
        </w:rPr>
      </w:pPr>
    </w:p>
    <w:p w14:paraId="21E8435D">
      <w:pPr>
        <w:spacing w:line="500" w:lineRule="exact"/>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1、您的</w:t>
      </w:r>
      <w:r>
        <w:rPr>
          <w:rFonts w:asciiTheme="minorEastAsia" w:hAnsiTheme="minorEastAsia" w:eastAsiaTheme="minorEastAsia" w:cstheme="minorEastAsia"/>
          <w:sz w:val="24"/>
          <w:szCs w:val="24"/>
          <w:lang w:eastAsia="zh-CN"/>
        </w:rPr>
        <w:t>性别？</w:t>
      </w:r>
    </w:p>
    <w:p w14:paraId="127C2034">
      <w:pPr>
        <w:jc w:val="center"/>
        <w:rPr>
          <w:rFonts w:asciiTheme="minorEastAsia" w:hAnsiTheme="minorEastAsia" w:eastAsiaTheme="minorEastAsia" w:cstheme="minorEastAsia"/>
          <w:sz w:val="24"/>
          <w:szCs w:val="24"/>
          <w:lang w:eastAsia="zh-CN"/>
        </w:rPr>
      </w:pPr>
      <w:r>
        <w:rPr>
          <w:lang w:eastAsia="zh-CN"/>
        </w:rPr>
        <w:drawing>
          <wp:inline distT="0" distB="0" distL="0" distR="0">
            <wp:extent cx="3932555" cy="20878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cstate="print"/>
                    <a:stretch>
                      <a:fillRect/>
                    </a:stretch>
                  </pic:blipFill>
                  <pic:spPr>
                    <a:xfrm>
                      <a:off x="0" y="0"/>
                      <a:ext cx="3933067" cy="2088000"/>
                    </a:xfrm>
                    <a:prstGeom prst="rect">
                      <a:avLst/>
                    </a:prstGeom>
                  </pic:spPr>
                </pic:pic>
              </a:graphicData>
            </a:graphic>
          </wp:inline>
        </w:drawing>
      </w:r>
    </w:p>
    <w:p w14:paraId="2C4FC280">
      <w:pPr>
        <w:spacing w:line="500" w:lineRule="exact"/>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w:t>
      </w:r>
      <w:r>
        <w:rPr>
          <w:rFonts w:asciiTheme="minorEastAsia" w:hAnsiTheme="minorEastAsia" w:eastAsiaTheme="minorEastAsia" w:cstheme="minorEastAsia"/>
          <w:sz w:val="24"/>
          <w:szCs w:val="24"/>
          <w:lang w:eastAsia="zh-CN"/>
        </w:rPr>
        <w:t>您的</w:t>
      </w:r>
      <w:r>
        <w:rPr>
          <w:rFonts w:hint="eastAsia" w:asciiTheme="minorEastAsia" w:hAnsiTheme="minorEastAsia" w:eastAsiaTheme="minorEastAsia" w:cstheme="minorEastAsia"/>
          <w:sz w:val="24"/>
          <w:szCs w:val="24"/>
          <w:lang w:eastAsia="zh-CN"/>
        </w:rPr>
        <w:t>年龄</w:t>
      </w:r>
      <w:r>
        <w:rPr>
          <w:rFonts w:asciiTheme="minorEastAsia" w:hAnsiTheme="minorEastAsia" w:eastAsiaTheme="minorEastAsia" w:cstheme="minorEastAsia"/>
          <w:sz w:val="24"/>
          <w:szCs w:val="24"/>
          <w:lang w:eastAsia="zh-CN"/>
        </w:rPr>
        <w:t>？</w:t>
      </w:r>
    </w:p>
    <w:p w14:paraId="73AB7FA9">
      <w:pPr>
        <w:jc w:val="center"/>
        <w:rPr>
          <w:rFonts w:asciiTheme="minorEastAsia" w:hAnsiTheme="minorEastAsia" w:eastAsiaTheme="minorEastAsia" w:cstheme="minorEastAsia"/>
          <w:sz w:val="24"/>
          <w:szCs w:val="24"/>
          <w:lang w:eastAsia="zh-CN"/>
        </w:rPr>
      </w:pPr>
      <w:r>
        <w:rPr>
          <w:lang w:eastAsia="zh-CN"/>
        </w:rPr>
        <w:drawing>
          <wp:inline distT="0" distB="0" distL="0" distR="0">
            <wp:extent cx="6188710" cy="27717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cstate="print"/>
                    <a:stretch>
                      <a:fillRect/>
                    </a:stretch>
                  </pic:blipFill>
                  <pic:spPr>
                    <a:xfrm>
                      <a:off x="0" y="0"/>
                      <a:ext cx="6188710" cy="2771775"/>
                    </a:xfrm>
                    <a:prstGeom prst="rect">
                      <a:avLst/>
                    </a:prstGeom>
                  </pic:spPr>
                </pic:pic>
              </a:graphicData>
            </a:graphic>
          </wp:inline>
        </w:drawing>
      </w:r>
    </w:p>
    <w:p w14:paraId="42F7798C">
      <w:pPr>
        <w:spacing w:line="500" w:lineRule="exact"/>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3、您</w:t>
      </w:r>
      <w:r>
        <w:rPr>
          <w:rFonts w:asciiTheme="minorEastAsia" w:hAnsiTheme="minorEastAsia" w:eastAsiaTheme="minorEastAsia" w:cstheme="minorEastAsia"/>
          <w:sz w:val="24"/>
          <w:szCs w:val="24"/>
          <w:lang w:eastAsia="zh-CN"/>
        </w:rPr>
        <w:t>居住的区域是？</w:t>
      </w:r>
    </w:p>
    <w:p w14:paraId="1D04D853">
      <w:pPr>
        <w:jc w:val="center"/>
        <w:rPr>
          <w:rFonts w:asciiTheme="minorEastAsia" w:hAnsiTheme="minorEastAsia" w:eastAsiaTheme="minorEastAsia" w:cstheme="minorEastAsia"/>
          <w:sz w:val="24"/>
          <w:szCs w:val="24"/>
          <w:lang w:eastAsia="zh-CN"/>
        </w:rPr>
      </w:pPr>
      <w:r>
        <w:rPr>
          <w:lang w:eastAsia="zh-CN"/>
        </w:rPr>
        <w:drawing>
          <wp:inline distT="0" distB="0" distL="0" distR="0">
            <wp:extent cx="6188710" cy="27724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cstate="print"/>
                    <a:stretch>
                      <a:fillRect/>
                    </a:stretch>
                  </pic:blipFill>
                  <pic:spPr>
                    <a:xfrm>
                      <a:off x="0" y="0"/>
                      <a:ext cx="6188710" cy="2772410"/>
                    </a:xfrm>
                    <a:prstGeom prst="rect">
                      <a:avLst/>
                    </a:prstGeom>
                  </pic:spPr>
                </pic:pic>
              </a:graphicData>
            </a:graphic>
          </wp:inline>
        </w:drawing>
      </w:r>
    </w:p>
    <w:p w14:paraId="04CD39BE">
      <w:pPr>
        <w:spacing w:line="500" w:lineRule="exact"/>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4、</w:t>
      </w:r>
      <w:r>
        <w:rPr>
          <w:rFonts w:asciiTheme="minorEastAsia" w:hAnsiTheme="minorEastAsia" w:eastAsiaTheme="minorEastAsia" w:cstheme="minorEastAsia"/>
          <w:sz w:val="24"/>
          <w:szCs w:val="24"/>
          <w:lang w:eastAsia="zh-CN"/>
        </w:rPr>
        <w:t>您工作的区域是？</w:t>
      </w:r>
    </w:p>
    <w:p w14:paraId="6908569B">
      <w:pPr>
        <w:jc w:val="center"/>
        <w:rPr>
          <w:rFonts w:asciiTheme="minorEastAsia" w:hAnsiTheme="minorEastAsia" w:eastAsiaTheme="minorEastAsia" w:cstheme="minorEastAsia"/>
          <w:sz w:val="24"/>
          <w:szCs w:val="24"/>
          <w:lang w:eastAsia="zh-CN"/>
        </w:rPr>
      </w:pPr>
      <w:r>
        <w:rPr>
          <w:lang w:eastAsia="zh-CN"/>
        </w:rPr>
        <w:drawing>
          <wp:inline distT="0" distB="0" distL="0" distR="0">
            <wp:extent cx="5759450" cy="25565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cstate="print"/>
                    <a:stretch>
                      <a:fillRect/>
                    </a:stretch>
                  </pic:blipFill>
                  <pic:spPr>
                    <a:xfrm>
                      <a:off x="0" y="0"/>
                      <a:ext cx="5760000" cy="2556725"/>
                    </a:xfrm>
                    <a:prstGeom prst="rect">
                      <a:avLst/>
                    </a:prstGeom>
                  </pic:spPr>
                </pic:pic>
              </a:graphicData>
            </a:graphic>
          </wp:inline>
        </w:drawing>
      </w:r>
    </w:p>
    <w:p w14:paraId="2A6F1E06">
      <w:pPr>
        <w:spacing w:line="500" w:lineRule="exact"/>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5、</w:t>
      </w:r>
      <w:r>
        <w:rPr>
          <w:rFonts w:asciiTheme="minorEastAsia" w:hAnsiTheme="minorEastAsia" w:eastAsiaTheme="minorEastAsia" w:cstheme="minorEastAsia"/>
          <w:sz w:val="24"/>
          <w:szCs w:val="24"/>
          <w:lang w:eastAsia="zh-CN"/>
        </w:rPr>
        <w:t>您目前的户籍情况符合下列哪一项描述？</w:t>
      </w:r>
    </w:p>
    <w:p w14:paraId="5EE3B8B0">
      <w:pPr>
        <w:jc w:val="center"/>
        <w:rPr>
          <w:rFonts w:asciiTheme="minorEastAsia" w:hAnsiTheme="minorEastAsia" w:eastAsiaTheme="minorEastAsia" w:cstheme="minorEastAsia"/>
          <w:sz w:val="24"/>
          <w:szCs w:val="24"/>
          <w:lang w:eastAsia="zh-CN"/>
        </w:rPr>
      </w:pPr>
      <w:r>
        <w:rPr>
          <w:lang w:eastAsia="zh-CN"/>
        </w:rPr>
        <w:drawing>
          <wp:inline distT="0" distB="0" distL="0" distR="0">
            <wp:extent cx="5759450" cy="25622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cstate="print"/>
                    <a:stretch>
                      <a:fillRect/>
                    </a:stretch>
                  </pic:blipFill>
                  <pic:spPr>
                    <a:xfrm>
                      <a:off x="0" y="0"/>
                      <a:ext cx="5760000" cy="2562626"/>
                    </a:xfrm>
                    <a:prstGeom prst="rect">
                      <a:avLst/>
                    </a:prstGeom>
                  </pic:spPr>
                </pic:pic>
              </a:graphicData>
            </a:graphic>
          </wp:inline>
        </w:drawing>
      </w:r>
    </w:p>
    <w:p w14:paraId="0DC3327B">
      <w:pPr>
        <w:spacing w:line="500" w:lineRule="exact"/>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6、</w:t>
      </w:r>
      <w:r>
        <w:rPr>
          <w:rFonts w:asciiTheme="minorEastAsia" w:hAnsiTheme="minorEastAsia" w:eastAsiaTheme="minorEastAsia" w:cstheme="minorEastAsia"/>
          <w:sz w:val="24"/>
          <w:szCs w:val="24"/>
          <w:lang w:eastAsia="zh-CN"/>
        </w:rPr>
        <w:t>您的最高学历（</w:t>
      </w:r>
      <w:r>
        <w:rPr>
          <w:rFonts w:hint="eastAsia" w:asciiTheme="minorEastAsia" w:hAnsiTheme="minorEastAsia" w:eastAsiaTheme="minorEastAsia" w:cstheme="minorEastAsia"/>
          <w:sz w:val="24"/>
          <w:szCs w:val="24"/>
          <w:lang w:eastAsia="zh-CN"/>
        </w:rPr>
        <w:t>包含</w:t>
      </w:r>
      <w:r>
        <w:rPr>
          <w:rFonts w:asciiTheme="minorEastAsia" w:hAnsiTheme="minorEastAsia" w:eastAsiaTheme="minorEastAsia" w:cstheme="minorEastAsia"/>
          <w:sz w:val="24"/>
          <w:szCs w:val="24"/>
          <w:lang w:eastAsia="zh-CN"/>
        </w:rPr>
        <w:t>在读）</w:t>
      </w:r>
      <w:r>
        <w:rPr>
          <w:rFonts w:hint="eastAsia" w:asciiTheme="minorEastAsia" w:hAnsiTheme="minorEastAsia" w:eastAsiaTheme="minorEastAsia" w:cstheme="minorEastAsia"/>
          <w:sz w:val="24"/>
          <w:szCs w:val="24"/>
          <w:lang w:eastAsia="zh-CN"/>
        </w:rPr>
        <w:t>是</w:t>
      </w:r>
      <w:r>
        <w:rPr>
          <w:rFonts w:asciiTheme="minorEastAsia" w:hAnsiTheme="minorEastAsia" w:eastAsiaTheme="minorEastAsia" w:cstheme="minorEastAsia"/>
          <w:sz w:val="24"/>
          <w:szCs w:val="24"/>
          <w:lang w:eastAsia="zh-CN"/>
        </w:rPr>
        <w:t>？</w:t>
      </w:r>
    </w:p>
    <w:p w14:paraId="66832F7E">
      <w:pPr>
        <w:jc w:val="center"/>
        <w:rPr>
          <w:rFonts w:asciiTheme="minorEastAsia" w:hAnsiTheme="minorEastAsia" w:eastAsiaTheme="minorEastAsia" w:cstheme="minorEastAsia"/>
          <w:sz w:val="24"/>
          <w:szCs w:val="24"/>
          <w:lang w:eastAsia="zh-CN"/>
        </w:rPr>
      </w:pPr>
      <w:r>
        <w:rPr>
          <w:lang w:eastAsia="zh-CN"/>
        </w:rPr>
        <w:drawing>
          <wp:inline distT="0" distB="0" distL="0" distR="0">
            <wp:extent cx="5759450" cy="25761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cstate="print"/>
                    <a:stretch>
                      <a:fillRect/>
                    </a:stretch>
                  </pic:blipFill>
                  <pic:spPr>
                    <a:xfrm>
                      <a:off x="0" y="0"/>
                      <a:ext cx="5760000" cy="2576230"/>
                    </a:xfrm>
                    <a:prstGeom prst="rect">
                      <a:avLst/>
                    </a:prstGeom>
                  </pic:spPr>
                </pic:pic>
              </a:graphicData>
            </a:graphic>
          </wp:inline>
        </w:drawing>
      </w:r>
    </w:p>
    <w:p w14:paraId="4ABF4274">
      <w:pPr>
        <w:spacing w:line="500" w:lineRule="exact"/>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7、您</w:t>
      </w:r>
      <w:r>
        <w:rPr>
          <w:rFonts w:asciiTheme="minorEastAsia" w:hAnsiTheme="minorEastAsia" w:eastAsiaTheme="minorEastAsia" w:cstheme="minorEastAsia"/>
          <w:sz w:val="24"/>
          <w:szCs w:val="24"/>
          <w:lang w:eastAsia="zh-CN"/>
        </w:rPr>
        <w:t>认为昌乐县城市发展定位为？</w:t>
      </w:r>
    </w:p>
    <w:p w14:paraId="145D23BE">
      <w:pPr>
        <w:jc w:val="center"/>
        <w:rPr>
          <w:rFonts w:asciiTheme="minorEastAsia" w:hAnsiTheme="minorEastAsia" w:eastAsiaTheme="minorEastAsia" w:cstheme="minorEastAsia"/>
          <w:sz w:val="24"/>
          <w:szCs w:val="24"/>
          <w:lang w:eastAsia="zh-CN"/>
        </w:rPr>
      </w:pPr>
      <w:r>
        <w:rPr>
          <w:lang w:eastAsia="zh-CN"/>
        </w:rPr>
        <w:drawing>
          <wp:inline distT="0" distB="0" distL="0" distR="0">
            <wp:extent cx="5759450" cy="257302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cstate="print"/>
                    <a:stretch>
                      <a:fillRect/>
                    </a:stretch>
                  </pic:blipFill>
                  <pic:spPr>
                    <a:xfrm>
                      <a:off x="0" y="0"/>
                      <a:ext cx="5760000" cy="2573265"/>
                    </a:xfrm>
                    <a:prstGeom prst="rect">
                      <a:avLst/>
                    </a:prstGeom>
                  </pic:spPr>
                </pic:pic>
              </a:graphicData>
            </a:graphic>
          </wp:inline>
        </w:drawing>
      </w:r>
    </w:p>
    <w:p w14:paraId="4EDE9DE2">
      <w:pPr>
        <w:spacing w:line="500" w:lineRule="exact"/>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8、</w:t>
      </w:r>
      <w:r>
        <w:rPr>
          <w:rFonts w:asciiTheme="minorEastAsia" w:hAnsiTheme="minorEastAsia" w:eastAsiaTheme="minorEastAsia" w:cstheme="minorEastAsia"/>
          <w:sz w:val="24"/>
          <w:szCs w:val="24"/>
          <w:lang w:eastAsia="zh-CN"/>
        </w:rPr>
        <w:t>您认为昌乐县的城市特质是什么？</w:t>
      </w:r>
    </w:p>
    <w:p w14:paraId="2D62794D">
      <w:pPr>
        <w:jc w:val="center"/>
        <w:rPr>
          <w:rFonts w:asciiTheme="minorEastAsia" w:hAnsiTheme="minorEastAsia" w:eastAsiaTheme="minorEastAsia" w:cstheme="minorEastAsia"/>
          <w:sz w:val="24"/>
          <w:szCs w:val="24"/>
          <w:lang w:eastAsia="zh-CN"/>
        </w:rPr>
      </w:pPr>
      <w:r>
        <w:rPr>
          <w:lang w:eastAsia="zh-CN"/>
        </w:rPr>
        <w:drawing>
          <wp:inline distT="0" distB="0" distL="0" distR="0">
            <wp:extent cx="5723890" cy="256349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cstate="print"/>
                    <a:stretch>
                      <a:fillRect/>
                    </a:stretch>
                  </pic:blipFill>
                  <pic:spPr>
                    <a:xfrm>
                      <a:off x="0" y="0"/>
                      <a:ext cx="5724000" cy="2563642"/>
                    </a:xfrm>
                    <a:prstGeom prst="rect">
                      <a:avLst/>
                    </a:prstGeom>
                  </pic:spPr>
                </pic:pic>
              </a:graphicData>
            </a:graphic>
          </wp:inline>
        </w:drawing>
      </w:r>
    </w:p>
    <w:p w14:paraId="6B20D4BB">
      <w:pPr>
        <w:spacing w:line="500" w:lineRule="exact"/>
        <w:jc w:val="both"/>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9</w:t>
      </w:r>
      <w:r>
        <w:rPr>
          <w:rFonts w:hint="eastAsia" w:asciiTheme="minorEastAsia" w:hAnsiTheme="minorEastAsia" w:eastAsiaTheme="minorEastAsia" w:cstheme="minorEastAsia"/>
          <w:sz w:val="24"/>
          <w:szCs w:val="24"/>
          <w:lang w:eastAsia="zh-CN"/>
        </w:rPr>
        <w:t>、您</w:t>
      </w:r>
      <w:r>
        <w:rPr>
          <w:rFonts w:asciiTheme="minorEastAsia" w:hAnsiTheme="minorEastAsia" w:eastAsiaTheme="minorEastAsia" w:cstheme="minorEastAsia"/>
          <w:sz w:val="24"/>
          <w:szCs w:val="24"/>
          <w:lang w:eastAsia="zh-CN"/>
        </w:rPr>
        <w:t>认为昌乐县未来主要发展产业为</w:t>
      </w:r>
      <w:r>
        <w:rPr>
          <w:rFonts w:hint="eastAsia" w:asciiTheme="minorEastAsia" w:hAnsiTheme="minorEastAsia" w:eastAsiaTheme="minorEastAsia" w:cstheme="minorEastAsia"/>
          <w:sz w:val="24"/>
          <w:szCs w:val="24"/>
          <w:lang w:eastAsia="zh-CN"/>
        </w:rPr>
        <w:t>？</w:t>
      </w:r>
    </w:p>
    <w:p w14:paraId="5DA1A49A">
      <w:pPr>
        <w:jc w:val="center"/>
        <w:rPr>
          <w:rFonts w:asciiTheme="minorEastAsia" w:hAnsiTheme="minorEastAsia" w:eastAsiaTheme="minorEastAsia" w:cstheme="minorEastAsia"/>
          <w:sz w:val="24"/>
          <w:szCs w:val="24"/>
          <w:lang w:eastAsia="zh-CN"/>
        </w:rPr>
      </w:pPr>
      <w:r>
        <w:rPr>
          <w:lang w:eastAsia="zh-CN"/>
        </w:rPr>
        <w:drawing>
          <wp:inline distT="0" distB="0" distL="0" distR="0">
            <wp:extent cx="5759450" cy="256476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cstate="print"/>
                    <a:stretch>
                      <a:fillRect/>
                    </a:stretch>
                  </pic:blipFill>
                  <pic:spPr>
                    <a:xfrm>
                      <a:off x="0" y="0"/>
                      <a:ext cx="5760000" cy="2564991"/>
                    </a:xfrm>
                    <a:prstGeom prst="rect">
                      <a:avLst/>
                    </a:prstGeom>
                  </pic:spPr>
                </pic:pic>
              </a:graphicData>
            </a:graphic>
          </wp:inline>
        </w:drawing>
      </w:r>
    </w:p>
    <w:p w14:paraId="033E7185">
      <w:pPr>
        <w:spacing w:line="500" w:lineRule="exact"/>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10、您</w:t>
      </w:r>
      <w:r>
        <w:rPr>
          <w:rFonts w:asciiTheme="minorEastAsia" w:hAnsiTheme="minorEastAsia" w:eastAsiaTheme="minorEastAsia" w:cstheme="minorEastAsia"/>
          <w:sz w:val="24"/>
          <w:szCs w:val="24"/>
          <w:lang w:eastAsia="zh-CN"/>
        </w:rPr>
        <w:t>居住的建筑、环境是否需要</w:t>
      </w:r>
      <w:r>
        <w:rPr>
          <w:rFonts w:hint="eastAsia" w:asciiTheme="minorEastAsia" w:hAnsiTheme="minorEastAsia" w:eastAsiaTheme="minorEastAsia" w:cstheme="minorEastAsia"/>
          <w:sz w:val="24"/>
          <w:szCs w:val="24"/>
          <w:lang w:eastAsia="zh-CN"/>
        </w:rPr>
        <w:t>改造</w:t>
      </w:r>
      <w:r>
        <w:rPr>
          <w:rFonts w:asciiTheme="minorEastAsia" w:hAnsiTheme="minorEastAsia" w:eastAsiaTheme="minorEastAsia" w:cstheme="minorEastAsia"/>
          <w:sz w:val="24"/>
          <w:szCs w:val="24"/>
          <w:lang w:eastAsia="zh-CN"/>
        </w:rPr>
        <w:t>？</w:t>
      </w:r>
    </w:p>
    <w:p w14:paraId="72A35EEF">
      <w:pPr>
        <w:jc w:val="center"/>
        <w:rPr>
          <w:rFonts w:asciiTheme="minorEastAsia" w:hAnsiTheme="minorEastAsia" w:eastAsiaTheme="minorEastAsia" w:cstheme="minorEastAsia"/>
          <w:sz w:val="24"/>
          <w:szCs w:val="24"/>
          <w:lang w:eastAsia="zh-CN"/>
        </w:rPr>
      </w:pPr>
      <w:r>
        <w:rPr>
          <w:lang w:eastAsia="zh-CN"/>
        </w:rPr>
        <w:drawing>
          <wp:inline distT="0" distB="0" distL="0" distR="0">
            <wp:extent cx="5759450" cy="25730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5" cstate="print"/>
                    <a:stretch>
                      <a:fillRect/>
                    </a:stretch>
                  </pic:blipFill>
                  <pic:spPr>
                    <a:xfrm>
                      <a:off x="0" y="0"/>
                      <a:ext cx="5760000" cy="2573265"/>
                    </a:xfrm>
                    <a:prstGeom prst="rect">
                      <a:avLst/>
                    </a:prstGeom>
                  </pic:spPr>
                </pic:pic>
              </a:graphicData>
            </a:graphic>
          </wp:inline>
        </w:drawing>
      </w:r>
    </w:p>
    <w:p w14:paraId="5B96B4F5">
      <w:pPr>
        <w:spacing w:line="500" w:lineRule="exact"/>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11、</w:t>
      </w:r>
      <w:r>
        <w:rPr>
          <w:rFonts w:asciiTheme="minorEastAsia" w:hAnsiTheme="minorEastAsia" w:eastAsiaTheme="minorEastAsia" w:cstheme="minorEastAsia"/>
          <w:sz w:val="24"/>
          <w:szCs w:val="24"/>
          <w:lang w:eastAsia="zh-CN"/>
        </w:rPr>
        <w:t>您日常出行常用的交通工具是？</w:t>
      </w:r>
    </w:p>
    <w:p w14:paraId="51362BA7">
      <w:pPr>
        <w:jc w:val="center"/>
        <w:rPr>
          <w:rFonts w:asciiTheme="minorEastAsia" w:hAnsiTheme="minorEastAsia" w:eastAsiaTheme="minorEastAsia" w:cstheme="minorEastAsia"/>
          <w:sz w:val="24"/>
          <w:szCs w:val="24"/>
          <w:lang w:eastAsia="zh-CN"/>
        </w:rPr>
      </w:pPr>
      <w:r>
        <w:rPr>
          <w:lang w:eastAsia="zh-CN"/>
        </w:rPr>
        <w:drawing>
          <wp:inline distT="0" distB="0" distL="0" distR="0">
            <wp:extent cx="5759450" cy="257111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cstate="print"/>
                    <a:stretch>
                      <a:fillRect/>
                    </a:stretch>
                  </pic:blipFill>
                  <pic:spPr>
                    <a:xfrm>
                      <a:off x="0" y="0"/>
                      <a:ext cx="5760000" cy="2571492"/>
                    </a:xfrm>
                    <a:prstGeom prst="rect">
                      <a:avLst/>
                    </a:prstGeom>
                  </pic:spPr>
                </pic:pic>
              </a:graphicData>
            </a:graphic>
          </wp:inline>
        </w:drawing>
      </w:r>
    </w:p>
    <w:p w14:paraId="18151B6A">
      <w:pPr>
        <w:spacing w:line="500" w:lineRule="exact"/>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12、</w:t>
      </w:r>
      <w:r>
        <w:rPr>
          <w:rFonts w:asciiTheme="minorEastAsia" w:hAnsiTheme="minorEastAsia" w:eastAsiaTheme="minorEastAsia" w:cstheme="minorEastAsia"/>
          <w:sz w:val="24"/>
          <w:szCs w:val="24"/>
          <w:lang w:eastAsia="zh-CN"/>
        </w:rPr>
        <w:t>您觉得昌乐县城区内通勤时段交通拥堵状况如何？</w:t>
      </w:r>
    </w:p>
    <w:p w14:paraId="6DA912C9">
      <w:pPr>
        <w:jc w:val="center"/>
        <w:rPr>
          <w:rFonts w:asciiTheme="minorEastAsia" w:hAnsiTheme="minorEastAsia" w:eastAsiaTheme="minorEastAsia" w:cstheme="minorEastAsia"/>
          <w:sz w:val="24"/>
          <w:szCs w:val="24"/>
          <w:lang w:eastAsia="zh-CN"/>
        </w:rPr>
      </w:pPr>
      <w:r>
        <w:rPr>
          <w:lang w:eastAsia="zh-CN"/>
        </w:rPr>
        <w:drawing>
          <wp:inline distT="0" distB="0" distL="0" distR="0">
            <wp:extent cx="5759450" cy="257048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7" cstate="print"/>
                    <a:stretch>
                      <a:fillRect/>
                    </a:stretch>
                  </pic:blipFill>
                  <pic:spPr>
                    <a:xfrm>
                      <a:off x="0" y="0"/>
                      <a:ext cx="5760000" cy="2570901"/>
                    </a:xfrm>
                    <a:prstGeom prst="rect">
                      <a:avLst/>
                    </a:prstGeom>
                  </pic:spPr>
                </pic:pic>
              </a:graphicData>
            </a:graphic>
          </wp:inline>
        </w:drawing>
      </w:r>
    </w:p>
    <w:p w14:paraId="566292B1">
      <w:pPr>
        <w:spacing w:line="500" w:lineRule="exact"/>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asciiTheme="minorEastAsia" w:hAnsiTheme="minorEastAsia" w:eastAsiaTheme="minorEastAsia" w:cstheme="minorEastAsia"/>
          <w:sz w:val="24"/>
          <w:szCs w:val="24"/>
          <w:lang w:eastAsia="zh-CN"/>
        </w:rPr>
        <w:t>3</w:t>
      </w:r>
      <w:r>
        <w:rPr>
          <w:rFonts w:hint="eastAsia" w:asciiTheme="minorEastAsia" w:hAnsiTheme="minorEastAsia" w:eastAsiaTheme="minorEastAsia" w:cstheme="minorEastAsia"/>
          <w:sz w:val="24"/>
          <w:szCs w:val="24"/>
          <w:lang w:eastAsia="zh-CN"/>
        </w:rPr>
        <w:t>、您对生活的区域步行</w:t>
      </w:r>
      <w:r>
        <w:rPr>
          <w:rFonts w:asciiTheme="minorEastAsia" w:hAnsiTheme="minorEastAsia" w:eastAsiaTheme="minorEastAsia" w:cstheme="minorEastAsia"/>
          <w:sz w:val="24"/>
          <w:szCs w:val="24"/>
          <w:lang w:eastAsia="zh-CN"/>
        </w:rPr>
        <w:t>5-10</w:t>
      </w:r>
      <w:r>
        <w:rPr>
          <w:rFonts w:hint="eastAsia" w:asciiTheme="minorEastAsia" w:hAnsiTheme="minorEastAsia" w:eastAsiaTheme="minorEastAsia" w:cstheme="minorEastAsia"/>
          <w:sz w:val="24"/>
          <w:szCs w:val="24"/>
          <w:lang w:eastAsia="zh-CN"/>
        </w:rPr>
        <w:t>分钟范围内的幼儿园是否满意？</w:t>
      </w:r>
    </w:p>
    <w:p w14:paraId="042B64F7">
      <w:pPr>
        <w:jc w:val="center"/>
        <w:rPr>
          <w:rFonts w:asciiTheme="minorEastAsia" w:hAnsiTheme="minorEastAsia" w:eastAsiaTheme="minorEastAsia" w:cstheme="minorEastAsia"/>
          <w:sz w:val="24"/>
          <w:szCs w:val="24"/>
          <w:lang w:eastAsia="zh-CN"/>
        </w:rPr>
      </w:pPr>
      <w:r>
        <w:rPr>
          <w:lang w:eastAsia="zh-CN"/>
        </w:rPr>
        <w:drawing>
          <wp:inline distT="0" distB="0" distL="0" distR="0">
            <wp:extent cx="5759450" cy="257302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8" cstate="print"/>
                    <a:stretch>
                      <a:fillRect/>
                    </a:stretch>
                  </pic:blipFill>
                  <pic:spPr>
                    <a:xfrm>
                      <a:off x="0" y="0"/>
                      <a:ext cx="5760000" cy="2573265"/>
                    </a:xfrm>
                    <a:prstGeom prst="rect">
                      <a:avLst/>
                    </a:prstGeom>
                  </pic:spPr>
                </pic:pic>
              </a:graphicData>
            </a:graphic>
          </wp:inline>
        </w:drawing>
      </w:r>
    </w:p>
    <w:p w14:paraId="7D2F68FB">
      <w:pPr>
        <w:spacing w:line="500" w:lineRule="exact"/>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14、您对生活的区域步行</w:t>
      </w:r>
      <w:r>
        <w:rPr>
          <w:rFonts w:asciiTheme="minorEastAsia" w:hAnsiTheme="minorEastAsia" w:eastAsiaTheme="minorEastAsia" w:cstheme="minorEastAsia"/>
          <w:sz w:val="24"/>
          <w:szCs w:val="24"/>
          <w:lang w:eastAsia="zh-CN"/>
        </w:rPr>
        <w:t>5-10</w:t>
      </w:r>
      <w:r>
        <w:rPr>
          <w:rFonts w:hint="eastAsia" w:asciiTheme="minorEastAsia" w:hAnsiTheme="minorEastAsia" w:eastAsiaTheme="minorEastAsia" w:cstheme="minorEastAsia"/>
          <w:sz w:val="24"/>
          <w:szCs w:val="24"/>
          <w:lang w:eastAsia="zh-CN"/>
        </w:rPr>
        <w:t>分钟范围内的小学是否满意？</w:t>
      </w:r>
    </w:p>
    <w:p w14:paraId="117888C6">
      <w:pPr>
        <w:jc w:val="center"/>
        <w:rPr>
          <w:rFonts w:asciiTheme="minorEastAsia" w:hAnsiTheme="minorEastAsia" w:eastAsiaTheme="minorEastAsia" w:cstheme="minorEastAsia"/>
          <w:sz w:val="24"/>
          <w:szCs w:val="24"/>
          <w:lang w:eastAsia="zh-CN"/>
        </w:rPr>
      </w:pPr>
      <w:r>
        <w:rPr>
          <w:lang w:eastAsia="zh-CN"/>
        </w:rPr>
        <w:drawing>
          <wp:inline distT="0" distB="0" distL="0" distR="0">
            <wp:extent cx="5759450" cy="25685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9" cstate="print"/>
                    <a:stretch>
                      <a:fillRect/>
                    </a:stretch>
                  </pic:blipFill>
                  <pic:spPr>
                    <a:xfrm>
                      <a:off x="0" y="0"/>
                      <a:ext cx="5760000" cy="2569128"/>
                    </a:xfrm>
                    <a:prstGeom prst="rect">
                      <a:avLst/>
                    </a:prstGeom>
                  </pic:spPr>
                </pic:pic>
              </a:graphicData>
            </a:graphic>
          </wp:inline>
        </w:drawing>
      </w:r>
    </w:p>
    <w:p w14:paraId="24189168">
      <w:pPr>
        <w:spacing w:line="500" w:lineRule="exact"/>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15、您对生活的区域步行</w:t>
      </w:r>
      <w:r>
        <w:rPr>
          <w:rFonts w:asciiTheme="minorEastAsia" w:hAnsiTheme="minorEastAsia" w:eastAsiaTheme="minorEastAsia" w:cstheme="minorEastAsia"/>
          <w:sz w:val="24"/>
          <w:szCs w:val="24"/>
          <w:lang w:eastAsia="zh-CN"/>
        </w:rPr>
        <w:t>15</w:t>
      </w:r>
      <w:r>
        <w:rPr>
          <w:rFonts w:hint="eastAsia" w:asciiTheme="minorEastAsia" w:hAnsiTheme="minorEastAsia" w:eastAsiaTheme="minorEastAsia" w:cstheme="minorEastAsia"/>
          <w:sz w:val="24"/>
          <w:szCs w:val="24"/>
          <w:lang w:eastAsia="zh-CN"/>
        </w:rPr>
        <w:t>分钟范围内的的初中是否满意？</w:t>
      </w:r>
    </w:p>
    <w:p w14:paraId="432FE668">
      <w:pPr>
        <w:jc w:val="center"/>
        <w:rPr>
          <w:rFonts w:asciiTheme="minorEastAsia" w:hAnsiTheme="minorEastAsia" w:eastAsiaTheme="minorEastAsia" w:cstheme="minorEastAsia"/>
          <w:sz w:val="24"/>
          <w:szCs w:val="24"/>
          <w:lang w:eastAsia="zh-CN"/>
        </w:rPr>
      </w:pPr>
      <w:r>
        <w:rPr>
          <w:lang w:eastAsia="zh-CN"/>
        </w:rPr>
        <w:drawing>
          <wp:inline distT="0" distB="0" distL="0" distR="0">
            <wp:extent cx="5759450" cy="256730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0" cstate="print"/>
                    <a:stretch>
                      <a:fillRect/>
                    </a:stretch>
                  </pic:blipFill>
                  <pic:spPr>
                    <a:xfrm>
                      <a:off x="0" y="0"/>
                      <a:ext cx="5760000" cy="2567355"/>
                    </a:xfrm>
                    <a:prstGeom prst="rect">
                      <a:avLst/>
                    </a:prstGeom>
                  </pic:spPr>
                </pic:pic>
              </a:graphicData>
            </a:graphic>
          </wp:inline>
        </w:drawing>
      </w:r>
    </w:p>
    <w:p w14:paraId="7CD55655">
      <w:pPr>
        <w:spacing w:line="500" w:lineRule="exact"/>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16、您对生活的区域步行</w:t>
      </w:r>
      <w:r>
        <w:rPr>
          <w:rFonts w:asciiTheme="minorEastAsia" w:hAnsiTheme="minorEastAsia" w:eastAsiaTheme="minorEastAsia" w:cstheme="minorEastAsia"/>
          <w:sz w:val="24"/>
          <w:szCs w:val="24"/>
          <w:lang w:eastAsia="zh-CN"/>
        </w:rPr>
        <w:t>5-10</w:t>
      </w:r>
      <w:r>
        <w:rPr>
          <w:rFonts w:hint="eastAsia" w:asciiTheme="minorEastAsia" w:hAnsiTheme="minorEastAsia" w:eastAsiaTheme="minorEastAsia" w:cstheme="minorEastAsia"/>
          <w:sz w:val="24"/>
          <w:szCs w:val="24"/>
          <w:lang w:eastAsia="zh-CN"/>
        </w:rPr>
        <w:t>分钟范围内的社区</w:t>
      </w:r>
      <w:r>
        <w:rPr>
          <w:rFonts w:asciiTheme="minorEastAsia" w:hAnsiTheme="minorEastAsia" w:eastAsiaTheme="minorEastAsia" w:cstheme="minorEastAsia"/>
          <w:sz w:val="24"/>
          <w:szCs w:val="24"/>
          <w:lang w:eastAsia="zh-CN"/>
        </w:rPr>
        <w:t>医院</w:t>
      </w:r>
      <w:r>
        <w:rPr>
          <w:rFonts w:hint="eastAsia" w:asciiTheme="minorEastAsia" w:hAnsiTheme="minorEastAsia" w:eastAsiaTheme="minorEastAsia" w:cstheme="minorEastAsia"/>
          <w:sz w:val="24"/>
          <w:szCs w:val="24"/>
          <w:lang w:eastAsia="zh-CN"/>
        </w:rPr>
        <w:t>/卫生室/门诊是否满意？</w:t>
      </w:r>
    </w:p>
    <w:p w14:paraId="1D3917F7">
      <w:pPr>
        <w:jc w:val="center"/>
        <w:rPr>
          <w:rFonts w:asciiTheme="minorEastAsia" w:hAnsiTheme="minorEastAsia" w:eastAsiaTheme="minorEastAsia" w:cstheme="minorEastAsia"/>
          <w:sz w:val="24"/>
          <w:szCs w:val="24"/>
          <w:lang w:eastAsia="zh-CN"/>
        </w:rPr>
      </w:pPr>
      <w:r>
        <w:rPr>
          <w:lang w:eastAsia="zh-CN"/>
        </w:rPr>
        <w:drawing>
          <wp:inline distT="0" distB="0" distL="0" distR="0">
            <wp:extent cx="5723890" cy="25590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1" cstate="print"/>
                    <a:stretch>
                      <a:fillRect/>
                    </a:stretch>
                  </pic:blipFill>
                  <pic:spPr>
                    <a:xfrm>
                      <a:off x="0" y="0"/>
                      <a:ext cx="5724000" cy="2559531"/>
                    </a:xfrm>
                    <a:prstGeom prst="rect">
                      <a:avLst/>
                    </a:prstGeom>
                  </pic:spPr>
                </pic:pic>
              </a:graphicData>
            </a:graphic>
          </wp:inline>
        </w:drawing>
      </w:r>
    </w:p>
    <w:p w14:paraId="08796E9A">
      <w:pPr>
        <w:spacing w:line="500" w:lineRule="exact"/>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asciiTheme="minorEastAsia" w:hAnsiTheme="minorEastAsia" w:eastAsiaTheme="minorEastAsia" w:cstheme="minorEastAsia"/>
          <w:sz w:val="24"/>
          <w:szCs w:val="24"/>
          <w:lang w:eastAsia="zh-CN"/>
        </w:rPr>
        <w:t>7</w:t>
      </w:r>
      <w:r>
        <w:rPr>
          <w:rFonts w:hint="eastAsia" w:asciiTheme="minorEastAsia" w:hAnsiTheme="minorEastAsia" w:eastAsiaTheme="minorEastAsia" w:cstheme="minorEastAsia"/>
          <w:sz w:val="24"/>
          <w:szCs w:val="24"/>
          <w:lang w:eastAsia="zh-CN"/>
        </w:rPr>
        <w:t>、您对生活的区域步行</w:t>
      </w:r>
      <w:r>
        <w:rPr>
          <w:rFonts w:asciiTheme="minorEastAsia" w:hAnsiTheme="minorEastAsia" w:eastAsiaTheme="minorEastAsia" w:cstheme="minorEastAsia"/>
          <w:sz w:val="24"/>
          <w:szCs w:val="24"/>
          <w:lang w:eastAsia="zh-CN"/>
        </w:rPr>
        <w:t>5-10</w:t>
      </w:r>
      <w:r>
        <w:rPr>
          <w:rFonts w:hint="eastAsia" w:asciiTheme="minorEastAsia" w:hAnsiTheme="minorEastAsia" w:eastAsiaTheme="minorEastAsia" w:cstheme="minorEastAsia"/>
          <w:sz w:val="24"/>
          <w:szCs w:val="24"/>
          <w:lang w:eastAsia="zh-CN"/>
        </w:rPr>
        <w:t>分钟范围内的养老设施是否满意？</w:t>
      </w:r>
    </w:p>
    <w:p w14:paraId="54D12AB6">
      <w:pPr>
        <w:jc w:val="center"/>
        <w:rPr>
          <w:rFonts w:asciiTheme="minorEastAsia" w:hAnsiTheme="minorEastAsia" w:eastAsiaTheme="minorEastAsia" w:cstheme="minorEastAsia"/>
          <w:sz w:val="24"/>
          <w:szCs w:val="24"/>
          <w:lang w:eastAsia="zh-CN"/>
        </w:rPr>
      </w:pPr>
      <w:r>
        <w:rPr>
          <w:lang w:eastAsia="zh-CN"/>
        </w:rPr>
        <w:drawing>
          <wp:inline distT="0" distB="0" distL="0" distR="0">
            <wp:extent cx="5759450" cy="255651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2" cstate="print"/>
                    <a:stretch>
                      <a:fillRect/>
                    </a:stretch>
                  </pic:blipFill>
                  <pic:spPr>
                    <a:xfrm>
                      <a:off x="0" y="0"/>
                      <a:ext cx="5760000" cy="2556717"/>
                    </a:xfrm>
                    <a:prstGeom prst="rect">
                      <a:avLst/>
                    </a:prstGeom>
                  </pic:spPr>
                </pic:pic>
              </a:graphicData>
            </a:graphic>
          </wp:inline>
        </w:drawing>
      </w:r>
    </w:p>
    <w:p w14:paraId="57858AC3">
      <w:pPr>
        <w:spacing w:line="500" w:lineRule="exact"/>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asciiTheme="minorEastAsia" w:hAnsiTheme="minorEastAsia" w:eastAsiaTheme="minorEastAsia" w:cstheme="minorEastAsia"/>
          <w:sz w:val="24"/>
          <w:szCs w:val="24"/>
          <w:lang w:eastAsia="zh-CN"/>
        </w:rPr>
        <w:t>8</w:t>
      </w:r>
      <w:r>
        <w:rPr>
          <w:rFonts w:hint="eastAsia" w:asciiTheme="minorEastAsia" w:hAnsiTheme="minorEastAsia" w:eastAsiaTheme="minorEastAsia" w:cstheme="minorEastAsia"/>
          <w:sz w:val="24"/>
          <w:szCs w:val="24"/>
          <w:lang w:eastAsia="zh-CN"/>
        </w:rPr>
        <w:t>、您对生活的区域步行</w:t>
      </w:r>
      <w:r>
        <w:rPr>
          <w:rFonts w:asciiTheme="minorEastAsia" w:hAnsiTheme="minorEastAsia" w:eastAsiaTheme="minorEastAsia" w:cstheme="minorEastAsia"/>
          <w:sz w:val="24"/>
          <w:szCs w:val="24"/>
          <w:lang w:eastAsia="zh-CN"/>
        </w:rPr>
        <w:t>5-10</w:t>
      </w:r>
      <w:r>
        <w:rPr>
          <w:rFonts w:hint="eastAsia" w:asciiTheme="minorEastAsia" w:hAnsiTheme="minorEastAsia" w:eastAsiaTheme="minorEastAsia" w:cstheme="minorEastAsia"/>
          <w:sz w:val="24"/>
          <w:szCs w:val="24"/>
          <w:lang w:eastAsia="zh-CN"/>
        </w:rPr>
        <w:t>分钟范围内的文化设施是否满意？</w:t>
      </w:r>
    </w:p>
    <w:p w14:paraId="2D6A353E">
      <w:pPr>
        <w:jc w:val="center"/>
        <w:rPr>
          <w:rFonts w:asciiTheme="minorEastAsia" w:hAnsiTheme="minorEastAsia" w:eastAsiaTheme="minorEastAsia" w:cstheme="minorEastAsia"/>
          <w:sz w:val="24"/>
          <w:szCs w:val="24"/>
          <w:lang w:eastAsia="zh-CN"/>
        </w:rPr>
      </w:pPr>
      <w:r>
        <w:rPr>
          <w:lang w:eastAsia="zh-CN"/>
        </w:rPr>
        <w:drawing>
          <wp:inline distT="0" distB="0" distL="0" distR="0">
            <wp:extent cx="5759450" cy="255651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cstate="print"/>
                    <a:stretch>
                      <a:fillRect/>
                    </a:stretch>
                  </pic:blipFill>
                  <pic:spPr>
                    <a:xfrm>
                      <a:off x="0" y="0"/>
                      <a:ext cx="5760000" cy="2556717"/>
                    </a:xfrm>
                    <a:prstGeom prst="rect">
                      <a:avLst/>
                    </a:prstGeom>
                  </pic:spPr>
                </pic:pic>
              </a:graphicData>
            </a:graphic>
          </wp:inline>
        </w:drawing>
      </w:r>
    </w:p>
    <w:p w14:paraId="7AFBD6DF">
      <w:pPr>
        <w:spacing w:line="500" w:lineRule="exact"/>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asciiTheme="minorEastAsia" w:hAnsiTheme="minorEastAsia" w:eastAsiaTheme="minorEastAsia" w:cstheme="minorEastAsia"/>
          <w:sz w:val="24"/>
          <w:szCs w:val="24"/>
          <w:lang w:eastAsia="zh-CN"/>
        </w:rPr>
        <w:t>9</w:t>
      </w:r>
      <w:r>
        <w:rPr>
          <w:rFonts w:hint="eastAsia" w:asciiTheme="minorEastAsia" w:hAnsiTheme="minorEastAsia" w:eastAsiaTheme="minorEastAsia" w:cstheme="minorEastAsia"/>
          <w:sz w:val="24"/>
          <w:szCs w:val="24"/>
          <w:lang w:eastAsia="zh-CN"/>
        </w:rPr>
        <w:t>、您对生活的区域步行</w:t>
      </w:r>
      <w:r>
        <w:rPr>
          <w:rFonts w:asciiTheme="minorEastAsia" w:hAnsiTheme="minorEastAsia" w:eastAsiaTheme="minorEastAsia" w:cstheme="minorEastAsia"/>
          <w:sz w:val="24"/>
          <w:szCs w:val="24"/>
          <w:lang w:eastAsia="zh-CN"/>
        </w:rPr>
        <w:t>5-10</w:t>
      </w:r>
      <w:r>
        <w:rPr>
          <w:rFonts w:hint="eastAsia" w:asciiTheme="minorEastAsia" w:hAnsiTheme="minorEastAsia" w:eastAsiaTheme="minorEastAsia" w:cstheme="minorEastAsia"/>
          <w:sz w:val="24"/>
          <w:szCs w:val="24"/>
          <w:lang w:eastAsia="zh-CN"/>
        </w:rPr>
        <w:t>分钟范围内的健身</w:t>
      </w:r>
      <w:r>
        <w:rPr>
          <w:rFonts w:asciiTheme="minorEastAsia" w:hAnsiTheme="minorEastAsia" w:eastAsiaTheme="minorEastAsia" w:cstheme="minorEastAsia"/>
          <w:sz w:val="24"/>
          <w:szCs w:val="24"/>
          <w:lang w:eastAsia="zh-CN"/>
        </w:rPr>
        <w:t>场所</w:t>
      </w:r>
      <w:r>
        <w:rPr>
          <w:rFonts w:hint="eastAsia" w:asciiTheme="minorEastAsia" w:hAnsiTheme="minorEastAsia" w:eastAsiaTheme="minorEastAsia" w:cstheme="minorEastAsia"/>
          <w:sz w:val="24"/>
          <w:szCs w:val="24"/>
          <w:lang w:eastAsia="zh-CN"/>
        </w:rPr>
        <w:t>是否满意？</w:t>
      </w:r>
    </w:p>
    <w:p w14:paraId="0718559B">
      <w:pPr>
        <w:jc w:val="center"/>
        <w:rPr>
          <w:rFonts w:asciiTheme="minorEastAsia" w:hAnsiTheme="minorEastAsia" w:eastAsiaTheme="minorEastAsia" w:cstheme="minorEastAsia"/>
          <w:sz w:val="24"/>
          <w:szCs w:val="24"/>
          <w:lang w:eastAsia="zh-CN"/>
        </w:rPr>
      </w:pPr>
      <w:r>
        <w:rPr>
          <w:lang w:eastAsia="zh-CN"/>
        </w:rPr>
        <w:drawing>
          <wp:inline distT="0" distB="0" distL="0" distR="0">
            <wp:extent cx="5759450" cy="256921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4" cstate="print"/>
                    <a:stretch>
                      <a:fillRect/>
                    </a:stretch>
                  </pic:blipFill>
                  <pic:spPr>
                    <a:xfrm>
                      <a:off x="0" y="0"/>
                      <a:ext cx="5760000" cy="2569719"/>
                    </a:xfrm>
                    <a:prstGeom prst="rect">
                      <a:avLst/>
                    </a:prstGeom>
                  </pic:spPr>
                </pic:pic>
              </a:graphicData>
            </a:graphic>
          </wp:inline>
        </w:drawing>
      </w:r>
    </w:p>
    <w:p w14:paraId="4B3B1254">
      <w:pPr>
        <w:spacing w:line="500" w:lineRule="exact"/>
        <w:jc w:val="both"/>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20</w:t>
      </w:r>
      <w:r>
        <w:rPr>
          <w:rFonts w:hint="eastAsia" w:asciiTheme="minorEastAsia" w:hAnsiTheme="minorEastAsia" w:eastAsiaTheme="minorEastAsia" w:cstheme="minorEastAsia"/>
          <w:sz w:val="24"/>
          <w:szCs w:val="24"/>
          <w:lang w:eastAsia="zh-CN"/>
        </w:rPr>
        <w:t>、您对生活的区域步行</w:t>
      </w:r>
      <w:r>
        <w:rPr>
          <w:rFonts w:asciiTheme="minorEastAsia" w:hAnsiTheme="minorEastAsia" w:eastAsiaTheme="minorEastAsia" w:cstheme="minorEastAsia"/>
          <w:sz w:val="24"/>
          <w:szCs w:val="24"/>
          <w:lang w:eastAsia="zh-CN"/>
        </w:rPr>
        <w:t>5-10</w:t>
      </w:r>
      <w:r>
        <w:rPr>
          <w:rFonts w:hint="eastAsia" w:asciiTheme="minorEastAsia" w:hAnsiTheme="minorEastAsia" w:eastAsiaTheme="minorEastAsia" w:cstheme="minorEastAsia"/>
          <w:sz w:val="24"/>
          <w:szCs w:val="24"/>
          <w:lang w:eastAsia="zh-CN"/>
        </w:rPr>
        <w:t>分钟范围内的社区商业</w:t>
      </w:r>
      <w:r>
        <w:rPr>
          <w:rFonts w:asciiTheme="minorEastAsia" w:hAnsiTheme="minorEastAsia" w:eastAsiaTheme="minorEastAsia" w:cstheme="minorEastAsia"/>
          <w:sz w:val="24"/>
          <w:szCs w:val="24"/>
          <w:lang w:eastAsia="zh-CN"/>
        </w:rPr>
        <w:t>网点</w:t>
      </w:r>
      <w:r>
        <w:rPr>
          <w:rFonts w:hint="eastAsia" w:asciiTheme="minorEastAsia" w:hAnsiTheme="minorEastAsia" w:eastAsiaTheme="minorEastAsia" w:cstheme="minorEastAsia"/>
          <w:sz w:val="24"/>
          <w:szCs w:val="24"/>
          <w:lang w:eastAsia="zh-CN"/>
        </w:rPr>
        <w:t>是否满意？</w:t>
      </w:r>
    </w:p>
    <w:p w14:paraId="095234A3">
      <w:pPr>
        <w:jc w:val="center"/>
        <w:rPr>
          <w:rFonts w:asciiTheme="minorEastAsia" w:hAnsiTheme="minorEastAsia" w:eastAsiaTheme="minorEastAsia" w:cstheme="minorEastAsia"/>
          <w:sz w:val="24"/>
          <w:szCs w:val="24"/>
          <w:lang w:eastAsia="zh-CN"/>
        </w:rPr>
      </w:pPr>
      <w:r>
        <w:rPr>
          <w:lang w:eastAsia="zh-CN"/>
        </w:rPr>
        <w:drawing>
          <wp:inline distT="0" distB="0" distL="0" distR="0">
            <wp:extent cx="5759450" cy="256857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5" cstate="print"/>
                    <a:stretch>
                      <a:fillRect/>
                    </a:stretch>
                  </pic:blipFill>
                  <pic:spPr>
                    <a:xfrm>
                      <a:off x="0" y="0"/>
                      <a:ext cx="5760000" cy="2569128"/>
                    </a:xfrm>
                    <a:prstGeom prst="rect">
                      <a:avLst/>
                    </a:prstGeom>
                  </pic:spPr>
                </pic:pic>
              </a:graphicData>
            </a:graphic>
          </wp:inline>
        </w:drawing>
      </w:r>
    </w:p>
    <w:p w14:paraId="1ED04087">
      <w:pPr>
        <w:spacing w:line="500" w:lineRule="exact"/>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21、您对生活的区域步行</w:t>
      </w:r>
      <w:r>
        <w:rPr>
          <w:rFonts w:asciiTheme="minorEastAsia" w:hAnsiTheme="minorEastAsia" w:eastAsiaTheme="minorEastAsia" w:cstheme="minorEastAsia"/>
          <w:sz w:val="24"/>
          <w:szCs w:val="24"/>
          <w:lang w:eastAsia="zh-CN"/>
        </w:rPr>
        <w:t>5-10</w:t>
      </w:r>
      <w:r>
        <w:rPr>
          <w:rFonts w:hint="eastAsia" w:asciiTheme="minorEastAsia" w:hAnsiTheme="minorEastAsia" w:eastAsiaTheme="minorEastAsia" w:cstheme="minorEastAsia"/>
          <w:sz w:val="24"/>
          <w:szCs w:val="24"/>
          <w:lang w:eastAsia="zh-CN"/>
        </w:rPr>
        <w:t>分钟范围内的公交</w:t>
      </w:r>
      <w:r>
        <w:rPr>
          <w:rFonts w:asciiTheme="minorEastAsia" w:hAnsiTheme="minorEastAsia" w:eastAsiaTheme="minorEastAsia" w:cstheme="minorEastAsia"/>
          <w:sz w:val="24"/>
          <w:szCs w:val="24"/>
          <w:lang w:eastAsia="zh-CN"/>
        </w:rPr>
        <w:t>车站</w:t>
      </w:r>
      <w:r>
        <w:rPr>
          <w:rFonts w:hint="eastAsia" w:asciiTheme="minorEastAsia" w:hAnsiTheme="minorEastAsia" w:eastAsiaTheme="minorEastAsia" w:cstheme="minorEastAsia"/>
          <w:sz w:val="24"/>
          <w:szCs w:val="24"/>
          <w:lang w:eastAsia="zh-CN"/>
        </w:rPr>
        <w:t>是否满意？</w:t>
      </w:r>
    </w:p>
    <w:p w14:paraId="3A737A12">
      <w:pPr>
        <w:jc w:val="center"/>
        <w:rPr>
          <w:rFonts w:asciiTheme="minorEastAsia" w:hAnsiTheme="minorEastAsia" w:eastAsiaTheme="minorEastAsia" w:cstheme="minorEastAsia"/>
          <w:sz w:val="24"/>
          <w:szCs w:val="24"/>
          <w:lang w:eastAsia="zh-CN"/>
        </w:rPr>
      </w:pPr>
      <w:r>
        <w:rPr>
          <w:lang w:eastAsia="zh-CN"/>
        </w:rPr>
        <w:drawing>
          <wp:inline distT="0" distB="0" distL="0" distR="0">
            <wp:extent cx="5759450" cy="257492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6" cstate="print"/>
                    <a:stretch>
                      <a:fillRect/>
                    </a:stretch>
                  </pic:blipFill>
                  <pic:spPr>
                    <a:xfrm>
                      <a:off x="0" y="0"/>
                      <a:ext cx="5760000" cy="2575038"/>
                    </a:xfrm>
                    <a:prstGeom prst="rect">
                      <a:avLst/>
                    </a:prstGeom>
                  </pic:spPr>
                </pic:pic>
              </a:graphicData>
            </a:graphic>
          </wp:inline>
        </w:drawing>
      </w:r>
    </w:p>
    <w:p w14:paraId="7D92BF7F">
      <w:pPr>
        <w:spacing w:line="500" w:lineRule="exact"/>
        <w:jc w:val="both"/>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22</w:t>
      </w:r>
      <w:r>
        <w:rPr>
          <w:rFonts w:hint="eastAsia" w:asciiTheme="minorEastAsia" w:hAnsiTheme="minorEastAsia" w:eastAsiaTheme="minorEastAsia" w:cstheme="minorEastAsia"/>
          <w:sz w:val="24"/>
          <w:szCs w:val="24"/>
          <w:lang w:eastAsia="zh-CN"/>
        </w:rPr>
        <w:t>、您对生活的区域步行</w:t>
      </w:r>
      <w:r>
        <w:rPr>
          <w:rFonts w:asciiTheme="minorEastAsia" w:hAnsiTheme="minorEastAsia" w:eastAsiaTheme="minorEastAsia" w:cstheme="minorEastAsia"/>
          <w:sz w:val="24"/>
          <w:szCs w:val="24"/>
          <w:lang w:eastAsia="zh-CN"/>
        </w:rPr>
        <w:t>5-10</w:t>
      </w:r>
      <w:r>
        <w:rPr>
          <w:rFonts w:hint="eastAsia" w:asciiTheme="minorEastAsia" w:hAnsiTheme="minorEastAsia" w:eastAsiaTheme="minorEastAsia" w:cstheme="minorEastAsia"/>
          <w:sz w:val="24"/>
          <w:szCs w:val="24"/>
          <w:lang w:eastAsia="zh-CN"/>
        </w:rPr>
        <w:t>分钟范围内的停车</w:t>
      </w:r>
      <w:r>
        <w:rPr>
          <w:rFonts w:asciiTheme="minorEastAsia" w:hAnsiTheme="minorEastAsia" w:eastAsiaTheme="minorEastAsia" w:cstheme="minorEastAsia"/>
          <w:sz w:val="24"/>
          <w:szCs w:val="24"/>
          <w:lang w:eastAsia="zh-CN"/>
        </w:rPr>
        <w:t>设施</w:t>
      </w:r>
      <w:r>
        <w:rPr>
          <w:rFonts w:hint="eastAsia" w:asciiTheme="minorEastAsia" w:hAnsiTheme="minorEastAsia" w:eastAsiaTheme="minorEastAsia" w:cstheme="minorEastAsia"/>
          <w:sz w:val="24"/>
          <w:szCs w:val="24"/>
          <w:lang w:eastAsia="zh-CN"/>
        </w:rPr>
        <w:t>是否满意？</w:t>
      </w:r>
    </w:p>
    <w:p w14:paraId="450E3471">
      <w:pPr>
        <w:jc w:val="center"/>
        <w:rPr>
          <w:rFonts w:asciiTheme="minorEastAsia" w:hAnsiTheme="minorEastAsia" w:eastAsiaTheme="minorEastAsia" w:cstheme="minorEastAsia"/>
          <w:sz w:val="24"/>
          <w:szCs w:val="24"/>
          <w:lang w:eastAsia="zh-CN"/>
        </w:rPr>
      </w:pPr>
      <w:r>
        <w:rPr>
          <w:lang w:eastAsia="zh-CN"/>
        </w:rPr>
        <w:drawing>
          <wp:inline distT="0" distB="0" distL="0" distR="0">
            <wp:extent cx="5723890" cy="255905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7" cstate="print"/>
                    <a:stretch>
                      <a:fillRect/>
                    </a:stretch>
                  </pic:blipFill>
                  <pic:spPr>
                    <a:xfrm>
                      <a:off x="0" y="0"/>
                      <a:ext cx="5724000" cy="2559531"/>
                    </a:xfrm>
                    <a:prstGeom prst="rect">
                      <a:avLst/>
                    </a:prstGeom>
                  </pic:spPr>
                </pic:pic>
              </a:graphicData>
            </a:graphic>
          </wp:inline>
        </w:drawing>
      </w:r>
    </w:p>
    <w:p w14:paraId="32B5CE5C">
      <w:pPr>
        <w:spacing w:line="500" w:lineRule="exact"/>
        <w:jc w:val="both"/>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23</w:t>
      </w:r>
      <w:r>
        <w:rPr>
          <w:rFonts w:hint="eastAsia" w:asciiTheme="minorEastAsia" w:hAnsiTheme="minorEastAsia" w:eastAsiaTheme="minorEastAsia" w:cstheme="minorEastAsia"/>
          <w:sz w:val="24"/>
          <w:szCs w:val="24"/>
          <w:lang w:eastAsia="zh-CN"/>
        </w:rPr>
        <w:t>、您对生活的区域步行</w:t>
      </w:r>
      <w:r>
        <w:rPr>
          <w:rFonts w:asciiTheme="minorEastAsia" w:hAnsiTheme="minorEastAsia" w:eastAsiaTheme="minorEastAsia" w:cstheme="minorEastAsia"/>
          <w:sz w:val="24"/>
          <w:szCs w:val="24"/>
          <w:lang w:eastAsia="zh-CN"/>
        </w:rPr>
        <w:t>5-10</w:t>
      </w:r>
      <w:r>
        <w:rPr>
          <w:rFonts w:hint="eastAsia" w:asciiTheme="minorEastAsia" w:hAnsiTheme="minorEastAsia" w:eastAsiaTheme="minorEastAsia" w:cstheme="minorEastAsia"/>
          <w:sz w:val="24"/>
          <w:szCs w:val="24"/>
          <w:lang w:eastAsia="zh-CN"/>
        </w:rPr>
        <w:t>分钟范围内的垃圾</w:t>
      </w:r>
      <w:r>
        <w:rPr>
          <w:rFonts w:asciiTheme="minorEastAsia" w:hAnsiTheme="minorEastAsia" w:eastAsiaTheme="minorEastAsia" w:cstheme="minorEastAsia"/>
          <w:sz w:val="24"/>
          <w:szCs w:val="24"/>
          <w:lang w:eastAsia="zh-CN"/>
        </w:rPr>
        <w:t>收集点</w:t>
      </w:r>
      <w:r>
        <w:rPr>
          <w:rFonts w:hint="eastAsia" w:asciiTheme="minorEastAsia" w:hAnsiTheme="minorEastAsia" w:eastAsiaTheme="minorEastAsia" w:cstheme="minorEastAsia"/>
          <w:sz w:val="24"/>
          <w:szCs w:val="24"/>
          <w:lang w:eastAsia="zh-CN"/>
        </w:rPr>
        <w:t>是否满意？</w:t>
      </w:r>
    </w:p>
    <w:p w14:paraId="5C7C8F47">
      <w:pPr>
        <w:jc w:val="center"/>
        <w:rPr>
          <w:rFonts w:asciiTheme="minorEastAsia" w:hAnsiTheme="minorEastAsia" w:eastAsiaTheme="minorEastAsia" w:cstheme="minorEastAsia"/>
          <w:sz w:val="24"/>
          <w:szCs w:val="24"/>
          <w:lang w:eastAsia="zh-CN"/>
        </w:rPr>
      </w:pPr>
      <w:r>
        <w:rPr>
          <w:lang w:eastAsia="zh-CN"/>
        </w:rPr>
        <w:drawing>
          <wp:inline distT="0" distB="0" distL="0" distR="0">
            <wp:extent cx="5759450" cy="256476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8" cstate="print"/>
                    <a:stretch>
                      <a:fillRect/>
                    </a:stretch>
                  </pic:blipFill>
                  <pic:spPr>
                    <a:xfrm>
                      <a:off x="0" y="0"/>
                      <a:ext cx="5760000" cy="2564991"/>
                    </a:xfrm>
                    <a:prstGeom prst="rect">
                      <a:avLst/>
                    </a:prstGeom>
                  </pic:spPr>
                </pic:pic>
              </a:graphicData>
            </a:graphic>
          </wp:inline>
        </w:drawing>
      </w:r>
    </w:p>
    <w:p w14:paraId="1EDCAF83">
      <w:pPr>
        <w:spacing w:line="500" w:lineRule="exact"/>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w:t>
      </w:r>
      <w:r>
        <w:rPr>
          <w:rFonts w:asciiTheme="minorEastAsia" w:hAnsiTheme="minorEastAsia" w:eastAsiaTheme="minorEastAsia" w:cstheme="minorEastAsia"/>
          <w:sz w:val="24"/>
          <w:szCs w:val="24"/>
          <w:lang w:eastAsia="zh-CN"/>
        </w:rPr>
        <w:t>4</w:t>
      </w:r>
      <w:r>
        <w:rPr>
          <w:rFonts w:hint="eastAsia" w:asciiTheme="minorEastAsia" w:hAnsiTheme="minorEastAsia" w:eastAsiaTheme="minorEastAsia" w:cstheme="minorEastAsia"/>
          <w:sz w:val="24"/>
          <w:szCs w:val="24"/>
          <w:lang w:eastAsia="zh-CN"/>
        </w:rPr>
        <w:t>、您对生活的区域步行</w:t>
      </w:r>
      <w:r>
        <w:rPr>
          <w:rFonts w:asciiTheme="minorEastAsia" w:hAnsiTheme="minorEastAsia" w:eastAsiaTheme="minorEastAsia" w:cstheme="minorEastAsia"/>
          <w:sz w:val="24"/>
          <w:szCs w:val="24"/>
          <w:lang w:eastAsia="zh-CN"/>
        </w:rPr>
        <w:t>5-10</w:t>
      </w:r>
      <w:r>
        <w:rPr>
          <w:rFonts w:hint="eastAsia" w:asciiTheme="minorEastAsia" w:hAnsiTheme="minorEastAsia" w:eastAsiaTheme="minorEastAsia" w:cstheme="minorEastAsia"/>
          <w:sz w:val="24"/>
          <w:szCs w:val="24"/>
          <w:lang w:eastAsia="zh-CN"/>
        </w:rPr>
        <w:t>分钟范围内的公共</w:t>
      </w:r>
      <w:r>
        <w:rPr>
          <w:rFonts w:asciiTheme="minorEastAsia" w:hAnsiTheme="minorEastAsia" w:eastAsiaTheme="minorEastAsia" w:cstheme="minorEastAsia"/>
          <w:sz w:val="24"/>
          <w:szCs w:val="24"/>
          <w:lang w:eastAsia="zh-CN"/>
        </w:rPr>
        <w:t>厕所</w:t>
      </w:r>
      <w:r>
        <w:rPr>
          <w:rFonts w:hint="eastAsia" w:asciiTheme="minorEastAsia" w:hAnsiTheme="minorEastAsia" w:eastAsiaTheme="minorEastAsia" w:cstheme="minorEastAsia"/>
          <w:sz w:val="24"/>
          <w:szCs w:val="24"/>
          <w:lang w:eastAsia="zh-CN"/>
        </w:rPr>
        <w:t>是否满意？</w:t>
      </w:r>
    </w:p>
    <w:p w14:paraId="57A595E7">
      <w:pPr>
        <w:jc w:val="center"/>
        <w:rPr>
          <w:rFonts w:asciiTheme="minorEastAsia" w:hAnsiTheme="minorEastAsia" w:eastAsiaTheme="minorEastAsia" w:cstheme="minorEastAsia"/>
          <w:sz w:val="24"/>
          <w:szCs w:val="24"/>
          <w:lang w:eastAsia="zh-CN"/>
        </w:rPr>
      </w:pPr>
      <w:r>
        <w:rPr>
          <w:lang w:eastAsia="zh-CN"/>
        </w:rPr>
        <w:drawing>
          <wp:inline distT="0" distB="0" distL="0" distR="0">
            <wp:extent cx="5759450" cy="256667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9" cstate="print"/>
                    <a:stretch>
                      <a:fillRect/>
                    </a:stretch>
                  </pic:blipFill>
                  <pic:spPr>
                    <a:xfrm>
                      <a:off x="0" y="0"/>
                      <a:ext cx="5760000" cy="2566764"/>
                    </a:xfrm>
                    <a:prstGeom prst="rect">
                      <a:avLst/>
                    </a:prstGeom>
                  </pic:spPr>
                </pic:pic>
              </a:graphicData>
            </a:graphic>
          </wp:inline>
        </w:drawing>
      </w:r>
    </w:p>
    <w:p w14:paraId="48081DB0">
      <w:pPr>
        <w:spacing w:line="500" w:lineRule="exact"/>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25、</w:t>
      </w:r>
      <w:r>
        <w:rPr>
          <w:rFonts w:asciiTheme="minorEastAsia" w:hAnsiTheme="minorEastAsia" w:eastAsiaTheme="minorEastAsia" w:cstheme="minorEastAsia"/>
          <w:sz w:val="24"/>
          <w:szCs w:val="24"/>
          <w:lang w:eastAsia="zh-CN"/>
        </w:rPr>
        <w:t>您对生活区域的</w:t>
      </w:r>
      <w:r>
        <w:rPr>
          <w:rFonts w:hint="eastAsia" w:asciiTheme="minorEastAsia" w:hAnsiTheme="minorEastAsia" w:eastAsiaTheme="minorEastAsia" w:cstheme="minorEastAsia"/>
          <w:sz w:val="24"/>
          <w:szCs w:val="24"/>
          <w:lang w:eastAsia="zh-CN"/>
        </w:rPr>
        <w:t>排水</w:t>
      </w:r>
      <w:r>
        <w:rPr>
          <w:rFonts w:asciiTheme="minorEastAsia" w:hAnsiTheme="minorEastAsia" w:eastAsiaTheme="minorEastAsia" w:cstheme="minorEastAsia"/>
          <w:sz w:val="24"/>
          <w:szCs w:val="24"/>
          <w:lang w:eastAsia="zh-CN"/>
        </w:rPr>
        <w:t>设施</w:t>
      </w:r>
      <w:r>
        <w:rPr>
          <w:rFonts w:hint="eastAsia" w:asciiTheme="minorEastAsia" w:hAnsiTheme="minorEastAsia" w:eastAsiaTheme="minorEastAsia" w:cstheme="minorEastAsia"/>
          <w:sz w:val="24"/>
          <w:szCs w:val="24"/>
          <w:lang w:eastAsia="zh-CN"/>
        </w:rPr>
        <w:t>是否</w:t>
      </w:r>
      <w:r>
        <w:rPr>
          <w:rFonts w:asciiTheme="minorEastAsia" w:hAnsiTheme="minorEastAsia" w:eastAsiaTheme="minorEastAsia" w:cstheme="minorEastAsia"/>
          <w:sz w:val="24"/>
          <w:szCs w:val="24"/>
          <w:lang w:eastAsia="zh-CN"/>
        </w:rPr>
        <w:t>满意？</w:t>
      </w:r>
    </w:p>
    <w:p w14:paraId="053B63F9">
      <w:pPr>
        <w:jc w:val="center"/>
        <w:rPr>
          <w:rFonts w:asciiTheme="minorEastAsia" w:hAnsiTheme="minorEastAsia" w:eastAsiaTheme="minorEastAsia" w:cstheme="minorEastAsia"/>
          <w:sz w:val="24"/>
          <w:szCs w:val="24"/>
          <w:lang w:eastAsia="zh-CN"/>
        </w:rPr>
      </w:pPr>
      <w:r>
        <w:rPr>
          <w:lang w:eastAsia="zh-CN"/>
        </w:rPr>
        <w:drawing>
          <wp:inline distT="0" distB="0" distL="0" distR="0">
            <wp:extent cx="5759450" cy="256222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0" cstate="print"/>
                    <a:stretch>
                      <a:fillRect/>
                    </a:stretch>
                  </pic:blipFill>
                  <pic:spPr>
                    <a:xfrm>
                      <a:off x="0" y="0"/>
                      <a:ext cx="5760000" cy="2562627"/>
                    </a:xfrm>
                    <a:prstGeom prst="rect">
                      <a:avLst/>
                    </a:prstGeom>
                  </pic:spPr>
                </pic:pic>
              </a:graphicData>
            </a:graphic>
          </wp:inline>
        </w:drawing>
      </w:r>
    </w:p>
    <w:p w14:paraId="508A75A1">
      <w:pPr>
        <w:spacing w:line="500" w:lineRule="exact"/>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w:t>
      </w:r>
      <w:r>
        <w:rPr>
          <w:rFonts w:asciiTheme="minorEastAsia" w:hAnsiTheme="minorEastAsia" w:eastAsiaTheme="minorEastAsia" w:cstheme="minorEastAsia"/>
          <w:sz w:val="24"/>
          <w:szCs w:val="24"/>
          <w:lang w:eastAsia="zh-CN"/>
        </w:rPr>
        <w:t>6</w:t>
      </w:r>
      <w:r>
        <w:rPr>
          <w:rFonts w:hint="eastAsia" w:asciiTheme="minorEastAsia" w:hAnsiTheme="minorEastAsia" w:eastAsiaTheme="minorEastAsia" w:cstheme="minorEastAsia"/>
          <w:sz w:val="24"/>
          <w:szCs w:val="24"/>
          <w:lang w:eastAsia="zh-CN"/>
        </w:rPr>
        <w:t>、</w:t>
      </w:r>
      <w:r>
        <w:rPr>
          <w:rFonts w:asciiTheme="minorEastAsia" w:hAnsiTheme="minorEastAsia" w:eastAsiaTheme="minorEastAsia" w:cstheme="minorEastAsia"/>
          <w:sz w:val="24"/>
          <w:szCs w:val="24"/>
          <w:lang w:eastAsia="zh-CN"/>
        </w:rPr>
        <w:t>您对生活区域的消防设施</w:t>
      </w:r>
      <w:r>
        <w:rPr>
          <w:rFonts w:hint="eastAsia" w:asciiTheme="minorEastAsia" w:hAnsiTheme="minorEastAsia" w:eastAsiaTheme="minorEastAsia" w:cstheme="minorEastAsia"/>
          <w:sz w:val="24"/>
          <w:szCs w:val="24"/>
          <w:lang w:eastAsia="zh-CN"/>
        </w:rPr>
        <w:t>是否</w:t>
      </w:r>
      <w:r>
        <w:rPr>
          <w:rFonts w:asciiTheme="minorEastAsia" w:hAnsiTheme="minorEastAsia" w:eastAsiaTheme="minorEastAsia" w:cstheme="minorEastAsia"/>
          <w:sz w:val="24"/>
          <w:szCs w:val="24"/>
          <w:lang w:eastAsia="zh-CN"/>
        </w:rPr>
        <w:t>满意？</w:t>
      </w:r>
    </w:p>
    <w:p w14:paraId="3790F9F4">
      <w:pPr>
        <w:jc w:val="center"/>
        <w:rPr>
          <w:rFonts w:asciiTheme="minorEastAsia" w:hAnsiTheme="minorEastAsia" w:eastAsiaTheme="minorEastAsia" w:cstheme="minorEastAsia"/>
          <w:sz w:val="24"/>
          <w:szCs w:val="24"/>
          <w:lang w:eastAsia="zh-CN"/>
        </w:rPr>
      </w:pPr>
      <w:r>
        <w:rPr>
          <w:lang w:eastAsia="zh-CN"/>
        </w:rPr>
        <w:drawing>
          <wp:inline distT="0" distB="0" distL="0" distR="0">
            <wp:extent cx="5759450" cy="256476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1" cstate="print"/>
                    <a:stretch>
                      <a:fillRect/>
                    </a:stretch>
                  </pic:blipFill>
                  <pic:spPr>
                    <a:xfrm>
                      <a:off x="0" y="0"/>
                      <a:ext cx="5760000" cy="2564991"/>
                    </a:xfrm>
                    <a:prstGeom prst="rect">
                      <a:avLst/>
                    </a:prstGeom>
                  </pic:spPr>
                </pic:pic>
              </a:graphicData>
            </a:graphic>
          </wp:inline>
        </w:drawing>
      </w:r>
    </w:p>
    <w:p w14:paraId="4A31B459">
      <w:pPr>
        <w:spacing w:line="500" w:lineRule="exact"/>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27、</w:t>
      </w:r>
      <w:r>
        <w:rPr>
          <w:rFonts w:asciiTheme="minorEastAsia" w:hAnsiTheme="minorEastAsia" w:eastAsiaTheme="minorEastAsia" w:cstheme="minorEastAsia"/>
          <w:sz w:val="24"/>
          <w:szCs w:val="24"/>
          <w:lang w:eastAsia="zh-CN"/>
        </w:rPr>
        <w:t>您对生活区域的</w:t>
      </w:r>
      <w:r>
        <w:rPr>
          <w:rFonts w:hint="eastAsia" w:asciiTheme="minorEastAsia" w:hAnsiTheme="minorEastAsia" w:eastAsiaTheme="minorEastAsia" w:cstheme="minorEastAsia"/>
          <w:sz w:val="24"/>
          <w:szCs w:val="24"/>
          <w:lang w:eastAsia="zh-CN"/>
        </w:rPr>
        <w:t>避难</w:t>
      </w:r>
      <w:r>
        <w:rPr>
          <w:rFonts w:asciiTheme="minorEastAsia" w:hAnsiTheme="minorEastAsia" w:eastAsiaTheme="minorEastAsia" w:cstheme="minorEastAsia"/>
          <w:sz w:val="24"/>
          <w:szCs w:val="24"/>
          <w:lang w:eastAsia="zh-CN"/>
        </w:rPr>
        <w:t>场所</w:t>
      </w:r>
      <w:r>
        <w:rPr>
          <w:rFonts w:hint="eastAsia" w:asciiTheme="minorEastAsia" w:hAnsiTheme="minorEastAsia" w:eastAsiaTheme="minorEastAsia" w:cstheme="minorEastAsia"/>
          <w:sz w:val="24"/>
          <w:szCs w:val="24"/>
          <w:lang w:eastAsia="zh-CN"/>
        </w:rPr>
        <w:t>的</w:t>
      </w:r>
      <w:r>
        <w:rPr>
          <w:rFonts w:asciiTheme="minorEastAsia" w:hAnsiTheme="minorEastAsia" w:eastAsiaTheme="minorEastAsia" w:cstheme="minorEastAsia"/>
          <w:sz w:val="24"/>
          <w:szCs w:val="24"/>
          <w:lang w:eastAsia="zh-CN"/>
        </w:rPr>
        <w:t>可达性</w:t>
      </w:r>
      <w:r>
        <w:rPr>
          <w:rFonts w:hint="eastAsia" w:asciiTheme="minorEastAsia" w:hAnsiTheme="minorEastAsia" w:eastAsiaTheme="minorEastAsia" w:cstheme="minorEastAsia"/>
          <w:sz w:val="24"/>
          <w:szCs w:val="24"/>
          <w:lang w:eastAsia="zh-CN"/>
        </w:rPr>
        <w:t>是否</w:t>
      </w:r>
      <w:r>
        <w:rPr>
          <w:rFonts w:asciiTheme="minorEastAsia" w:hAnsiTheme="minorEastAsia" w:eastAsiaTheme="minorEastAsia" w:cstheme="minorEastAsia"/>
          <w:sz w:val="24"/>
          <w:szCs w:val="24"/>
          <w:lang w:eastAsia="zh-CN"/>
        </w:rPr>
        <w:t>满意？</w:t>
      </w:r>
    </w:p>
    <w:p w14:paraId="3C60C9EF">
      <w:pPr>
        <w:jc w:val="center"/>
        <w:rPr>
          <w:rFonts w:asciiTheme="minorEastAsia" w:hAnsiTheme="minorEastAsia" w:eastAsiaTheme="minorEastAsia" w:cstheme="minorEastAsia"/>
          <w:sz w:val="24"/>
          <w:szCs w:val="24"/>
          <w:lang w:eastAsia="zh-CN"/>
        </w:rPr>
      </w:pPr>
      <w:r>
        <w:rPr>
          <w:lang w:eastAsia="zh-CN"/>
        </w:rPr>
        <w:drawing>
          <wp:inline distT="0" distB="0" distL="0" distR="0">
            <wp:extent cx="5759450" cy="256921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2" cstate="print"/>
                    <a:stretch>
                      <a:fillRect/>
                    </a:stretch>
                  </pic:blipFill>
                  <pic:spPr>
                    <a:xfrm>
                      <a:off x="0" y="0"/>
                      <a:ext cx="5760000" cy="2569719"/>
                    </a:xfrm>
                    <a:prstGeom prst="rect">
                      <a:avLst/>
                    </a:prstGeom>
                  </pic:spPr>
                </pic:pic>
              </a:graphicData>
            </a:graphic>
          </wp:inline>
        </w:drawing>
      </w:r>
    </w:p>
    <w:p w14:paraId="4494186F">
      <w:pPr>
        <w:spacing w:line="500" w:lineRule="exact"/>
        <w:jc w:val="both"/>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26</w:t>
      </w:r>
      <w:r>
        <w:rPr>
          <w:rFonts w:hint="eastAsia" w:asciiTheme="minorEastAsia" w:hAnsiTheme="minorEastAsia" w:eastAsiaTheme="minorEastAsia" w:cstheme="minorEastAsia"/>
          <w:sz w:val="24"/>
          <w:szCs w:val="24"/>
          <w:lang w:eastAsia="zh-CN"/>
        </w:rPr>
        <w:t>、您认为昌乐县</w:t>
      </w:r>
      <w:r>
        <w:rPr>
          <w:rFonts w:asciiTheme="minorEastAsia" w:hAnsiTheme="minorEastAsia" w:eastAsiaTheme="minorEastAsia" w:cstheme="minorEastAsia"/>
          <w:sz w:val="24"/>
          <w:szCs w:val="24"/>
          <w:lang w:eastAsia="zh-CN"/>
        </w:rPr>
        <w:t>最需要增加的大型公共服务设施是？</w:t>
      </w:r>
    </w:p>
    <w:p w14:paraId="797A727A">
      <w:pPr>
        <w:jc w:val="center"/>
        <w:rPr>
          <w:rFonts w:asciiTheme="minorEastAsia" w:hAnsiTheme="minorEastAsia" w:eastAsiaTheme="minorEastAsia" w:cstheme="minorEastAsia"/>
          <w:sz w:val="24"/>
          <w:szCs w:val="24"/>
          <w:lang w:eastAsia="zh-CN"/>
        </w:rPr>
      </w:pPr>
      <w:r>
        <w:rPr>
          <w:lang w:eastAsia="zh-CN"/>
        </w:rPr>
        <w:drawing>
          <wp:inline distT="0" distB="0" distL="0" distR="0">
            <wp:extent cx="5759450" cy="255333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3" cstate="print"/>
                    <a:stretch>
                      <a:fillRect/>
                    </a:stretch>
                  </pic:blipFill>
                  <pic:spPr>
                    <a:xfrm>
                      <a:off x="0" y="0"/>
                      <a:ext cx="5760000" cy="2553762"/>
                    </a:xfrm>
                    <a:prstGeom prst="rect">
                      <a:avLst/>
                    </a:prstGeom>
                  </pic:spPr>
                </pic:pic>
              </a:graphicData>
            </a:graphic>
          </wp:inline>
        </w:drawing>
      </w:r>
    </w:p>
    <w:p w14:paraId="201DB7EE">
      <w:pPr>
        <w:spacing w:line="500" w:lineRule="exact"/>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27、您对</w:t>
      </w:r>
      <w:r>
        <w:rPr>
          <w:rFonts w:asciiTheme="minorEastAsia" w:hAnsiTheme="minorEastAsia" w:eastAsiaTheme="minorEastAsia" w:cstheme="minorEastAsia"/>
          <w:sz w:val="24"/>
          <w:szCs w:val="24"/>
          <w:lang w:eastAsia="zh-CN"/>
        </w:rPr>
        <w:t>昌乐县的</w:t>
      </w:r>
      <w:r>
        <w:rPr>
          <w:rFonts w:hint="eastAsia" w:asciiTheme="minorEastAsia" w:hAnsiTheme="minorEastAsia" w:eastAsiaTheme="minorEastAsia" w:cstheme="minorEastAsia"/>
          <w:sz w:val="24"/>
          <w:szCs w:val="24"/>
          <w:lang w:eastAsia="zh-CN"/>
        </w:rPr>
        <w:t>城市</w:t>
      </w:r>
      <w:r>
        <w:rPr>
          <w:rFonts w:asciiTheme="minorEastAsia" w:hAnsiTheme="minorEastAsia" w:eastAsiaTheme="minorEastAsia" w:cstheme="minorEastAsia"/>
          <w:sz w:val="24"/>
          <w:szCs w:val="24"/>
          <w:lang w:eastAsia="zh-CN"/>
        </w:rPr>
        <w:t>绿地，包含公园、绿化场所等开敞空间，是否满意？</w:t>
      </w:r>
    </w:p>
    <w:p w14:paraId="4724F96E">
      <w:pPr>
        <w:jc w:val="center"/>
        <w:rPr>
          <w:rFonts w:asciiTheme="minorEastAsia" w:hAnsiTheme="minorEastAsia" w:eastAsiaTheme="minorEastAsia" w:cstheme="minorEastAsia"/>
          <w:sz w:val="24"/>
          <w:szCs w:val="24"/>
          <w:lang w:eastAsia="zh-CN"/>
        </w:rPr>
      </w:pPr>
      <w:r>
        <w:rPr>
          <w:lang w:eastAsia="zh-CN"/>
        </w:rPr>
        <w:drawing>
          <wp:inline distT="0" distB="0" distL="0" distR="0">
            <wp:extent cx="5759450" cy="256921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4" cstate="print"/>
                    <a:stretch>
                      <a:fillRect/>
                    </a:stretch>
                  </pic:blipFill>
                  <pic:spPr>
                    <a:xfrm>
                      <a:off x="0" y="0"/>
                      <a:ext cx="5760000" cy="2569719"/>
                    </a:xfrm>
                    <a:prstGeom prst="rect">
                      <a:avLst/>
                    </a:prstGeom>
                  </pic:spPr>
                </pic:pic>
              </a:graphicData>
            </a:graphic>
          </wp:inline>
        </w:drawing>
      </w:r>
    </w:p>
    <w:p w14:paraId="1026B876">
      <w:pPr>
        <w:spacing w:line="500" w:lineRule="exact"/>
        <w:jc w:val="both"/>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t>25</w:t>
      </w:r>
      <w:r>
        <w:rPr>
          <w:rFonts w:hint="eastAsia" w:asciiTheme="minorEastAsia" w:hAnsiTheme="minorEastAsia" w:eastAsiaTheme="minorEastAsia" w:cstheme="minorEastAsia"/>
          <w:sz w:val="24"/>
          <w:szCs w:val="24"/>
          <w:lang w:eastAsia="zh-CN"/>
        </w:rPr>
        <w:t>、您认为昌乐县在</w:t>
      </w:r>
      <w:r>
        <w:rPr>
          <w:rFonts w:asciiTheme="minorEastAsia" w:hAnsiTheme="minorEastAsia" w:eastAsiaTheme="minorEastAsia" w:cstheme="minorEastAsia"/>
          <w:sz w:val="24"/>
          <w:szCs w:val="24"/>
          <w:lang w:eastAsia="zh-CN"/>
        </w:rPr>
        <w:t>哪些方面仍有待发展？</w:t>
      </w:r>
    </w:p>
    <w:p w14:paraId="3B6C7D07">
      <w:pPr>
        <w:jc w:val="center"/>
        <w:rPr>
          <w:rFonts w:asciiTheme="minorEastAsia" w:hAnsiTheme="minorEastAsia" w:eastAsiaTheme="minorEastAsia" w:cstheme="minorEastAsia"/>
          <w:sz w:val="24"/>
          <w:szCs w:val="24"/>
          <w:lang w:eastAsia="zh-CN"/>
        </w:rPr>
      </w:pPr>
      <w:r>
        <w:rPr>
          <w:lang w:eastAsia="zh-CN"/>
        </w:rPr>
        <w:drawing>
          <wp:inline distT="0" distB="0" distL="0" distR="0">
            <wp:extent cx="5759450" cy="256794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5" cstate="print"/>
                    <a:stretch>
                      <a:fillRect/>
                    </a:stretch>
                  </pic:blipFill>
                  <pic:spPr>
                    <a:xfrm>
                      <a:off x="0" y="0"/>
                      <a:ext cx="5760000" cy="2568537"/>
                    </a:xfrm>
                    <a:prstGeom prst="rect">
                      <a:avLst/>
                    </a:prstGeom>
                  </pic:spPr>
                </pic:pic>
              </a:graphicData>
            </a:graphic>
          </wp:inline>
        </w:drawing>
      </w:r>
    </w:p>
    <w:p w14:paraId="34A74479">
      <w:pPr>
        <w:pStyle w:val="3"/>
        <w:rPr>
          <w:rFonts w:asciiTheme="majorEastAsia" w:hAnsiTheme="majorEastAsia" w:eastAsiaTheme="majorEastAsia" w:cstheme="majorEastAsia"/>
          <w:sz w:val="24"/>
          <w:szCs w:val="24"/>
          <w:lang w:eastAsia="zh-CN"/>
        </w:rPr>
      </w:pPr>
      <w:bookmarkStart w:id="60" w:name="_Toc6784_WPSOffice_Level1"/>
      <w:bookmarkStart w:id="61" w:name="_Toc132960939"/>
      <w:r>
        <w:rPr>
          <w:rFonts w:hint="eastAsia"/>
          <w:lang w:eastAsia="zh-CN"/>
        </w:rPr>
        <w:t>3.4主要风险因素分析</w:t>
      </w:r>
      <w:bookmarkEnd w:id="60"/>
      <w:bookmarkEnd w:id="61"/>
    </w:p>
    <w:p w14:paraId="18442A44">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综合文献研究、利益相关方调查结论、舆情分析及专家评审意见，逐一识别判断风险因素。</w:t>
      </w:r>
    </w:p>
    <w:p w14:paraId="50CAFD57">
      <w:pPr>
        <w:pStyle w:val="4"/>
        <w:rPr>
          <w:rFonts w:asciiTheme="majorEastAsia" w:hAnsiTheme="majorEastAsia" w:eastAsiaTheme="majorEastAsia" w:cstheme="majorEastAsia"/>
          <w:sz w:val="24"/>
          <w:szCs w:val="24"/>
          <w:lang w:eastAsia="zh-CN"/>
        </w:rPr>
      </w:pPr>
      <w:bookmarkStart w:id="62" w:name="_Toc3479_WPSOffice_Level2"/>
      <w:r>
        <w:rPr>
          <w:rFonts w:hint="eastAsia"/>
          <w:lang w:eastAsia="zh-CN"/>
        </w:rPr>
        <w:t>3.4.1合法性评估</w:t>
      </w:r>
      <w:bookmarkEnd w:id="62"/>
    </w:p>
    <w:p w14:paraId="6063239D">
      <w:pPr>
        <w:spacing w:line="500" w:lineRule="exact"/>
        <w:jc w:val="both"/>
        <w:rPr>
          <w:rFonts w:asciiTheme="minorEastAsia" w:hAnsiTheme="minorEastAsia" w:eastAsiaTheme="minorEastAsia" w:cstheme="minorEastAsia"/>
          <w:sz w:val="24"/>
          <w:szCs w:val="24"/>
          <w:lang w:eastAsia="zh-CN"/>
        </w:rPr>
      </w:pPr>
      <w:bookmarkStart w:id="63" w:name="_Toc17187_WPSOffice_Level2"/>
      <w:r>
        <w:rPr>
          <w:rFonts w:hint="eastAsia" w:asciiTheme="minorEastAsia" w:hAnsiTheme="minorEastAsia" w:eastAsiaTheme="minorEastAsia" w:cstheme="minorEastAsia"/>
          <w:sz w:val="24"/>
          <w:szCs w:val="24"/>
          <w:lang w:eastAsia="zh-CN"/>
        </w:rPr>
        <w:t>1、国家省市相关法规条例：较小风险</w:t>
      </w:r>
      <w:bookmarkEnd w:id="63"/>
    </w:p>
    <w:p w14:paraId="3E99929F">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2019年5月，中共中央、国务院下发《若干意见》，要求建立从总体规划到专项规划的国土</w:t>
      </w:r>
      <w:r>
        <w:rPr>
          <w:rFonts w:asciiTheme="minorEastAsia" w:hAnsiTheme="minorEastAsia" w:eastAsiaTheme="minorEastAsia" w:cstheme="minorEastAsia"/>
          <w:sz w:val="24"/>
          <w:szCs w:val="24"/>
          <w:lang w:eastAsia="zh-CN"/>
        </w:rPr>
        <w:t>空间</w:t>
      </w:r>
      <w:r>
        <w:rPr>
          <w:rFonts w:hint="eastAsia" w:asciiTheme="minorEastAsia" w:hAnsiTheme="minorEastAsia" w:eastAsiaTheme="minorEastAsia" w:cstheme="minorEastAsia"/>
          <w:sz w:val="24"/>
          <w:szCs w:val="24"/>
          <w:lang w:eastAsia="zh-CN"/>
        </w:rPr>
        <w:t>“五级三类”规划体系，全国部署推进国土空间规划。但国土规划体系尚未制度化，法治化，国土空间规划法尚未立法通过，尚未有专项法规保障规划制度的运行。国土空间规划法与《城乡规划法》的关系、两者定位以及关于城市、镇规划区内建设活动有关规定的修正、完善等问题，尚待厘清。截至目前全国仅大连市、宁波市、郑州市（公示阶段）3个城市出台市级国土空间规划条例。山东省、潍坊市均未出台国土空间规划管理条例。技术标准层面，《市级国土空间规划编制指南》、山东省《县级国土空间总体规划编制技术规程》仍处于试行和不断完善阶段，不同层级的各类空间规划的具体内容及编管流程存在调整修改的可能。昌乐县国土空间规划编制的合法合规性一定程度受后续立法和技术指南规范的影响，需要做出相应修正。应对方面昌乐县编制领导小组统筹能力强，决策部门对该项风险认识清晰，技术团队承接多个国土空间规划，掌握最新行业资讯，经验丰富，具备良好的应对处理能力。</w:t>
      </w:r>
    </w:p>
    <w:p w14:paraId="428A2222">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初步判断由“相关法规条例”所产生的社会稳定风险的概率较低，影响程度较小，风险等级较小。</w:t>
      </w:r>
    </w:p>
    <w:p w14:paraId="64879F81">
      <w:pPr>
        <w:spacing w:line="500" w:lineRule="exact"/>
        <w:jc w:val="both"/>
        <w:rPr>
          <w:rFonts w:asciiTheme="minorEastAsia" w:hAnsiTheme="minorEastAsia" w:eastAsiaTheme="minorEastAsia" w:cstheme="minorEastAsia"/>
          <w:sz w:val="24"/>
          <w:szCs w:val="24"/>
          <w:lang w:eastAsia="zh-CN"/>
        </w:rPr>
      </w:pPr>
      <w:bookmarkStart w:id="64" w:name="_Toc16706_WPSOffice_Level2"/>
      <w:r>
        <w:rPr>
          <w:rFonts w:hint="eastAsia" w:asciiTheme="minorEastAsia" w:hAnsiTheme="minorEastAsia" w:eastAsiaTheme="minorEastAsia" w:cstheme="minorEastAsia"/>
          <w:sz w:val="24"/>
          <w:szCs w:val="24"/>
          <w:lang w:eastAsia="zh-CN"/>
        </w:rPr>
        <w:t>2、决策权限、审批程序：较小风险</w:t>
      </w:r>
      <w:bookmarkEnd w:id="64"/>
    </w:p>
    <w:p w14:paraId="170D1C74">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昌乐县国土空间总体规划编制工作严格按党中央、国务院印发的《关于建立国土空间规划体系并监督实施的若</w:t>
      </w:r>
      <w:r>
        <w:rPr>
          <w:rFonts w:hint="eastAsia" w:asciiTheme="minorEastAsia" w:hAnsiTheme="minorEastAsia" w:eastAsiaTheme="minorEastAsia" w:cstheme="minorEastAsia"/>
          <w:sz w:val="24"/>
          <w:szCs w:val="24"/>
          <w:lang w:val="en-US" w:eastAsia="zh-CN"/>
        </w:rPr>
        <w:t>干</w:t>
      </w:r>
      <w:bookmarkStart w:id="95" w:name="_GoBack"/>
      <w:bookmarkEnd w:id="95"/>
      <w:r>
        <w:rPr>
          <w:rFonts w:hint="eastAsia" w:asciiTheme="minorEastAsia" w:hAnsiTheme="minorEastAsia" w:eastAsiaTheme="minorEastAsia" w:cstheme="minorEastAsia"/>
          <w:sz w:val="24"/>
          <w:szCs w:val="24"/>
          <w:lang w:eastAsia="zh-CN"/>
        </w:rPr>
        <w:t>意见》 《关于在国土空间规划中统筹划定落实三条控制线的指导意见》、《关于建立以国家公园为主体的自然保护地体系的指导意见》和《昌乐县人民政府办公室关于印发昌乐县国土空间规划编制工作方案的通知》等相关文件要求开展，各项前置审批基本按照相关规定和流程进行。一方面符合现行要求，另一方面存在随国家省市技术规范的调整而修正的可能。</w:t>
      </w:r>
    </w:p>
    <w:p w14:paraId="2CFC2CD6">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初步判断由“决策权限、审批程序”所产生的社会稳定风险的概率较低，影响程度较小，风险等级较小。</w:t>
      </w:r>
    </w:p>
    <w:p w14:paraId="48E858FD">
      <w:pPr>
        <w:spacing w:line="500" w:lineRule="exact"/>
        <w:jc w:val="both"/>
        <w:rPr>
          <w:rFonts w:asciiTheme="minorEastAsia" w:hAnsiTheme="minorEastAsia" w:eastAsiaTheme="minorEastAsia" w:cstheme="minorEastAsia"/>
          <w:sz w:val="24"/>
          <w:szCs w:val="24"/>
          <w:lang w:eastAsia="zh-CN"/>
        </w:rPr>
      </w:pPr>
      <w:bookmarkStart w:id="65" w:name="_Toc5963_WPSOffice_Level2"/>
      <w:r>
        <w:rPr>
          <w:rFonts w:hint="eastAsia" w:asciiTheme="minorEastAsia" w:hAnsiTheme="minorEastAsia" w:eastAsiaTheme="minorEastAsia" w:cstheme="minorEastAsia"/>
          <w:sz w:val="24"/>
          <w:szCs w:val="24"/>
          <w:lang w:eastAsia="zh-CN"/>
        </w:rPr>
        <w:t>3、底线约束、绿色发展：较小风险</w:t>
      </w:r>
      <w:bookmarkEnd w:id="65"/>
    </w:p>
    <w:p w14:paraId="7B044CF7">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目前，昌乐县三条控制线划定已按照国家要求按时保质完成，并提交至国家审核封库后批准使用。</w:t>
      </w:r>
    </w:p>
    <w:p w14:paraId="621DD64F">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初步判断由“底线约束、绿色发展”所产生的社会稳定风险的概率中等，影响程度中等，风险等级较小。</w:t>
      </w:r>
    </w:p>
    <w:p w14:paraId="113CB56C">
      <w:pPr>
        <w:pStyle w:val="4"/>
        <w:rPr>
          <w:rFonts w:asciiTheme="majorEastAsia" w:hAnsiTheme="majorEastAsia" w:eastAsiaTheme="majorEastAsia" w:cstheme="majorEastAsia"/>
          <w:sz w:val="24"/>
          <w:szCs w:val="24"/>
          <w:lang w:eastAsia="zh-CN"/>
        </w:rPr>
      </w:pPr>
      <w:bookmarkStart w:id="66" w:name="_Toc24048_WPSOffice_Level2"/>
      <w:r>
        <w:rPr>
          <w:rFonts w:hint="eastAsia"/>
          <w:lang w:eastAsia="zh-CN"/>
        </w:rPr>
        <w:t>3.4.2合理性评估</w:t>
      </w:r>
      <w:bookmarkEnd w:id="66"/>
    </w:p>
    <w:p w14:paraId="17B3950E">
      <w:pPr>
        <w:spacing w:line="500" w:lineRule="exact"/>
        <w:jc w:val="both"/>
        <w:rPr>
          <w:rFonts w:asciiTheme="minorEastAsia" w:hAnsiTheme="minorEastAsia" w:eastAsiaTheme="minorEastAsia" w:cstheme="minorEastAsia"/>
          <w:sz w:val="24"/>
          <w:szCs w:val="24"/>
          <w:lang w:eastAsia="zh-CN"/>
        </w:rPr>
      </w:pPr>
      <w:bookmarkStart w:id="67" w:name="_Toc14459_WPSOffice_Level3"/>
      <w:r>
        <w:rPr>
          <w:rFonts w:hint="eastAsia" w:asciiTheme="minorEastAsia" w:hAnsiTheme="minorEastAsia" w:eastAsiaTheme="minorEastAsia" w:cstheme="minorEastAsia"/>
          <w:sz w:val="24"/>
          <w:szCs w:val="24"/>
          <w:lang w:eastAsia="zh-CN"/>
        </w:rPr>
        <w:t>1、以人为本、提升品质：无风险</w:t>
      </w:r>
      <w:bookmarkEnd w:id="67"/>
    </w:p>
    <w:p w14:paraId="11F5ED90">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昌乐县国土空间总体规划编制坚持以人民为中心，规划编制阶段通过线上线下全方面开展公众意见征集调查，通过昌乐县人民政府网、昌乐县自然资源和规划局微信公众号及当地媒体等多渠道报道宣传国土空间规划最新进展，积极邀请昌乐县市民参与《昌乐县国土空间总体规划（2021-2035年）》调查问卷公开征询公众意见活动，广泛听取市民对于规划编制的意见建议并认真研究。</w:t>
      </w:r>
    </w:p>
    <w:p w14:paraId="4522CE51">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初步判断“以人为本、提升品质”不会产生相关社会稳定风险。</w:t>
      </w:r>
    </w:p>
    <w:p w14:paraId="2F5C3B5E">
      <w:pPr>
        <w:spacing w:line="500" w:lineRule="exact"/>
        <w:jc w:val="both"/>
        <w:rPr>
          <w:rFonts w:asciiTheme="minorEastAsia" w:hAnsiTheme="minorEastAsia" w:eastAsiaTheme="minorEastAsia" w:cstheme="minorEastAsia"/>
          <w:sz w:val="24"/>
          <w:szCs w:val="24"/>
          <w:lang w:eastAsia="zh-CN"/>
        </w:rPr>
      </w:pPr>
      <w:bookmarkStart w:id="68" w:name="_Toc30998_WPSOffice_Level3"/>
      <w:r>
        <w:rPr>
          <w:rFonts w:asciiTheme="minorEastAsia" w:hAnsiTheme="minorEastAsia" w:eastAsiaTheme="minorEastAsia" w:cstheme="minorEastAsia"/>
          <w:sz w:val="24"/>
          <w:szCs w:val="24"/>
          <w:lang w:eastAsia="zh-CN"/>
        </w:rPr>
        <w:t>2</w:t>
      </w:r>
      <w:r>
        <w:rPr>
          <w:rFonts w:hint="eastAsia" w:asciiTheme="minorEastAsia" w:hAnsiTheme="minorEastAsia" w:eastAsiaTheme="minorEastAsia" w:cstheme="minorEastAsia"/>
          <w:sz w:val="24"/>
          <w:szCs w:val="24"/>
          <w:lang w:eastAsia="zh-CN"/>
        </w:rPr>
        <w:t>、同步推进、统筹协同：一般风险</w:t>
      </w:r>
      <w:bookmarkEnd w:id="68"/>
    </w:p>
    <w:p w14:paraId="23091685">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昌乐县</w:t>
      </w:r>
      <w:r>
        <w:rPr>
          <w:rFonts w:asciiTheme="minorEastAsia" w:hAnsiTheme="minorEastAsia" w:eastAsiaTheme="minorEastAsia" w:cstheme="minorEastAsia"/>
          <w:sz w:val="24"/>
          <w:szCs w:val="24"/>
          <w:lang w:eastAsia="zh-CN"/>
        </w:rPr>
        <w:t>国土空间总体规划编制过程中</w:t>
      </w:r>
      <w:r>
        <w:rPr>
          <w:rFonts w:hint="eastAsia" w:asciiTheme="minorEastAsia" w:hAnsiTheme="minorEastAsia" w:eastAsiaTheme="minorEastAsia" w:cstheme="minorEastAsia"/>
          <w:sz w:val="24"/>
          <w:szCs w:val="24"/>
          <w:lang w:eastAsia="zh-CN"/>
        </w:rPr>
        <w:t>多次和潍坊市自然资源和规划局及其</w:t>
      </w:r>
      <w:r>
        <w:rPr>
          <w:rFonts w:asciiTheme="minorEastAsia" w:hAnsiTheme="minorEastAsia" w:eastAsiaTheme="minorEastAsia" w:cstheme="minorEastAsia"/>
          <w:sz w:val="24"/>
          <w:szCs w:val="24"/>
          <w:lang w:eastAsia="zh-CN"/>
        </w:rPr>
        <w:t>技术服务团队</w:t>
      </w:r>
      <w:r>
        <w:rPr>
          <w:rFonts w:hint="eastAsia" w:asciiTheme="minorEastAsia" w:hAnsiTheme="minorEastAsia" w:eastAsiaTheme="minorEastAsia" w:cstheme="minorEastAsia"/>
          <w:sz w:val="24"/>
          <w:szCs w:val="24"/>
          <w:lang w:eastAsia="zh-CN"/>
        </w:rPr>
        <w:t>沟通汇报，和潍坊市</w:t>
      </w:r>
      <w:r>
        <w:rPr>
          <w:rFonts w:asciiTheme="minorEastAsia" w:hAnsiTheme="minorEastAsia" w:eastAsiaTheme="minorEastAsia" w:cstheme="minorEastAsia"/>
          <w:sz w:val="24"/>
          <w:szCs w:val="24"/>
          <w:lang w:eastAsia="zh-CN"/>
        </w:rPr>
        <w:t>国土空间总体规划同步推进</w:t>
      </w:r>
      <w:r>
        <w:rPr>
          <w:rFonts w:hint="eastAsia" w:asciiTheme="minorEastAsia" w:hAnsiTheme="minorEastAsia" w:eastAsiaTheme="minorEastAsia" w:cstheme="minorEastAsia"/>
          <w:sz w:val="24"/>
          <w:szCs w:val="24"/>
          <w:lang w:eastAsia="zh-CN"/>
        </w:rPr>
        <w:t>、</w:t>
      </w:r>
      <w:r>
        <w:rPr>
          <w:rFonts w:asciiTheme="minorEastAsia" w:hAnsiTheme="minorEastAsia" w:eastAsiaTheme="minorEastAsia" w:cstheme="minorEastAsia"/>
          <w:sz w:val="24"/>
          <w:szCs w:val="24"/>
          <w:lang w:eastAsia="zh-CN"/>
        </w:rPr>
        <w:t>充分衔接</w:t>
      </w:r>
      <w:r>
        <w:rPr>
          <w:rFonts w:hint="eastAsia" w:asciiTheme="minorEastAsia" w:hAnsiTheme="minorEastAsia" w:eastAsiaTheme="minorEastAsia" w:cstheme="minorEastAsia"/>
          <w:sz w:val="24"/>
          <w:szCs w:val="24"/>
          <w:lang w:eastAsia="zh-CN"/>
        </w:rPr>
        <w:t>。同时</w:t>
      </w:r>
      <w:r>
        <w:rPr>
          <w:rFonts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eastAsia="zh-CN"/>
        </w:rPr>
        <w:t>及时启动乔官镇</w:t>
      </w:r>
      <w:r>
        <w:rPr>
          <w:rFonts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eastAsia="zh-CN"/>
        </w:rPr>
        <w:t>营丘镇、</w:t>
      </w:r>
      <w:r>
        <w:rPr>
          <w:rFonts w:asciiTheme="minorEastAsia" w:hAnsiTheme="minorEastAsia" w:eastAsiaTheme="minorEastAsia" w:cstheme="minorEastAsia"/>
          <w:sz w:val="24"/>
          <w:szCs w:val="24"/>
          <w:lang w:eastAsia="zh-CN"/>
        </w:rPr>
        <w:t>鄌郚镇和红河镇四个镇</w:t>
      </w:r>
      <w:r>
        <w:rPr>
          <w:rFonts w:hint="eastAsia" w:asciiTheme="minorEastAsia" w:hAnsiTheme="minorEastAsia" w:eastAsiaTheme="minorEastAsia" w:cstheme="minorEastAsia"/>
          <w:sz w:val="24"/>
          <w:szCs w:val="24"/>
          <w:lang w:eastAsia="zh-CN"/>
        </w:rPr>
        <w:t>级国土空间总体规划编制</w:t>
      </w:r>
      <w:r>
        <w:rPr>
          <w:rFonts w:asciiTheme="minorEastAsia" w:hAnsiTheme="minorEastAsia" w:eastAsiaTheme="minorEastAsia" w:cstheme="minorEastAsia"/>
          <w:sz w:val="24"/>
          <w:szCs w:val="24"/>
          <w:lang w:eastAsia="zh-CN"/>
        </w:rPr>
        <w:t>工作，</w:t>
      </w:r>
      <w:r>
        <w:rPr>
          <w:rFonts w:hint="eastAsia" w:asciiTheme="minorEastAsia" w:hAnsiTheme="minorEastAsia" w:eastAsiaTheme="minorEastAsia" w:cstheme="minorEastAsia"/>
          <w:sz w:val="24"/>
          <w:szCs w:val="24"/>
          <w:lang w:eastAsia="zh-CN"/>
        </w:rPr>
        <w:t>与县级国土空间</w:t>
      </w:r>
      <w:r>
        <w:rPr>
          <w:rFonts w:asciiTheme="minorEastAsia" w:hAnsiTheme="minorEastAsia" w:eastAsiaTheme="minorEastAsia" w:cstheme="minorEastAsia"/>
          <w:sz w:val="24"/>
          <w:szCs w:val="24"/>
          <w:lang w:eastAsia="zh-CN"/>
        </w:rPr>
        <w:t>规划</w:t>
      </w:r>
      <w:r>
        <w:rPr>
          <w:rFonts w:hint="eastAsia" w:asciiTheme="minorEastAsia" w:hAnsiTheme="minorEastAsia" w:eastAsiaTheme="minorEastAsia" w:cstheme="minorEastAsia"/>
          <w:sz w:val="24"/>
          <w:szCs w:val="24"/>
          <w:lang w:eastAsia="zh-CN"/>
        </w:rPr>
        <w:t>编制</w:t>
      </w:r>
      <w:r>
        <w:rPr>
          <w:rFonts w:asciiTheme="minorEastAsia" w:hAnsiTheme="minorEastAsia" w:eastAsiaTheme="minorEastAsia" w:cstheme="minorEastAsia"/>
          <w:sz w:val="24"/>
          <w:szCs w:val="24"/>
          <w:lang w:eastAsia="zh-CN"/>
        </w:rPr>
        <w:t>上下联动，</w:t>
      </w:r>
      <w:r>
        <w:rPr>
          <w:rFonts w:hint="eastAsia" w:asciiTheme="minorEastAsia" w:hAnsiTheme="minorEastAsia" w:eastAsiaTheme="minorEastAsia" w:cstheme="minorEastAsia"/>
          <w:sz w:val="24"/>
          <w:szCs w:val="24"/>
          <w:lang w:eastAsia="zh-CN"/>
        </w:rPr>
        <w:t>协调推进</w:t>
      </w:r>
      <w:r>
        <w:rPr>
          <w:rFonts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eastAsia="zh-CN"/>
        </w:rPr>
        <w:t>昌乐</w:t>
      </w:r>
      <w:r>
        <w:rPr>
          <w:rFonts w:asciiTheme="minorEastAsia" w:hAnsiTheme="minorEastAsia" w:eastAsiaTheme="minorEastAsia" w:cstheme="minorEastAsia"/>
          <w:sz w:val="24"/>
          <w:szCs w:val="24"/>
          <w:lang w:eastAsia="zh-CN"/>
        </w:rPr>
        <w:t>县</w:t>
      </w:r>
      <w:r>
        <w:rPr>
          <w:rFonts w:hint="eastAsia" w:asciiTheme="minorEastAsia" w:hAnsiTheme="minorEastAsia" w:eastAsiaTheme="minorEastAsia" w:cstheme="minorEastAsia"/>
          <w:sz w:val="24"/>
          <w:szCs w:val="24"/>
          <w:lang w:eastAsia="zh-CN"/>
        </w:rPr>
        <w:t>建立县政府、相关部门的协作机制，研究规划重大问题。民政局开展养老</w:t>
      </w:r>
      <w:r>
        <w:rPr>
          <w:rFonts w:asciiTheme="minorEastAsia" w:hAnsiTheme="minorEastAsia" w:eastAsiaTheme="minorEastAsia" w:cstheme="minorEastAsia"/>
          <w:sz w:val="24"/>
          <w:szCs w:val="24"/>
          <w:lang w:eastAsia="zh-CN"/>
        </w:rPr>
        <w:t>设施专项规划</w:t>
      </w:r>
      <w:r>
        <w:rPr>
          <w:rFonts w:hint="eastAsia" w:asciiTheme="minorEastAsia" w:hAnsiTheme="minorEastAsia" w:eastAsiaTheme="minorEastAsia" w:cstheme="minorEastAsia"/>
          <w:sz w:val="24"/>
          <w:szCs w:val="24"/>
          <w:lang w:eastAsia="zh-CN"/>
        </w:rPr>
        <w:t>和</w:t>
      </w:r>
      <w:r>
        <w:rPr>
          <w:rFonts w:asciiTheme="minorEastAsia" w:hAnsiTheme="minorEastAsia" w:eastAsiaTheme="minorEastAsia" w:cstheme="minorEastAsia"/>
          <w:sz w:val="24"/>
          <w:szCs w:val="24"/>
          <w:lang w:eastAsia="zh-CN"/>
        </w:rPr>
        <w:t>公墓专项规划，与</w:t>
      </w:r>
      <w:r>
        <w:rPr>
          <w:rFonts w:hint="eastAsia" w:asciiTheme="minorEastAsia" w:hAnsiTheme="minorEastAsia" w:eastAsiaTheme="minorEastAsia" w:cstheme="minorEastAsia"/>
          <w:sz w:val="24"/>
          <w:szCs w:val="24"/>
          <w:lang w:eastAsia="zh-CN"/>
        </w:rPr>
        <w:t>县自然</w:t>
      </w:r>
      <w:r>
        <w:rPr>
          <w:rFonts w:asciiTheme="minorEastAsia" w:hAnsiTheme="minorEastAsia" w:eastAsiaTheme="minorEastAsia" w:cstheme="minorEastAsia"/>
          <w:sz w:val="24"/>
          <w:szCs w:val="24"/>
          <w:lang w:eastAsia="zh-CN"/>
        </w:rPr>
        <w:t>资源和规划局相互协同，与县国土空间总体规划</w:t>
      </w:r>
      <w:r>
        <w:rPr>
          <w:rFonts w:hint="eastAsia" w:asciiTheme="minorEastAsia" w:hAnsiTheme="minorEastAsia" w:eastAsiaTheme="minorEastAsia" w:cstheme="minorEastAsia"/>
          <w:sz w:val="24"/>
          <w:szCs w:val="24"/>
          <w:lang w:eastAsia="zh-CN"/>
        </w:rPr>
        <w:t>充分</w:t>
      </w:r>
      <w:r>
        <w:rPr>
          <w:rFonts w:asciiTheme="minorEastAsia" w:hAnsiTheme="minorEastAsia" w:eastAsiaTheme="minorEastAsia" w:cstheme="minorEastAsia"/>
          <w:sz w:val="24"/>
          <w:szCs w:val="24"/>
          <w:lang w:eastAsia="zh-CN"/>
        </w:rPr>
        <w:t>衔接。</w:t>
      </w:r>
    </w:p>
    <w:p w14:paraId="656D0493">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但各级政府、各</w:t>
      </w:r>
      <w:r>
        <w:rPr>
          <w:rFonts w:asciiTheme="minorEastAsia" w:hAnsiTheme="minorEastAsia" w:eastAsiaTheme="minorEastAsia" w:cstheme="minorEastAsia"/>
          <w:sz w:val="24"/>
          <w:szCs w:val="24"/>
          <w:lang w:eastAsia="zh-CN"/>
        </w:rPr>
        <w:t>部门</w:t>
      </w:r>
      <w:r>
        <w:rPr>
          <w:rFonts w:hint="eastAsia" w:asciiTheme="minorEastAsia" w:hAnsiTheme="minorEastAsia" w:eastAsiaTheme="minorEastAsia" w:cstheme="minorEastAsia"/>
          <w:sz w:val="24"/>
          <w:szCs w:val="24"/>
          <w:lang w:eastAsia="zh-CN"/>
        </w:rPr>
        <w:t>在对产业政策的引导、区域内空间要素的配置、自然资源的开发利用、重大基础设施建设等诸多关系的宏观调控方面有各自发展诉求和考虑。若未妥善平衡政府部门之间的发展诉求，在国土空间规划立法尚未制定背景下，可能对规划方案后续的落地实施产生影响。</w:t>
      </w:r>
    </w:p>
    <w:p w14:paraId="627EBE16">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初步判断由“同步推进、统筹协同”所产生的社会稳定风险的概率中等，影响程度中等，风险等级一般。</w:t>
      </w:r>
    </w:p>
    <w:p w14:paraId="662B0516">
      <w:pPr>
        <w:pStyle w:val="4"/>
        <w:rPr>
          <w:lang w:eastAsia="zh-CN"/>
        </w:rPr>
      </w:pPr>
      <w:bookmarkStart w:id="69" w:name="_Toc16885_WPSOffice_Level2"/>
      <w:r>
        <w:rPr>
          <w:rFonts w:hint="eastAsia"/>
          <w:lang w:eastAsia="zh-CN"/>
        </w:rPr>
        <w:t>3.4.3</w:t>
      </w:r>
      <w:r>
        <w:rPr>
          <w:rFonts w:hint="eastAsia" w:ascii="微软雅黑" w:hAnsi="微软雅黑" w:eastAsia="微软雅黑" w:cs="微软雅黑"/>
          <w:lang w:eastAsia="zh-CN"/>
        </w:rPr>
        <w:t>可行性评估</w:t>
      </w:r>
      <w:bookmarkEnd w:id="69"/>
    </w:p>
    <w:p w14:paraId="5A06C382">
      <w:pPr>
        <w:spacing w:line="500" w:lineRule="exact"/>
        <w:jc w:val="both"/>
        <w:rPr>
          <w:rFonts w:asciiTheme="minorEastAsia" w:hAnsiTheme="minorEastAsia" w:eastAsiaTheme="minorEastAsia" w:cstheme="minorEastAsia"/>
          <w:sz w:val="24"/>
          <w:szCs w:val="24"/>
          <w:lang w:eastAsia="zh-CN"/>
        </w:rPr>
      </w:pPr>
      <w:bookmarkStart w:id="70" w:name="_Toc4149_WPSOffice_Level3"/>
      <w:r>
        <w:rPr>
          <w:rFonts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eastAsia="zh-CN"/>
        </w:rPr>
        <w:t>、因地制宜、分类指导：无风险</w:t>
      </w:r>
      <w:bookmarkEnd w:id="70"/>
    </w:p>
    <w:p w14:paraId="6C6FBDD3">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昌乐县国土空间总体规划编制及相关专题研究针对昌乐县现有的空间底线、空间结构效率、空间品质、城镇规模等级与职能特点、各类自然禀赋、人文特色等进行扎实的梳理研究，通过专家评审和昌乐县自然资源和规划局验收。</w:t>
      </w:r>
    </w:p>
    <w:p w14:paraId="5D50CDE7">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初步判断“以人为本、提升品质”不会产生相关社会稳定风险。</w:t>
      </w:r>
    </w:p>
    <w:p w14:paraId="6DA6F6F6">
      <w:pPr>
        <w:spacing w:line="500" w:lineRule="exact"/>
        <w:jc w:val="both"/>
        <w:rPr>
          <w:rFonts w:asciiTheme="minorEastAsia" w:hAnsiTheme="minorEastAsia" w:eastAsiaTheme="minorEastAsia" w:cstheme="minorEastAsia"/>
          <w:sz w:val="24"/>
          <w:szCs w:val="24"/>
          <w:lang w:eastAsia="zh-CN"/>
        </w:rPr>
      </w:pPr>
      <w:bookmarkStart w:id="71" w:name="_Toc6708_WPSOffice_Level3"/>
      <w:r>
        <w:rPr>
          <w:rFonts w:asciiTheme="minorEastAsia" w:hAnsiTheme="minorEastAsia" w:eastAsiaTheme="minorEastAsia" w:cstheme="minorEastAsia"/>
          <w:sz w:val="24"/>
          <w:szCs w:val="24"/>
          <w:lang w:eastAsia="zh-CN"/>
        </w:rPr>
        <w:t>2</w:t>
      </w:r>
      <w:r>
        <w:rPr>
          <w:rFonts w:hint="eastAsia" w:asciiTheme="minorEastAsia" w:hAnsiTheme="minorEastAsia" w:eastAsiaTheme="minorEastAsia" w:cstheme="minorEastAsia"/>
          <w:sz w:val="24"/>
          <w:szCs w:val="24"/>
          <w:lang w:eastAsia="zh-CN"/>
        </w:rPr>
        <w:t>、多方参与、科学决策：无风险</w:t>
      </w:r>
      <w:bookmarkEnd w:id="71"/>
    </w:p>
    <w:p w14:paraId="3FFE5562">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昌乐县国土空间总体规划编制工作按照“党委领导、政府组织、部门合作、专家咨询、公众参与”的工作模式，建立规划编制重大问题决策机制。根据《昌乐县人民政府办公室关于印发昌乐县国土空间规划编制工作方案的通知》，实现全县在国土空间规划编制过程中的各方参与，上下联动，相互校核，成立规划编制领导小组，县主要领导县委书记、县委副书记、县长任小组组长、相关县领导任小组副组长、相关部门负责人为成员，协调重大事宜、论证规划成果，对规划重大问题进行协商决策；由昌乐县自然资源和规划局牵头，联合发展改革、住房和城乡建设、交通运输、财政、农业农村、生态环境、工业和信息化等部门以及镇人民政府，组建工作小组，建立协作联动机制，征求相关部门意见建议，协调解决各类问题。</w:t>
      </w:r>
    </w:p>
    <w:p w14:paraId="2AD3F51B">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技术团队具备相应资质并具有空间规划、土地管理、城乡规划、生态环境等专业能力，注重专业化与综合性相结合，项目经验丰富，提供了良好的技术支撑。规划方案形成过程中以多种方式广纳民意、集中民智、凝聚共识。</w:t>
      </w:r>
    </w:p>
    <w:p w14:paraId="08E257D7">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初步判断“多方参与、科学决策”不会产生相关社会稳定风险。</w:t>
      </w:r>
    </w:p>
    <w:p w14:paraId="6BBEACA5">
      <w:pPr>
        <w:pStyle w:val="4"/>
        <w:rPr>
          <w:rFonts w:asciiTheme="majorEastAsia" w:hAnsiTheme="majorEastAsia" w:eastAsiaTheme="majorEastAsia" w:cstheme="majorEastAsia"/>
          <w:sz w:val="24"/>
          <w:szCs w:val="24"/>
          <w:lang w:eastAsia="zh-CN"/>
        </w:rPr>
      </w:pPr>
      <w:bookmarkStart w:id="72" w:name="_Toc30587_WPSOffice_Level2"/>
      <w:r>
        <w:rPr>
          <w:rFonts w:hint="eastAsia"/>
          <w:lang w:eastAsia="zh-CN"/>
        </w:rPr>
        <w:t>3.4.4可控性评估</w:t>
      </w:r>
      <w:bookmarkEnd w:id="72"/>
    </w:p>
    <w:p w14:paraId="02515271">
      <w:pPr>
        <w:spacing w:line="500" w:lineRule="exact"/>
        <w:jc w:val="both"/>
        <w:rPr>
          <w:rFonts w:asciiTheme="minorEastAsia" w:hAnsiTheme="minorEastAsia" w:eastAsiaTheme="minorEastAsia" w:cstheme="minorEastAsia"/>
          <w:sz w:val="24"/>
          <w:szCs w:val="24"/>
          <w:lang w:eastAsia="zh-CN"/>
        </w:rPr>
      </w:pPr>
      <w:bookmarkStart w:id="73" w:name="_Toc16271_WPSOffice_Level3"/>
      <w:r>
        <w:rPr>
          <w:rFonts w:hint="eastAsia" w:asciiTheme="minorEastAsia" w:hAnsiTheme="minorEastAsia" w:eastAsiaTheme="minorEastAsia" w:cstheme="minorEastAsia"/>
          <w:sz w:val="24"/>
          <w:szCs w:val="24"/>
          <w:lang w:eastAsia="zh-CN"/>
        </w:rPr>
        <w:t>1、基础研究规范有效：无风险</w:t>
      </w:r>
      <w:bookmarkEnd w:id="73"/>
    </w:p>
    <w:p w14:paraId="160D0283">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自启动规划编制工作至今已有3年多时间，昌乐县国土空间总体规划文本、图集等成果已通过专家评审。</w:t>
      </w:r>
    </w:p>
    <w:p w14:paraId="480A049B">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初步判断“基础研究规范有效”不会产生相关社会稳定风险。</w:t>
      </w:r>
    </w:p>
    <w:p w14:paraId="1CCED0C4">
      <w:pPr>
        <w:spacing w:line="500" w:lineRule="exact"/>
        <w:jc w:val="both"/>
        <w:rPr>
          <w:rFonts w:asciiTheme="minorEastAsia" w:hAnsiTheme="minorEastAsia" w:eastAsiaTheme="minorEastAsia" w:cstheme="minorEastAsia"/>
          <w:sz w:val="24"/>
          <w:szCs w:val="24"/>
          <w:lang w:eastAsia="zh-CN"/>
        </w:rPr>
      </w:pPr>
      <w:bookmarkStart w:id="74" w:name="_Toc12584_WPSOffice_Level3"/>
      <w:r>
        <w:rPr>
          <w:rFonts w:asciiTheme="minorEastAsia" w:hAnsiTheme="minorEastAsia" w:eastAsiaTheme="minorEastAsia" w:cstheme="minorEastAsia"/>
          <w:sz w:val="24"/>
          <w:szCs w:val="24"/>
          <w:lang w:eastAsia="zh-CN"/>
        </w:rPr>
        <w:t>2</w:t>
      </w:r>
      <w:r>
        <w:rPr>
          <w:rFonts w:hint="eastAsia" w:asciiTheme="minorEastAsia" w:hAnsiTheme="minorEastAsia" w:eastAsiaTheme="minorEastAsia" w:cstheme="minorEastAsia"/>
          <w:sz w:val="24"/>
          <w:szCs w:val="24"/>
          <w:lang w:eastAsia="zh-CN"/>
        </w:rPr>
        <w:t>、阳光规划、开门规划：无风险</w:t>
      </w:r>
      <w:bookmarkEnd w:id="74"/>
    </w:p>
    <w:p w14:paraId="277D3C20">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昌乐县国土空间总体规划编制建立规划编制、审批、修改和实施监督全程留痕制度，对编制过程中领导小组工作会议、专题工作会议、项目组工作会议等进行记录。按照自然资源部加强国土空间规划监督管理有关要求，建立健全“编”“审”分离机制，实行规划审查参编单位专家回避制度，邀请第三方单位、专家独立技术审查。</w:t>
      </w:r>
    </w:p>
    <w:p w14:paraId="25E54916">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初步判断“阳光规划、开门规划”不会产生相关社会稳定风险。</w:t>
      </w:r>
    </w:p>
    <w:p w14:paraId="2B7E1ACA">
      <w:pPr>
        <w:spacing w:line="500" w:lineRule="exact"/>
        <w:jc w:val="both"/>
        <w:rPr>
          <w:rFonts w:asciiTheme="minorEastAsia" w:hAnsiTheme="minorEastAsia" w:eastAsiaTheme="minorEastAsia" w:cstheme="minorEastAsia"/>
          <w:sz w:val="24"/>
          <w:szCs w:val="24"/>
          <w:lang w:eastAsia="zh-CN"/>
        </w:rPr>
      </w:pPr>
      <w:bookmarkStart w:id="75" w:name="_Toc29773_WPSOffice_Level3"/>
      <w:r>
        <w:rPr>
          <w:rFonts w:hint="eastAsia" w:asciiTheme="minorEastAsia" w:hAnsiTheme="minorEastAsia" w:eastAsiaTheme="minorEastAsia" w:cstheme="minorEastAsia"/>
          <w:sz w:val="24"/>
          <w:szCs w:val="24"/>
          <w:lang w:eastAsia="zh-CN"/>
        </w:rPr>
        <w:t>3、媒体舆情积极正向：无风险</w:t>
      </w:r>
      <w:bookmarkEnd w:id="75"/>
    </w:p>
    <w:p w14:paraId="5DAF8027">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昌乐县自然资源和规划局积极主动通过官网和当地主流媒体发布编制最新动态，解读相关政策。昌乐县国土空间规划编制启动至今的媒体网络舆情，暂未发现相关负面舆情。</w:t>
      </w:r>
    </w:p>
    <w:p w14:paraId="570E7881">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初步判断“媒体舆情积极正向”不会产生相关社会稳定风险。</w:t>
      </w:r>
    </w:p>
    <w:p w14:paraId="4000C1B5">
      <w:pPr>
        <w:spacing w:line="500" w:lineRule="exact"/>
        <w:jc w:val="both"/>
        <w:rPr>
          <w:rFonts w:asciiTheme="minorEastAsia" w:hAnsiTheme="minorEastAsia" w:eastAsiaTheme="minorEastAsia" w:cstheme="minorEastAsia"/>
          <w:sz w:val="24"/>
          <w:szCs w:val="24"/>
          <w:lang w:eastAsia="zh-CN"/>
        </w:rPr>
      </w:pPr>
      <w:bookmarkStart w:id="76" w:name="_Toc27709_WPSOffice_Level3"/>
      <w:r>
        <w:rPr>
          <w:rFonts w:hint="eastAsia" w:asciiTheme="minorEastAsia" w:hAnsiTheme="minorEastAsia" w:eastAsiaTheme="minorEastAsia" w:cstheme="minorEastAsia"/>
          <w:sz w:val="24"/>
          <w:szCs w:val="24"/>
          <w:lang w:eastAsia="zh-CN"/>
        </w:rPr>
        <w:t>4、实施机制切实有效：较小风险</w:t>
      </w:r>
      <w:bookmarkEnd w:id="76"/>
    </w:p>
    <w:p w14:paraId="116D3007">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昌乐县国土空间总体规划方案从“完善国土空间规划体系”“健全规划政策保障”“建设国土空间规划‘一张图’”等方面，立足昌乐县人民政府国土空间治理的职能和权限，提出了有针对性和可操作性规划实施保障措施。考虑到目前国土空间规划编制内核逻辑、技术要求、审批依据仍未稳定，规划事权配置存在一定不平衡，可能影响规划实施的效果，对实施机制造成挑战。</w:t>
      </w:r>
    </w:p>
    <w:p w14:paraId="581A54B0">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初步判断由“实施机制切实有效”所产生的社会稳定风险的概率中等，影响程度较小，风险等级较小。</w:t>
      </w:r>
    </w:p>
    <w:p w14:paraId="0E8CF5C8">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综上所述，昌乐县国土空间总体规划编制存在1个一般风险、4个较小风险、6个无风险。</w:t>
      </w:r>
    </w:p>
    <w:p w14:paraId="58713092">
      <w:pPr>
        <w:pStyle w:val="3"/>
        <w:rPr>
          <w:rFonts w:asciiTheme="majorEastAsia" w:hAnsiTheme="majorEastAsia" w:eastAsiaTheme="majorEastAsia" w:cstheme="majorEastAsia"/>
          <w:sz w:val="24"/>
          <w:szCs w:val="24"/>
          <w:lang w:eastAsia="zh-CN"/>
        </w:rPr>
      </w:pPr>
      <w:bookmarkStart w:id="77" w:name="_Toc28444_WPSOffice_Level1"/>
      <w:bookmarkStart w:id="78" w:name="_Toc132960940"/>
      <w:r>
        <w:rPr>
          <w:rFonts w:hint="eastAsia"/>
          <w:lang w:eastAsia="zh-CN"/>
        </w:rPr>
        <w:t>3.5初始风险等级</w:t>
      </w:r>
      <w:bookmarkEnd w:id="77"/>
      <w:bookmarkEnd w:id="78"/>
      <w:r>
        <w:rPr>
          <w:rFonts w:hint="eastAsia"/>
          <w:lang w:eastAsia="zh-CN"/>
        </w:rPr>
        <w:t xml:space="preserve"> </w:t>
      </w:r>
    </w:p>
    <w:p w14:paraId="311D3C65">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根据《中共中央办公厅、国务院办公厅关于建立健全重大决策社会稳定风险评估机制的指导意见（试行）》（中办发〔2012〕2号）文件规定，参照《国家发展改革委关于印发国家发展改革委重大固定资产投资项目社会稳定风险评估暂行办法的通知》（发改投资〔2012〕2492号）的分级标准，风险等级分为高风险、中风险、低风险。一般情况下，项目整体的风险等级判定依据“就高不就低”和“叠加累积”的原则进行判断。</w:t>
      </w:r>
    </w:p>
    <w:p w14:paraId="68A73D6A">
      <w:pPr>
        <w:jc w:val="center"/>
        <w:rPr>
          <w:rFonts w:asciiTheme="minorEastAsia" w:hAnsiTheme="minorEastAsia" w:eastAsiaTheme="minorEastAsia" w:cstheme="minorEastAsia"/>
          <w:sz w:val="24"/>
          <w:szCs w:val="24"/>
          <w:lang w:eastAsia="zh-CN"/>
        </w:rPr>
      </w:pPr>
      <w:r>
        <w:rPr>
          <w:rFonts w:asciiTheme="minorEastAsia" w:hAnsiTheme="minorEastAsia" w:eastAsiaTheme="minorEastAsia" w:cstheme="minorEastAsia"/>
          <w:sz w:val="24"/>
          <w:szCs w:val="24"/>
          <w:lang w:eastAsia="zh-CN"/>
        </w:rPr>
        <w:drawing>
          <wp:inline distT="0" distB="0" distL="0" distR="0">
            <wp:extent cx="5302885" cy="2375535"/>
            <wp:effectExtent l="0" t="0" r="0" b="0"/>
            <wp:docPr id="135" name="Picture 135"/>
            <wp:cNvGraphicFramePr/>
            <a:graphic xmlns:a="http://schemas.openxmlformats.org/drawingml/2006/main">
              <a:graphicData uri="http://schemas.openxmlformats.org/drawingml/2006/picture">
                <pic:pic xmlns:pic="http://schemas.openxmlformats.org/drawingml/2006/picture">
                  <pic:nvPicPr>
                    <pic:cNvPr id="135" name="Picture 135"/>
                    <pic:cNvPicPr>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302964" cy="2376000"/>
                    </a:xfrm>
                    <a:prstGeom prst="rect">
                      <a:avLst/>
                    </a:prstGeom>
                    <a:noFill/>
                  </pic:spPr>
                </pic:pic>
              </a:graphicData>
            </a:graphic>
          </wp:inline>
        </w:drawing>
      </w:r>
    </w:p>
    <w:p w14:paraId="7F723251">
      <w:pPr>
        <w:spacing w:line="500" w:lineRule="exact"/>
        <w:jc w:val="center"/>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图3-1：项目社会稳定风险等级评判参考标准表</w:t>
      </w:r>
    </w:p>
    <w:p w14:paraId="77C3B1E9">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按总体判断标准、可能引发风险事件评判标准、风险事件参与人数评判标准三方面看，项目受昌乐县利益主体方的理解支持，无突出反对意见，引发社会风险事件的概率低，可能参与社会风险事件的人数少，从单因素风险程度评判标准看，有1个“一般”单因素风险；项目综合风险指数＜0.36。</w:t>
      </w:r>
    </w:p>
    <w:p w14:paraId="2D6D1A32">
      <w:pPr>
        <w:spacing w:line="500" w:lineRule="exact"/>
        <w:ind w:firstLine="480" w:firstLineChars="200"/>
        <w:jc w:val="both"/>
        <w:rPr>
          <w:rFonts w:asciiTheme="majorEastAsia" w:hAnsiTheme="majorEastAsia" w:eastAsiaTheme="majorEastAsia" w:cstheme="majorEastAsia"/>
          <w:sz w:val="24"/>
          <w:szCs w:val="24"/>
          <w:lang w:eastAsia="zh-CN"/>
        </w:rPr>
      </w:pPr>
      <w:r>
        <w:rPr>
          <w:rFonts w:hint="eastAsia" w:asciiTheme="minorEastAsia" w:hAnsiTheme="minorEastAsia" w:eastAsiaTheme="minorEastAsia" w:cstheme="minorEastAsia"/>
          <w:sz w:val="24"/>
          <w:szCs w:val="24"/>
          <w:lang w:eastAsia="zh-CN"/>
        </w:rPr>
        <w:t>综合上述分析，判断本项目初始综合风险等级为低风险。</w:t>
      </w:r>
    </w:p>
    <w:p w14:paraId="077FF6A0">
      <w:pPr>
        <w:pStyle w:val="2"/>
        <w:rPr>
          <w:rFonts w:asciiTheme="majorEastAsia" w:hAnsiTheme="majorEastAsia" w:eastAsiaTheme="majorEastAsia" w:cstheme="majorEastAsia"/>
          <w:sz w:val="24"/>
          <w:szCs w:val="24"/>
          <w:lang w:eastAsia="zh-CN"/>
        </w:rPr>
      </w:pPr>
      <w:bookmarkStart w:id="79" w:name="_Toc132960941"/>
      <w:bookmarkStart w:id="80" w:name="_Toc22799_WPSOffice_Level1"/>
      <w:r>
        <w:rPr>
          <w:rFonts w:hint="eastAsia"/>
          <w:lang w:eastAsia="zh-CN"/>
        </w:rPr>
        <w:t>4风险防范和化解措施</w:t>
      </w:r>
      <w:bookmarkEnd w:id="79"/>
      <w:bookmarkEnd w:id="80"/>
    </w:p>
    <w:p w14:paraId="024EE6FB">
      <w:pPr>
        <w:pStyle w:val="3"/>
        <w:rPr>
          <w:rFonts w:asciiTheme="majorEastAsia" w:hAnsiTheme="majorEastAsia" w:eastAsiaTheme="majorEastAsia" w:cstheme="majorEastAsia"/>
          <w:sz w:val="24"/>
          <w:szCs w:val="24"/>
          <w:lang w:eastAsia="zh-CN"/>
        </w:rPr>
      </w:pPr>
      <w:bookmarkStart w:id="81" w:name="_Toc334_WPSOffice_Level1"/>
      <w:bookmarkStart w:id="82" w:name="_Toc132960942"/>
      <w:r>
        <w:rPr>
          <w:rFonts w:hint="eastAsia"/>
          <w:lang w:eastAsia="zh-CN"/>
        </w:rPr>
        <w:t>4.1综合风险防范和化解措施</w:t>
      </w:r>
      <w:bookmarkEnd w:id="81"/>
      <w:bookmarkEnd w:id="82"/>
    </w:p>
    <w:p w14:paraId="6A7D05FF">
      <w:pPr>
        <w:pStyle w:val="4"/>
        <w:rPr>
          <w:rFonts w:asciiTheme="majorEastAsia" w:hAnsiTheme="majorEastAsia" w:eastAsiaTheme="majorEastAsia" w:cstheme="majorEastAsia"/>
          <w:sz w:val="24"/>
          <w:szCs w:val="24"/>
          <w:lang w:eastAsia="zh-CN"/>
        </w:rPr>
      </w:pPr>
      <w:bookmarkStart w:id="83" w:name="_Toc21978_WPSOffice_Level2"/>
      <w:r>
        <w:rPr>
          <w:rFonts w:hint="eastAsia"/>
          <w:lang w:eastAsia="zh-CN"/>
        </w:rPr>
        <w:t>4.1.1构建风险管理联动机制</w:t>
      </w:r>
      <w:bookmarkEnd w:id="83"/>
    </w:p>
    <w:p w14:paraId="57E19322">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坚持维护规划编制领导小组在项目社会稳定风险管理中的主导地位，建立以昌乐县政府、县自然资源和规划局为主导，发展改革、财政、生态环境、工业和信息化、交通等职能部门和各镇人民政府共同参与的风险管理联动机制，要充分发挥各层次社会矛盾调解、社会稳定风险管理工作部门的职能，建立一个合理、畅通的项目风险管理联动工作组，制订项目风险管理工作方案，有针对性地做好风险防范、化解工作，严防涉稳重大事件的发生。</w:t>
      </w:r>
    </w:p>
    <w:p w14:paraId="5EA6999E">
      <w:pPr>
        <w:pStyle w:val="4"/>
        <w:rPr>
          <w:rFonts w:asciiTheme="majorEastAsia" w:hAnsiTheme="majorEastAsia" w:eastAsiaTheme="majorEastAsia" w:cstheme="majorEastAsia"/>
          <w:sz w:val="24"/>
          <w:szCs w:val="24"/>
          <w:lang w:eastAsia="zh-CN"/>
        </w:rPr>
      </w:pPr>
      <w:bookmarkStart w:id="84" w:name="_Toc4826_WPSOffice_Level2"/>
      <w:r>
        <w:rPr>
          <w:rFonts w:hint="eastAsia"/>
          <w:lang w:eastAsia="zh-CN"/>
        </w:rPr>
        <w:t>4.1.2加强防范预警及动态监管</w:t>
      </w:r>
      <w:bookmarkEnd w:id="84"/>
    </w:p>
    <w:p w14:paraId="149D7BDD">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定期排查、调处、化解不稳定因素，及时发现和掌握容易引起群体性事件的苗头性、倾向性问题。要严格落实责任，做到及时、全面、有效地把不稳定因素消除在萌芽阶段。要充分关注利益相关方反映强烈的问题，认真听取各方的意见，按照法律法规研究解决利益相关方反映的问题。对发现的不稳定因素进行规律分析，研究处置对策，制定相应的处置方案，做到防范于未然，集中力量防范和减少群体性突发事件。</w:t>
      </w:r>
    </w:p>
    <w:p w14:paraId="221DA1E7">
      <w:pPr>
        <w:pStyle w:val="3"/>
        <w:rPr>
          <w:lang w:eastAsia="zh-CN"/>
        </w:rPr>
      </w:pPr>
      <w:bookmarkStart w:id="85" w:name="_Toc132960943"/>
      <w:bookmarkStart w:id="86" w:name="_Toc15870_WPSOffice_Level1"/>
      <w:r>
        <w:rPr>
          <w:rFonts w:hint="eastAsia"/>
          <w:lang w:eastAsia="zh-CN"/>
        </w:rPr>
        <w:t>4.2专项风险防范和化解措施</w:t>
      </w:r>
      <w:bookmarkEnd w:id="85"/>
      <w:bookmarkEnd w:id="86"/>
    </w:p>
    <w:p w14:paraId="4166E267">
      <w:pPr>
        <w:pStyle w:val="4"/>
        <w:rPr>
          <w:lang w:eastAsia="zh-CN"/>
        </w:rPr>
      </w:pPr>
      <w:bookmarkStart w:id="87" w:name="_Toc5294_WPSOffice_Level2"/>
      <w:r>
        <w:rPr>
          <w:rFonts w:hint="eastAsia"/>
          <w:lang w:eastAsia="zh-CN"/>
        </w:rPr>
        <w:t>4.2.1加强与国家省市相关法规条例</w:t>
      </w:r>
      <w:r>
        <w:rPr>
          <w:rFonts w:hint="eastAsia" w:eastAsiaTheme="minorEastAsia"/>
          <w:lang w:eastAsia="zh-CN"/>
        </w:rPr>
        <w:t>的</w:t>
      </w:r>
      <w:r>
        <w:rPr>
          <w:rFonts w:hint="eastAsia"/>
          <w:lang w:eastAsia="zh-CN"/>
        </w:rPr>
        <w:t>研究和衔接</w:t>
      </w:r>
      <w:bookmarkEnd w:id="87"/>
    </w:p>
    <w:p w14:paraId="3495AEB7">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及时跟踪国家、省、市有关国土空间规划的法规条例、理论研究和技术指引的更新，认真研究领会，根据有关法规和条例的最新要求对昌乐县国土空间总体规划的编制内容进行调整，严格按照国家、省、市关于建立国土空间规划体系并监督实施的相关文件要求推进各类型项目的审批流程。</w:t>
      </w:r>
    </w:p>
    <w:p w14:paraId="69A7AECE">
      <w:pPr>
        <w:pStyle w:val="4"/>
        <w:rPr>
          <w:lang w:eastAsia="zh-CN"/>
        </w:rPr>
      </w:pPr>
      <w:bookmarkStart w:id="88" w:name="_Toc24869_WPSOffice_Level2"/>
      <w:r>
        <w:rPr>
          <w:rFonts w:hint="eastAsia"/>
          <w:lang w:eastAsia="zh-CN"/>
        </w:rPr>
        <w:t>4.2.2加强</w:t>
      </w:r>
      <w:r>
        <w:rPr>
          <w:rFonts w:hint="eastAsia" w:eastAsiaTheme="minorEastAsia"/>
          <w:lang w:eastAsia="zh-CN"/>
        </w:rPr>
        <w:t>县</w:t>
      </w:r>
      <w:r>
        <w:rPr>
          <w:rFonts w:hint="eastAsia"/>
          <w:lang w:eastAsia="zh-CN"/>
        </w:rPr>
        <w:t>镇</w:t>
      </w:r>
      <w:r>
        <w:rPr>
          <w:rFonts w:hint="eastAsia" w:eastAsiaTheme="minorEastAsia"/>
          <w:lang w:eastAsia="zh-CN"/>
        </w:rPr>
        <w:t>两级</w:t>
      </w:r>
      <w:r>
        <w:rPr>
          <w:rFonts w:hint="eastAsia"/>
          <w:lang w:eastAsia="zh-CN"/>
        </w:rPr>
        <w:t>上下</w:t>
      </w:r>
      <w:r>
        <w:rPr>
          <w:rFonts w:hint="eastAsia" w:ascii="宋体" w:hAnsi="宋体" w:eastAsia="宋体" w:cs="宋体"/>
          <w:lang w:eastAsia="zh-CN"/>
        </w:rPr>
        <w:t>协同</w:t>
      </w:r>
      <w:r>
        <w:rPr>
          <w:rFonts w:hint="eastAsia"/>
          <w:lang w:eastAsia="zh-CN"/>
        </w:rPr>
        <w:t>联动机制</w:t>
      </w:r>
      <w:bookmarkEnd w:id="88"/>
    </w:p>
    <w:p w14:paraId="6ECF8520">
      <w:pPr>
        <w:spacing w:line="500" w:lineRule="exact"/>
        <w:ind w:firstLine="480" w:firstLineChars="200"/>
        <w:jc w:val="both"/>
        <w:rPr>
          <w:rFonts w:asciiTheme="majorEastAsia" w:hAnsiTheme="majorEastAsia" w:eastAsiaTheme="majorEastAsia" w:cstheme="majorEastAsia"/>
          <w:sz w:val="24"/>
          <w:szCs w:val="24"/>
          <w:lang w:eastAsia="zh-CN"/>
        </w:rPr>
      </w:pPr>
      <w:r>
        <w:rPr>
          <w:rFonts w:hint="eastAsia" w:asciiTheme="minorEastAsia" w:hAnsiTheme="minorEastAsia" w:eastAsiaTheme="minorEastAsia" w:cstheme="minorEastAsia"/>
          <w:sz w:val="24"/>
          <w:szCs w:val="24"/>
          <w:lang w:eastAsia="zh-CN"/>
        </w:rPr>
        <w:t>强化县镇两级</w:t>
      </w:r>
      <w:r>
        <w:rPr>
          <w:rFonts w:asciiTheme="minorEastAsia" w:hAnsiTheme="minorEastAsia" w:eastAsiaTheme="minorEastAsia" w:cstheme="minorEastAsia"/>
          <w:sz w:val="24"/>
          <w:szCs w:val="24"/>
          <w:lang w:eastAsia="zh-CN"/>
        </w:rPr>
        <w:t>联动</w:t>
      </w:r>
      <w:r>
        <w:rPr>
          <w:rFonts w:hint="eastAsia" w:asciiTheme="minorEastAsia" w:hAnsiTheme="minorEastAsia" w:eastAsiaTheme="minorEastAsia" w:cstheme="minorEastAsia"/>
          <w:sz w:val="24"/>
          <w:szCs w:val="24"/>
          <w:lang w:eastAsia="zh-CN"/>
        </w:rPr>
        <w:t>，建立常态化的协调机制和制度。在产业政策的引导、区域内空间要素的配置、自然资源的开发利用、重大基础设施建设等诸多关系的宏观调控方面，要与镇人民政府做好各自发展诉求和考虑的对接，妥善平衡政府部门之间的发展诉求。</w:t>
      </w:r>
    </w:p>
    <w:p w14:paraId="522FC4E0">
      <w:pPr>
        <w:pStyle w:val="2"/>
        <w:rPr>
          <w:lang w:eastAsia="zh-CN"/>
        </w:rPr>
      </w:pPr>
      <w:bookmarkStart w:id="89" w:name="_Toc132960944"/>
      <w:bookmarkStart w:id="90" w:name="_Toc28821_WPSOffice_Level1"/>
      <w:r>
        <w:rPr>
          <w:rFonts w:hint="eastAsia"/>
          <w:lang w:eastAsia="zh-CN"/>
        </w:rPr>
        <w:t>5结论及建议</w:t>
      </w:r>
      <w:bookmarkEnd w:id="89"/>
      <w:bookmarkEnd w:id="90"/>
    </w:p>
    <w:p w14:paraId="125AEC56">
      <w:pPr>
        <w:pStyle w:val="3"/>
        <w:rPr>
          <w:lang w:eastAsia="zh-CN"/>
        </w:rPr>
      </w:pPr>
      <w:bookmarkStart w:id="91" w:name="_Toc17417_WPSOffice_Level1"/>
      <w:bookmarkStart w:id="92" w:name="_Toc132960945"/>
      <w:r>
        <w:rPr>
          <w:rFonts w:hint="eastAsia"/>
          <w:lang w:eastAsia="zh-CN"/>
        </w:rPr>
        <w:t>5.1项目结论</w:t>
      </w:r>
      <w:bookmarkEnd w:id="91"/>
      <w:bookmarkEnd w:id="92"/>
    </w:p>
    <w:p w14:paraId="7029E768">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昌乐县国土空间总体规划编制依据国家、省、市关于建立国土空间规划体系并监督实施等相关文件要求推进。贯彻落实《市级国土空间总体规划编制指南》有关“政府组织、专家领衔、部门合作、公众参与、科学决策”工作组织方式的要求，成立规划编制领导小组，县主要领导县委书记、县委副书记、县长任小组组长、相关县领导任小组副组长、相关部门负责人为成员，召开工作会议，协调重大事项，论证规划成果，并就重大问题进行磋商；由昌乐县自然资源和规划局牵头，联合发展改革、财政、生态环境、工业和信息化、交通等部门以及各镇人民政府，组建工作小组，建立协作联动机制，多轮征求相关部门及各镇人民政府意见建议，协调解决各类问题，决策部门决策权限和审批流程合法合规。技术团队具备相应资质且具有空间规划、土地管理、城乡规划、生态环境等专业能力，注重专业化与综合性相结合，项目经验丰富，提供了良好的技术支撑。</w:t>
      </w:r>
    </w:p>
    <w:p w14:paraId="7C7F0F87">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规划方案根据昌乐县自然禀赋、人文特色、城市发展阶段特点及发展需要有针对性地进行编制，从战略目标、开发保护总体格局、生态空间塑造、农业空间打造、城镇空间筑造、国土空间品质提升、国土空间规划系统治理等方面进行了深入的研究，充分考虑了昌乐县的实际与长远利益，也符合昌乐县广大人民的实际利益。各项专题研究规范详实，为规划成果的提炼和政策建议的响应奠定了扎实基础。在实施“阳光规划”的过程中，媒体舆论正面，引发社会风险事件的可能性较少。综合评价该项目的社会稳定风险等级为低风险。可以继续开展后续工作。</w:t>
      </w:r>
    </w:p>
    <w:p w14:paraId="0A14370B">
      <w:pPr>
        <w:pStyle w:val="3"/>
        <w:rPr>
          <w:lang w:eastAsia="zh-CN"/>
        </w:rPr>
      </w:pPr>
      <w:bookmarkStart w:id="93" w:name="_Toc22643_WPSOffice_Level1"/>
      <w:bookmarkStart w:id="94" w:name="_Toc132960946"/>
      <w:r>
        <w:rPr>
          <w:rFonts w:hint="eastAsia"/>
          <w:lang w:eastAsia="zh-CN"/>
        </w:rPr>
        <w:t>5.2项目建议</w:t>
      </w:r>
      <w:bookmarkEnd w:id="93"/>
      <w:bookmarkEnd w:id="94"/>
    </w:p>
    <w:p w14:paraId="40A22810">
      <w:pPr>
        <w:spacing w:line="500" w:lineRule="exact"/>
        <w:ind w:firstLine="480" w:firstLineChars="200"/>
        <w:jc w:val="both"/>
        <w:rPr>
          <w:rFonts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及时跟进国家、省、市关于国土空间规划编制的法规条例、理论研究、技术指引的出台，认真研究理解，按相关法规条例最新要求调整昌乐县国土空间总体规划编制内容，严格按照国家、省、市关于建立国土空间规划体系并监督实施的相关文件要求推进各项审批流程。加强县</w:t>
      </w:r>
      <w:r>
        <w:rPr>
          <w:rFonts w:asciiTheme="minorEastAsia" w:hAnsiTheme="minorEastAsia" w:eastAsiaTheme="minorEastAsia" w:cstheme="minorEastAsia"/>
          <w:sz w:val="24"/>
          <w:szCs w:val="24"/>
          <w:lang w:eastAsia="zh-CN"/>
        </w:rPr>
        <w:t>镇两级</w:t>
      </w:r>
      <w:r>
        <w:rPr>
          <w:rFonts w:hint="eastAsia" w:asciiTheme="minorEastAsia" w:hAnsiTheme="minorEastAsia" w:eastAsiaTheme="minorEastAsia" w:cstheme="minorEastAsia"/>
          <w:sz w:val="24"/>
          <w:szCs w:val="24"/>
          <w:lang w:eastAsia="zh-CN"/>
        </w:rPr>
        <w:t>联动，建立常态化协调机制和原则，及时对接各镇人民政府在对产业政策的引导、区域内空间要素的配置、自然资源的开发利用、重大基础设施建设等诸多方面的诉求和考虑，妥善平衡政府部门之间的发展诉求。</w:t>
      </w:r>
    </w:p>
    <w:sectPr>
      <w:footerReference r:id="rId3" w:type="default"/>
      <w:pgSz w:w="11906" w:h="16838"/>
      <w:pgMar w:top="1440" w:right="1080" w:bottom="1440" w:left="108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7E729">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0CF824B">
                          <w:pPr>
                            <w:pStyle w:val="7"/>
                            <w:rPr>
                              <w:rFonts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eastAsia="宋体"/>
                              <w:lang w:eastAsia="zh-CN"/>
                            </w:rPr>
                            <w:t>29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9XX984AgAAbw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lRDOFhp9+fD/9&#10;fDj9+kbGUZ7W+hmi7i3iQvfOdBia4d7jMrLuKqfiL/gQ+CHu8SKu6ALh8dF0Mp3mcHH4hgPws8fn&#10;1vnwXhhFolFQh+4lUdlh40MfOoTEbNqsGylTB6UmbUGvXr/J04OLB+BSx1iRZuEMEyn1pUcrdNvu&#10;zHNryiNoOtPPibd83aCUDfPhjjkMBsrH6oRbfCppkNKcLUpq477+6z7Go1/wUtJi0AqqsVeUyA8a&#10;fQRgGAw3GNvB0Ht1YzC5Y6yk5cnEAxfkYFbOqC/Yp2XMARfTHJkKGgbzJvTDjn3kYrlMQXvrml3d&#10;P8AUWhY2+t7ymCZK5e1yHyBtUjwK1KuCTsUD5jD17LwzcdD/PKeox/+J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1df3zgCAABvBAAADgAAAAAAAAABACAAAAAfAQAAZHJzL2Uyb0RvYy54&#10;bWxQSwUGAAAAAAYABgBZAQAAyQUAAAAA&#10;">
              <v:fill on="f" focussize="0,0"/>
              <v:stroke on="f" weight="0.5pt"/>
              <v:imagedata o:title=""/>
              <o:lock v:ext="edit" aspectratio="f"/>
              <v:textbox inset="0mm,0mm,0mm,0mm" style="mso-fit-shape-to-text:t;">
                <w:txbxContent>
                  <w:p w14:paraId="60CF824B">
                    <w:pPr>
                      <w:pStyle w:val="7"/>
                      <w:rPr>
                        <w:rFonts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eastAsia="宋体"/>
                        <w:lang w:eastAsia="zh-CN"/>
                      </w:rPr>
                      <w:t>29</w:t>
                    </w:r>
                    <w:r>
                      <w:rPr>
                        <w:rFonts w:hint="eastAsia" w:eastAsia="宋体"/>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F86FA2"/>
    <w:rsid w:val="00030B6D"/>
    <w:rsid w:val="0004249B"/>
    <w:rsid w:val="000A006A"/>
    <w:rsid w:val="000B13A1"/>
    <w:rsid w:val="000B1CC9"/>
    <w:rsid w:val="00126CB2"/>
    <w:rsid w:val="001301EE"/>
    <w:rsid w:val="0015676E"/>
    <w:rsid w:val="00163EAE"/>
    <w:rsid w:val="00185D25"/>
    <w:rsid w:val="001A1018"/>
    <w:rsid w:val="001A1906"/>
    <w:rsid w:val="001A1EDA"/>
    <w:rsid w:val="001A4B31"/>
    <w:rsid w:val="001B0E94"/>
    <w:rsid w:val="001F71AA"/>
    <w:rsid w:val="00201DB0"/>
    <w:rsid w:val="00215D57"/>
    <w:rsid w:val="002331DF"/>
    <w:rsid w:val="002B394A"/>
    <w:rsid w:val="00381DA7"/>
    <w:rsid w:val="003E6DBD"/>
    <w:rsid w:val="0046396F"/>
    <w:rsid w:val="004831CA"/>
    <w:rsid w:val="004F1A68"/>
    <w:rsid w:val="004F4ED7"/>
    <w:rsid w:val="00522189"/>
    <w:rsid w:val="0055793F"/>
    <w:rsid w:val="005C4A23"/>
    <w:rsid w:val="00633CAD"/>
    <w:rsid w:val="006455E0"/>
    <w:rsid w:val="006A477B"/>
    <w:rsid w:val="006C711F"/>
    <w:rsid w:val="00723DDB"/>
    <w:rsid w:val="007247F7"/>
    <w:rsid w:val="0073089D"/>
    <w:rsid w:val="00731251"/>
    <w:rsid w:val="00736690"/>
    <w:rsid w:val="00741997"/>
    <w:rsid w:val="0074344C"/>
    <w:rsid w:val="007524BE"/>
    <w:rsid w:val="007663A9"/>
    <w:rsid w:val="00794F10"/>
    <w:rsid w:val="007C5FA0"/>
    <w:rsid w:val="0083170D"/>
    <w:rsid w:val="00881B93"/>
    <w:rsid w:val="00892600"/>
    <w:rsid w:val="008D2D34"/>
    <w:rsid w:val="008F0CD4"/>
    <w:rsid w:val="009334F8"/>
    <w:rsid w:val="009E17D8"/>
    <w:rsid w:val="00A02870"/>
    <w:rsid w:val="00A03246"/>
    <w:rsid w:val="00A13E00"/>
    <w:rsid w:val="00A17A24"/>
    <w:rsid w:val="00A207B3"/>
    <w:rsid w:val="00A85682"/>
    <w:rsid w:val="00A96B39"/>
    <w:rsid w:val="00AB3242"/>
    <w:rsid w:val="00AB718E"/>
    <w:rsid w:val="00AC375D"/>
    <w:rsid w:val="00B03BFE"/>
    <w:rsid w:val="00B07005"/>
    <w:rsid w:val="00B53E84"/>
    <w:rsid w:val="00B9681B"/>
    <w:rsid w:val="00BC09DE"/>
    <w:rsid w:val="00BD5028"/>
    <w:rsid w:val="00BE571D"/>
    <w:rsid w:val="00C26C9D"/>
    <w:rsid w:val="00C36B52"/>
    <w:rsid w:val="00C75279"/>
    <w:rsid w:val="00C93FE2"/>
    <w:rsid w:val="00CA4CDF"/>
    <w:rsid w:val="00CA799B"/>
    <w:rsid w:val="00CB29DE"/>
    <w:rsid w:val="00CD720C"/>
    <w:rsid w:val="00CF4ACB"/>
    <w:rsid w:val="00D559BA"/>
    <w:rsid w:val="00DB71AD"/>
    <w:rsid w:val="00DC617A"/>
    <w:rsid w:val="00DC76C0"/>
    <w:rsid w:val="00DE4379"/>
    <w:rsid w:val="00DF150F"/>
    <w:rsid w:val="00E21359"/>
    <w:rsid w:val="00E71ADA"/>
    <w:rsid w:val="00EC2D26"/>
    <w:rsid w:val="00ED43DB"/>
    <w:rsid w:val="00F443A7"/>
    <w:rsid w:val="00F46E2A"/>
    <w:rsid w:val="00F63BF1"/>
    <w:rsid w:val="00FC19F6"/>
    <w:rsid w:val="00FC49E5"/>
    <w:rsid w:val="013F0118"/>
    <w:rsid w:val="04261017"/>
    <w:rsid w:val="04924E51"/>
    <w:rsid w:val="0520734D"/>
    <w:rsid w:val="05D63B5D"/>
    <w:rsid w:val="060839AB"/>
    <w:rsid w:val="060E12C1"/>
    <w:rsid w:val="07A542A8"/>
    <w:rsid w:val="08C95C2F"/>
    <w:rsid w:val="08E31AEA"/>
    <w:rsid w:val="09E16379"/>
    <w:rsid w:val="09FD61CD"/>
    <w:rsid w:val="0A291913"/>
    <w:rsid w:val="0A3F74C0"/>
    <w:rsid w:val="0AA47A56"/>
    <w:rsid w:val="0B52057C"/>
    <w:rsid w:val="0C602C8E"/>
    <w:rsid w:val="0D0D5ACA"/>
    <w:rsid w:val="10216AD9"/>
    <w:rsid w:val="10324BB0"/>
    <w:rsid w:val="10642CEB"/>
    <w:rsid w:val="12FD72E8"/>
    <w:rsid w:val="13C74B4F"/>
    <w:rsid w:val="13FC3553"/>
    <w:rsid w:val="152B3259"/>
    <w:rsid w:val="17F44E32"/>
    <w:rsid w:val="18036A8F"/>
    <w:rsid w:val="180547E0"/>
    <w:rsid w:val="1CB97491"/>
    <w:rsid w:val="1D61784B"/>
    <w:rsid w:val="1ED35820"/>
    <w:rsid w:val="21BA34EE"/>
    <w:rsid w:val="23355942"/>
    <w:rsid w:val="238A1126"/>
    <w:rsid w:val="23BB615F"/>
    <w:rsid w:val="27F86FA2"/>
    <w:rsid w:val="288E00BF"/>
    <w:rsid w:val="2C466684"/>
    <w:rsid w:val="2EFE7639"/>
    <w:rsid w:val="2FED6D44"/>
    <w:rsid w:val="32D01B7A"/>
    <w:rsid w:val="36E643AE"/>
    <w:rsid w:val="37311238"/>
    <w:rsid w:val="38130E25"/>
    <w:rsid w:val="38623820"/>
    <w:rsid w:val="3B9A0844"/>
    <w:rsid w:val="3E390628"/>
    <w:rsid w:val="3F3916F1"/>
    <w:rsid w:val="47016B6A"/>
    <w:rsid w:val="485846DF"/>
    <w:rsid w:val="485950A6"/>
    <w:rsid w:val="490A2E01"/>
    <w:rsid w:val="4AEC36CD"/>
    <w:rsid w:val="4BAB0436"/>
    <w:rsid w:val="4C502C5D"/>
    <w:rsid w:val="4CAA5945"/>
    <w:rsid w:val="4D364F0A"/>
    <w:rsid w:val="4D6D24C4"/>
    <w:rsid w:val="4DDD770D"/>
    <w:rsid w:val="4EE31DF3"/>
    <w:rsid w:val="50E24FF1"/>
    <w:rsid w:val="51D24C83"/>
    <w:rsid w:val="520D20D2"/>
    <w:rsid w:val="52EC4CED"/>
    <w:rsid w:val="53931D21"/>
    <w:rsid w:val="54BC3952"/>
    <w:rsid w:val="54DA48AB"/>
    <w:rsid w:val="561012AF"/>
    <w:rsid w:val="56C32280"/>
    <w:rsid w:val="5B597DAD"/>
    <w:rsid w:val="5B8377D5"/>
    <w:rsid w:val="5BE836AB"/>
    <w:rsid w:val="5C877B81"/>
    <w:rsid w:val="5D9455C2"/>
    <w:rsid w:val="5DA55129"/>
    <w:rsid w:val="5DA623B5"/>
    <w:rsid w:val="5E7F794F"/>
    <w:rsid w:val="5ED54DBC"/>
    <w:rsid w:val="620C692A"/>
    <w:rsid w:val="63007240"/>
    <w:rsid w:val="64303B7C"/>
    <w:rsid w:val="65304C78"/>
    <w:rsid w:val="6576106B"/>
    <w:rsid w:val="65B51631"/>
    <w:rsid w:val="687C3153"/>
    <w:rsid w:val="68E336AF"/>
    <w:rsid w:val="69F2526D"/>
    <w:rsid w:val="6B137805"/>
    <w:rsid w:val="6E217CAD"/>
    <w:rsid w:val="706A0612"/>
    <w:rsid w:val="71797823"/>
    <w:rsid w:val="72221ABF"/>
    <w:rsid w:val="724546D5"/>
    <w:rsid w:val="72A20345"/>
    <w:rsid w:val="73114CA5"/>
    <w:rsid w:val="738719F7"/>
    <w:rsid w:val="73A32285"/>
    <w:rsid w:val="76122CFA"/>
    <w:rsid w:val="772353D8"/>
    <w:rsid w:val="777E0C2F"/>
    <w:rsid w:val="79721333"/>
    <w:rsid w:val="7B4D1324"/>
    <w:rsid w:val="7D252E6F"/>
    <w:rsid w:val="7EC10A0B"/>
    <w:rsid w:val="7EDD4360"/>
    <w:rsid w:val="7FFB5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semiHidden="0" w:name="toc 1"/>
    <w:lsdException w:qFormat="1"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pPr>
    <w:rPr>
      <w:rFonts w:asciiTheme="minorHAnsi" w:hAnsiTheme="minorHAnsi" w:eastAsiaTheme="minorHAnsi" w:cstheme="minorBidi"/>
      <w:sz w:val="22"/>
      <w:szCs w:val="22"/>
      <w:lang w:val="en-US" w:eastAsia="en-US" w:bidi="ar-SA"/>
    </w:rPr>
  </w:style>
  <w:style w:type="paragraph" w:styleId="2">
    <w:name w:val="heading 1"/>
    <w:basedOn w:val="1"/>
    <w:next w:val="1"/>
    <w:qFormat/>
    <w:uiPriority w:val="0"/>
    <w:pPr>
      <w:keepNext/>
      <w:keepLines/>
      <w:spacing w:line="576" w:lineRule="auto"/>
      <w:outlineLvl w:val="0"/>
    </w:pPr>
    <w:rPr>
      <w:b/>
      <w:kern w:val="44"/>
      <w:sz w:val="44"/>
    </w:rPr>
  </w:style>
  <w:style w:type="paragraph" w:styleId="3">
    <w:name w:val="heading 2"/>
    <w:basedOn w:val="1"/>
    <w:next w:val="1"/>
    <w:unhideWhenUsed/>
    <w:qFormat/>
    <w:uiPriority w:val="0"/>
    <w:pPr>
      <w:keepNext/>
      <w:keepLines/>
      <w:spacing w:line="413" w:lineRule="auto"/>
      <w:outlineLvl w:val="1"/>
    </w:pPr>
    <w:rPr>
      <w:rFonts w:ascii="Arial" w:hAnsi="Arial" w:eastAsia="黑体"/>
      <w:b/>
      <w:sz w:val="32"/>
    </w:rPr>
  </w:style>
  <w:style w:type="paragraph" w:styleId="4">
    <w:name w:val="heading 3"/>
    <w:basedOn w:val="1"/>
    <w:next w:val="1"/>
    <w:link w:val="16"/>
    <w:unhideWhenUsed/>
    <w:qFormat/>
    <w:uiPriority w:val="0"/>
    <w:pPr>
      <w:keepNext/>
      <w:keepLines/>
      <w:spacing w:line="413" w:lineRule="auto"/>
      <w:outlineLvl w:val="2"/>
    </w:pPr>
    <w:rPr>
      <w:b/>
      <w:sz w:val="32"/>
    </w:rPr>
  </w:style>
  <w:style w:type="character" w:default="1" w:styleId="14">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Balloon Text"/>
    <w:basedOn w:val="1"/>
    <w:link w:val="20"/>
    <w:qFormat/>
    <w:uiPriority w:val="0"/>
    <w:rPr>
      <w:sz w:val="18"/>
      <w:szCs w:val="18"/>
    </w:rPr>
  </w:style>
  <w:style w:type="paragraph" w:styleId="7">
    <w:name w:val="footer"/>
    <w:basedOn w:val="1"/>
    <w:qFormat/>
    <w:uiPriority w:val="0"/>
    <w:pPr>
      <w:tabs>
        <w:tab w:val="center" w:pos="4153"/>
        <w:tab w:val="right" w:pos="8306"/>
      </w:tabs>
      <w:snapToGrid w:val="0"/>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9">
    <w:name w:val="toc 1"/>
    <w:basedOn w:val="1"/>
    <w:next w:val="1"/>
    <w:unhideWhenUsed/>
    <w:uiPriority w:val="39"/>
  </w:style>
  <w:style w:type="paragraph" w:styleId="10">
    <w:name w:val="toc 2"/>
    <w:basedOn w:val="1"/>
    <w:next w:val="1"/>
    <w:unhideWhenUsed/>
    <w:qFormat/>
    <w:uiPriority w:val="39"/>
    <w:pPr>
      <w:ind w:left="420" w:leftChars="200"/>
    </w:pPr>
  </w:style>
  <w:style w:type="table" w:styleId="12">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table" w:customStyle="1" w:styleId="13">
    <w:name w:val="Table Normal"/>
    <w:semiHidden/>
    <w:unhideWhenUsed/>
    <w:qFormat/>
    <w:uiPriority w:val="2"/>
    <w:tblPr>
      <w:tblCellMar>
        <w:top w:w="0" w:type="dxa"/>
        <w:left w:w="0" w:type="dxa"/>
        <w:bottom w:w="0" w:type="dxa"/>
        <w:right w:w="0" w:type="dxa"/>
      </w:tblCellMar>
    </w:tblPr>
  </w:style>
  <w:style w:type="character" w:styleId="15">
    <w:name w:val="Hyperlink"/>
    <w:basedOn w:val="14"/>
    <w:unhideWhenUsed/>
    <w:uiPriority w:val="99"/>
    <w:rPr>
      <w:color w:val="0563C1" w:themeColor="hyperlink"/>
      <w:u w:val="single"/>
      <w14:textFill>
        <w14:solidFill>
          <w14:schemeClr w14:val="hlink"/>
        </w14:solidFill>
      </w14:textFill>
    </w:rPr>
  </w:style>
  <w:style w:type="character" w:customStyle="1" w:styleId="16">
    <w:name w:val="标题 3 Char"/>
    <w:link w:val="4"/>
    <w:qFormat/>
    <w:uiPriority w:val="0"/>
    <w:rPr>
      <w:b/>
      <w:sz w:val="32"/>
    </w:rPr>
  </w:style>
  <w:style w:type="paragraph" w:customStyle="1" w:styleId="17">
    <w:name w:val="WPSOffice手动目录 1"/>
    <w:qFormat/>
    <w:uiPriority w:val="0"/>
    <w:rPr>
      <w:rFonts w:asciiTheme="minorHAnsi" w:hAnsiTheme="minorHAnsi" w:eastAsiaTheme="minorEastAsia" w:cstheme="minorBidi"/>
      <w:lang w:val="en-US" w:eastAsia="zh-CN" w:bidi="ar-SA"/>
    </w:rPr>
  </w:style>
  <w:style w:type="paragraph" w:customStyle="1" w:styleId="18">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19">
    <w:name w:val="WPSOffice手动目录 3"/>
    <w:qFormat/>
    <w:uiPriority w:val="0"/>
    <w:pPr>
      <w:ind w:left="400" w:leftChars="400"/>
    </w:pPr>
    <w:rPr>
      <w:rFonts w:asciiTheme="minorHAnsi" w:hAnsiTheme="minorHAnsi" w:eastAsiaTheme="minorEastAsia" w:cstheme="minorBidi"/>
      <w:lang w:val="en-US" w:eastAsia="zh-CN" w:bidi="ar-SA"/>
    </w:rPr>
  </w:style>
  <w:style w:type="character" w:customStyle="1" w:styleId="20">
    <w:name w:val="批注框文本 Char"/>
    <w:basedOn w:val="14"/>
    <w:link w:val="6"/>
    <w:qFormat/>
    <w:uiPriority w:val="0"/>
    <w:rPr>
      <w:rFonts w:eastAsiaTheme="minorHAnsi"/>
      <w:sz w:val="18"/>
      <w:szCs w:val="18"/>
      <w:lang w:eastAsia="en-US"/>
    </w:rPr>
  </w:style>
  <w:style w:type="paragraph" w:customStyle="1" w:styleId="21">
    <w:name w:val="TOC Heading"/>
    <w:basedOn w:val="2"/>
    <w:next w:val="1"/>
    <w:unhideWhenUsed/>
    <w:qFormat/>
    <w:uiPriority w:val="39"/>
    <w:pPr>
      <w:widowControl/>
      <w:spacing w:before="240" w:line="259" w:lineRule="auto"/>
      <w:outlineLvl w:val="9"/>
    </w:pPr>
    <w:rPr>
      <w:rFonts w:asciiTheme="majorHAnsi" w:hAnsiTheme="majorHAnsi" w:eastAsiaTheme="majorEastAsia" w:cstheme="majorBidi"/>
      <w:b w:val="0"/>
      <w:color w:val="2E75B6" w:themeColor="accent1" w:themeShade="BF"/>
      <w:kern w:val="0"/>
      <w:sz w:val="32"/>
      <w:szCs w:val="32"/>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customXml" Target="../customXml/item1.xml"/><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9743EE-F3C4-49B4-9F3D-FF2AB9BB4D60}">
  <ds:schemaRefs/>
</ds:datastoreItem>
</file>

<file path=docProps/app.xml><?xml version="1.0" encoding="utf-8"?>
<Properties xmlns="http://schemas.openxmlformats.org/officeDocument/2006/extended-properties" xmlns:vt="http://schemas.openxmlformats.org/officeDocument/2006/docPropsVTypes">
  <Template>Normal.dotm</Template>
  <Pages>32</Pages>
  <Words>3917</Words>
  <Characters>4161</Characters>
  <Lines>124</Lines>
  <Paragraphs>35</Paragraphs>
  <TotalTime>890</TotalTime>
  <ScaleCrop>false</ScaleCrop>
  <LinksUpToDate>false</LinksUpToDate>
  <CharactersWithSpaces>4232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2023-04-18T02:10:00Z</dcterms:created>
  <dc:creator>LS</dc:creator>
  <cp:lastModifiedBy>WPS_1658918391</cp:lastModifiedBy>
  <dcterms:modified xsi:type="dcterms:W3CDTF">2025-03-13T02:46:38Z</dcterms:modified>
  <cp:revision>103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E8076BEC11024E319F13F7A2D2F4EE22_13</vt:lpwstr>
  </property>
  <property fmtid="{D5CDD505-2E9C-101B-9397-08002B2CF9AE}" pid="4" name="KSOTemplateDocerSaveRecord">
    <vt:lpwstr>eyJoZGlkIjoiMWJiNDJhYTY3OThkMzhjNGFkMDEzOTIxN2VmMjkwOGEiLCJ1c2VySWQiOiIxMzk1NjQ3NTMzIn0=</vt:lpwstr>
  </property>
</Properties>
</file>