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D8219F">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680" w:lineRule="exact"/>
        <w:jc w:val="center"/>
        <w:textAlignment w:val="auto"/>
        <w:rPr>
          <w:rFonts w:hint="eastAsia" w:ascii="文星标宋" w:hAnsi="文星标宋" w:eastAsia="文星标宋" w:cs="文星标宋"/>
          <w:color w:val="auto"/>
          <w:sz w:val="44"/>
          <w:szCs w:val="44"/>
          <w:shd w:val="clear" w:color="auto" w:fill="FFFFFF"/>
        </w:rPr>
      </w:pPr>
      <w:r>
        <w:rPr>
          <w:rFonts w:hint="eastAsia" w:ascii="文星标宋" w:hAnsi="文星标宋" w:eastAsia="文星标宋" w:cs="文星标宋"/>
          <w:color w:val="auto"/>
          <w:sz w:val="44"/>
          <w:szCs w:val="44"/>
          <w:shd w:val="clear" w:color="auto" w:fill="FFFFFF"/>
        </w:rPr>
        <w:t>昌乐县审计局20</w:t>
      </w:r>
      <w:r>
        <w:rPr>
          <w:rFonts w:hint="eastAsia" w:ascii="文星标宋" w:hAnsi="文星标宋" w:eastAsia="文星标宋" w:cs="文星标宋"/>
          <w:color w:val="auto"/>
          <w:sz w:val="44"/>
          <w:szCs w:val="44"/>
          <w:shd w:val="clear" w:color="auto" w:fill="FFFFFF"/>
          <w:lang w:val="en-US" w:eastAsia="zh-CN"/>
        </w:rPr>
        <w:t>22</w:t>
      </w:r>
      <w:r>
        <w:rPr>
          <w:rFonts w:hint="eastAsia" w:ascii="文星标宋" w:hAnsi="文星标宋" w:eastAsia="文星标宋" w:cs="文星标宋"/>
          <w:color w:val="auto"/>
          <w:sz w:val="44"/>
          <w:szCs w:val="44"/>
          <w:shd w:val="clear" w:color="auto" w:fill="FFFFFF"/>
        </w:rPr>
        <w:t>年政府信息公开</w:t>
      </w:r>
    </w:p>
    <w:p w14:paraId="3E10CC6E">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680" w:lineRule="exact"/>
        <w:jc w:val="center"/>
        <w:textAlignment w:val="auto"/>
        <w:rPr>
          <w:rFonts w:ascii="宋体" w:hAnsi="宋体" w:eastAsia="宋体" w:cs="宋体"/>
          <w:color w:val="auto"/>
        </w:rPr>
      </w:pPr>
      <w:r>
        <w:rPr>
          <w:rFonts w:hint="eastAsia" w:ascii="文星标宋" w:hAnsi="文星标宋" w:eastAsia="文星标宋" w:cs="文星标宋"/>
          <w:color w:val="auto"/>
          <w:sz w:val="44"/>
          <w:szCs w:val="44"/>
          <w:shd w:val="clear" w:color="auto" w:fill="FFFFFF"/>
        </w:rPr>
        <w:t>工作年度报告</w:t>
      </w:r>
    </w:p>
    <w:p w14:paraId="34B2D257">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ascii="宋体" w:hAnsi="宋体" w:eastAsia="宋体" w:cs="宋体"/>
          <w:color w:val="auto"/>
          <w:sz w:val="32"/>
          <w:szCs w:val="32"/>
        </w:rPr>
      </w:pPr>
    </w:p>
    <w:p w14:paraId="156E8CB1">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仿宋_GB2312" w:eastAsia="仿宋_GB2312" w:hAnsiTheme="minorHAnsi" w:cstheme="minorBidi"/>
          <w:bCs/>
          <w:color w:val="auto"/>
          <w:kern w:val="2"/>
          <w:sz w:val="32"/>
          <w:szCs w:val="32"/>
          <w:shd w:val="clear" w:color="auto" w:fill="FFFFFF"/>
          <w:lang w:val="en-US" w:eastAsia="zh-CN" w:bidi="ar-SA"/>
        </w:rPr>
      </w:pPr>
      <w:r>
        <w:rPr>
          <w:rFonts w:hint="eastAsia" w:ascii="仿宋_GB2312" w:eastAsia="仿宋_GB2312" w:hAnsiTheme="minorHAnsi" w:cstheme="minorBidi"/>
          <w:bCs/>
          <w:color w:val="auto"/>
          <w:kern w:val="2"/>
          <w:sz w:val="32"/>
          <w:szCs w:val="32"/>
          <w:shd w:val="clear" w:color="auto" w:fill="FFFFFF"/>
          <w:lang w:val="en-US" w:eastAsia="zh-CN" w:bidi="ar-SA"/>
        </w:rPr>
        <w:t>根据</w:t>
      </w:r>
      <w:r>
        <w:rPr>
          <w:rFonts w:hint="eastAsia" w:ascii="仿宋_GB2312" w:eastAsia="仿宋_GB2312" w:cstheme="minorBidi"/>
          <w:bCs/>
          <w:color w:val="auto"/>
          <w:kern w:val="2"/>
          <w:sz w:val="32"/>
          <w:szCs w:val="32"/>
          <w:shd w:val="clear" w:color="auto" w:fill="FFFFFF"/>
          <w:lang w:val="en-US" w:eastAsia="zh-CN" w:bidi="ar-SA"/>
        </w:rPr>
        <w:t>《中华人民共和国政府信息公开条例》、《潍坊市人民政府办公室关于做好2022年政府信息公开工作年度报告编制发布和报送工作的通知》的要求，结合我局实际，编制并向社会公布昌乐县审计局2022年政府信息公开工作年度报告。本年度报告所列数据的统计期限自2022年1月1日起，至2022年12月31日止。如对本报告有疑问，请联系昌乐县审计局办公室。联系电话：0536-6222984。</w:t>
      </w:r>
    </w:p>
    <w:p w14:paraId="3F71A749">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ascii="黑体" w:hAnsi="黑体" w:eastAsia="黑体" w:cs="黑体"/>
          <w:color w:val="auto"/>
          <w:sz w:val="32"/>
          <w:szCs w:val="32"/>
        </w:rPr>
      </w:pPr>
      <w:r>
        <w:rPr>
          <w:rFonts w:hint="eastAsia" w:ascii="黑体" w:hAnsi="黑体" w:eastAsia="黑体" w:cs="黑体"/>
          <w:color w:val="auto"/>
          <w:sz w:val="32"/>
          <w:szCs w:val="32"/>
          <w:shd w:val="clear" w:color="auto" w:fill="FFFFFF"/>
        </w:rPr>
        <w:t>一、总体情况</w:t>
      </w:r>
    </w:p>
    <w:p w14:paraId="64EFC81F">
      <w:pPr>
        <w:keepNext w:val="0"/>
        <w:keepLines w:val="0"/>
        <w:pageBreakBefore w:val="0"/>
        <w:widowControl/>
        <w:shd w:val="clear" w:color="auto"/>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bCs/>
          <w:color w:val="auto"/>
          <w:sz w:val="32"/>
          <w:szCs w:val="32"/>
          <w:shd w:val="clear" w:color="auto" w:fill="FFFFFF"/>
        </w:rPr>
      </w:pPr>
      <w:r>
        <w:rPr>
          <w:rFonts w:hint="eastAsia" w:ascii="仿宋_GB2312" w:eastAsia="仿宋_GB2312"/>
          <w:bCs/>
          <w:color w:val="auto"/>
          <w:sz w:val="32"/>
          <w:szCs w:val="32"/>
          <w:shd w:val="clear" w:color="auto" w:fill="FFFFFF"/>
        </w:rPr>
        <w:t>我局党组高度重视政府信息公开工作，县审计局20</w:t>
      </w:r>
      <w:r>
        <w:rPr>
          <w:rFonts w:hint="eastAsia" w:ascii="仿宋_GB2312" w:eastAsia="仿宋_GB2312"/>
          <w:bCs/>
          <w:color w:val="auto"/>
          <w:sz w:val="32"/>
          <w:szCs w:val="32"/>
          <w:shd w:val="clear" w:color="auto" w:fill="FFFFFF"/>
          <w:lang w:val="en-US" w:eastAsia="zh-CN"/>
        </w:rPr>
        <w:t>22</w:t>
      </w:r>
      <w:r>
        <w:rPr>
          <w:rFonts w:hint="eastAsia" w:ascii="仿宋_GB2312" w:eastAsia="仿宋_GB2312"/>
          <w:bCs/>
          <w:color w:val="auto"/>
          <w:sz w:val="32"/>
          <w:szCs w:val="32"/>
          <w:shd w:val="clear" w:color="auto" w:fill="FFFFFF"/>
        </w:rPr>
        <w:t>年在局政务公开领导小组的带领下，严格要求、加强管理，进一步完善政</w:t>
      </w:r>
      <w:r>
        <w:rPr>
          <w:rFonts w:hint="eastAsia" w:ascii="仿宋_GB2312" w:eastAsia="仿宋_GB2312"/>
          <w:bCs/>
          <w:color w:val="auto"/>
          <w:sz w:val="32"/>
          <w:szCs w:val="32"/>
          <w:shd w:val="clear" w:color="auto" w:fill="FFFFFF"/>
          <w:lang w:val="en-US" w:eastAsia="zh-CN"/>
        </w:rPr>
        <w:t>府</w:t>
      </w:r>
      <w:r>
        <w:rPr>
          <w:rFonts w:hint="eastAsia" w:ascii="仿宋_GB2312" w:eastAsia="仿宋_GB2312"/>
          <w:bCs/>
          <w:color w:val="auto"/>
          <w:sz w:val="32"/>
          <w:szCs w:val="32"/>
          <w:shd w:val="clear" w:color="auto" w:fill="FFFFFF"/>
        </w:rPr>
        <w:t>信息常态化管理机制，</w:t>
      </w:r>
      <w:r>
        <w:rPr>
          <w:rFonts w:hint="eastAsia" w:ascii="仿宋_GB2312" w:eastAsia="仿宋_GB2312"/>
          <w:bCs/>
          <w:color w:val="auto"/>
          <w:sz w:val="32"/>
          <w:szCs w:val="32"/>
          <w:shd w:val="clear" w:color="auto" w:fill="FFFFFF"/>
          <w:lang w:eastAsia="zh-CN"/>
        </w:rPr>
        <w:t>不断提升政府信息公开工作力度和实效</w:t>
      </w:r>
      <w:r>
        <w:rPr>
          <w:rFonts w:hint="eastAsia" w:ascii="仿宋_GB2312" w:eastAsia="仿宋_GB2312"/>
          <w:bCs/>
          <w:color w:val="auto"/>
          <w:sz w:val="32"/>
          <w:szCs w:val="32"/>
          <w:shd w:val="clear" w:color="auto" w:fill="FFFFFF"/>
        </w:rPr>
        <w:t>。</w:t>
      </w:r>
    </w:p>
    <w:p w14:paraId="43B59D3C">
      <w:pPr>
        <w:keepNext w:val="0"/>
        <w:keepLines w:val="0"/>
        <w:pageBreakBefore w:val="0"/>
        <w:widowControl w:val="0"/>
        <w:shd w:val="clear" w:color="auto"/>
        <w:kinsoku/>
        <w:wordWrap/>
        <w:overflowPunct/>
        <w:topLinePunct w:val="0"/>
        <w:autoSpaceDE/>
        <w:autoSpaceDN/>
        <w:bidi w:val="0"/>
        <w:adjustRightInd/>
        <w:snapToGrid/>
        <w:spacing w:line="578" w:lineRule="exact"/>
        <w:ind w:firstLine="643" w:firstLineChars="200"/>
        <w:textAlignment w:val="auto"/>
        <w:rPr>
          <w:rFonts w:hint="eastAsia" w:ascii="仿宋_GB2312" w:eastAsia="仿宋_GB2312"/>
          <w:bCs/>
          <w:color w:val="auto"/>
          <w:sz w:val="32"/>
          <w:szCs w:val="32"/>
          <w:shd w:val="clear" w:color="auto" w:fill="FFFFFF"/>
        </w:rPr>
      </w:pPr>
      <w:r>
        <w:rPr>
          <w:rFonts w:hint="eastAsia" w:ascii="楷体_GB2312" w:hAnsi="宋体" w:eastAsia="楷体_GB2312" w:cs="宋体"/>
          <w:b/>
          <w:bCs w:val="0"/>
          <w:color w:val="auto"/>
          <w:kern w:val="0"/>
          <w:sz w:val="32"/>
          <w:szCs w:val="32"/>
        </w:rPr>
        <w:t>（一）主动公开情况。</w:t>
      </w:r>
      <w:r>
        <w:rPr>
          <w:rFonts w:hint="eastAsia" w:ascii="仿宋_GB2312" w:eastAsia="仿宋_GB2312"/>
          <w:bCs/>
          <w:color w:val="auto"/>
          <w:sz w:val="32"/>
          <w:szCs w:val="32"/>
          <w:shd w:val="clear" w:color="auto" w:fill="FFFFFF"/>
          <w:lang w:val="en-US" w:eastAsia="zh-CN"/>
        </w:rPr>
        <w:t>截至2022年12月31日，</w:t>
      </w:r>
      <w:r>
        <w:rPr>
          <w:rFonts w:hint="eastAsia" w:ascii="仿宋_GB2312" w:eastAsia="仿宋_GB2312"/>
          <w:bCs/>
          <w:color w:val="auto"/>
          <w:sz w:val="32"/>
          <w:szCs w:val="32"/>
          <w:shd w:val="clear" w:color="auto" w:fill="FFFFFF"/>
        </w:rPr>
        <w:t>在</w:t>
      </w:r>
      <w:r>
        <w:rPr>
          <w:rFonts w:hint="eastAsia" w:ascii="仿宋_GB2312" w:eastAsia="仿宋_GB2312"/>
          <w:bCs/>
          <w:color w:val="auto"/>
          <w:sz w:val="32"/>
          <w:szCs w:val="32"/>
          <w:shd w:val="clear" w:color="auto" w:fill="FFFFFF"/>
          <w:lang w:val="en-US" w:eastAsia="zh-CN"/>
        </w:rPr>
        <w:t>中国</w:t>
      </w:r>
      <w:r>
        <w:rPr>
          <w:rFonts w:hint="eastAsia" w:ascii="仿宋_GB2312" w:eastAsia="仿宋_GB2312"/>
          <w:bCs/>
          <w:color w:val="auto"/>
          <w:sz w:val="32"/>
          <w:szCs w:val="32"/>
          <w:shd w:val="clear" w:color="auto" w:fill="FFFFFF"/>
        </w:rPr>
        <w:t>昌乐网</w:t>
      </w:r>
      <w:r>
        <w:rPr>
          <w:rFonts w:hint="eastAsia" w:ascii="仿宋_GB2312" w:eastAsia="仿宋_GB2312"/>
          <w:bCs/>
          <w:color w:val="auto"/>
          <w:sz w:val="32"/>
          <w:szCs w:val="32"/>
          <w:shd w:val="clear" w:color="auto" w:fill="FFFFFF"/>
          <w:lang w:val="en-US" w:eastAsia="zh-CN"/>
        </w:rPr>
        <w:t>站</w:t>
      </w:r>
      <w:r>
        <w:rPr>
          <w:rFonts w:hint="eastAsia" w:ascii="仿宋_GB2312" w:eastAsia="仿宋_GB2312"/>
          <w:color w:val="auto"/>
          <w:sz w:val="32"/>
          <w:szCs w:val="32"/>
        </w:rPr>
        <w:t>昌乐县审计局专栏</w:t>
      </w:r>
      <w:r>
        <w:rPr>
          <w:rFonts w:hint="eastAsia" w:ascii="仿宋_GB2312" w:eastAsia="仿宋_GB2312"/>
          <w:bCs/>
          <w:color w:val="auto"/>
          <w:sz w:val="32"/>
          <w:szCs w:val="32"/>
          <w:shd w:val="clear" w:color="auto" w:fill="FFFFFF"/>
        </w:rPr>
        <w:t>公布了局机构职能、组织管理、工作信息、</w:t>
      </w:r>
      <w:r>
        <w:rPr>
          <w:rFonts w:hint="eastAsia" w:ascii="仿宋_GB2312" w:eastAsia="仿宋_GB2312"/>
          <w:bCs/>
          <w:color w:val="auto"/>
          <w:sz w:val="32"/>
          <w:szCs w:val="32"/>
          <w:shd w:val="clear" w:color="auto" w:fill="FFFFFF"/>
          <w:lang w:eastAsia="zh-CN"/>
        </w:rPr>
        <w:t>财政信息、</w:t>
      </w:r>
      <w:r>
        <w:rPr>
          <w:rFonts w:hint="eastAsia" w:ascii="仿宋_GB2312" w:eastAsia="仿宋_GB2312"/>
          <w:bCs/>
          <w:color w:val="auto"/>
          <w:sz w:val="32"/>
          <w:szCs w:val="32"/>
          <w:shd w:val="clear" w:color="auto" w:fill="FFFFFF"/>
        </w:rPr>
        <w:t>行政权力运行信息等</w:t>
      </w:r>
      <w:r>
        <w:rPr>
          <w:rFonts w:hint="eastAsia" w:ascii="仿宋_GB2312" w:eastAsia="仿宋_GB2312"/>
          <w:bCs/>
          <w:color w:val="auto"/>
          <w:sz w:val="32"/>
          <w:szCs w:val="32"/>
          <w:shd w:val="clear" w:color="auto" w:fill="FFFFFF"/>
          <w:lang w:val="en-US" w:eastAsia="zh-CN"/>
        </w:rPr>
        <w:t>5</w:t>
      </w:r>
      <w:r>
        <w:rPr>
          <w:rFonts w:hint="eastAsia" w:ascii="仿宋_GB2312" w:eastAsia="仿宋_GB2312"/>
          <w:bCs/>
          <w:color w:val="auto"/>
          <w:sz w:val="32"/>
          <w:szCs w:val="32"/>
          <w:shd w:val="clear" w:color="auto" w:fill="FFFFFF"/>
        </w:rPr>
        <w:t>大项情况，涉及1</w:t>
      </w:r>
      <w:r>
        <w:rPr>
          <w:rFonts w:hint="eastAsia" w:ascii="仿宋_GB2312" w:eastAsia="仿宋_GB2312"/>
          <w:bCs/>
          <w:color w:val="auto"/>
          <w:sz w:val="32"/>
          <w:szCs w:val="32"/>
          <w:shd w:val="clear" w:color="auto" w:fill="FFFFFF"/>
          <w:lang w:val="en-US" w:eastAsia="zh-CN"/>
        </w:rPr>
        <w:t>7</w:t>
      </w:r>
      <w:r>
        <w:rPr>
          <w:rFonts w:hint="eastAsia" w:ascii="仿宋_GB2312" w:eastAsia="仿宋_GB2312"/>
          <w:bCs/>
          <w:color w:val="auto"/>
          <w:sz w:val="32"/>
          <w:szCs w:val="32"/>
          <w:shd w:val="clear" w:color="auto" w:fill="FFFFFF"/>
        </w:rPr>
        <w:t>个分项。20</w:t>
      </w:r>
      <w:r>
        <w:rPr>
          <w:rFonts w:hint="eastAsia" w:ascii="仿宋_GB2312" w:eastAsia="仿宋_GB2312"/>
          <w:bCs/>
          <w:color w:val="auto"/>
          <w:sz w:val="32"/>
          <w:szCs w:val="32"/>
          <w:shd w:val="clear" w:color="auto" w:fill="FFFFFF"/>
          <w:lang w:val="en-US" w:eastAsia="zh-CN"/>
        </w:rPr>
        <w:t>22</w:t>
      </w:r>
      <w:r>
        <w:rPr>
          <w:rFonts w:hint="eastAsia" w:ascii="仿宋_GB2312" w:eastAsia="仿宋_GB2312"/>
          <w:bCs/>
          <w:color w:val="auto"/>
          <w:sz w:val="32"/>
          <w:szCs w:val="32"/>
          <w:shd w:val="clear" w:color="auto" w:fill="FFFFFF"/>
        </w:rPr>
        <w:t>年县审计局在政府门户</w:t>
      </w:r>
      <w:r>
        <w:rPr>
          <w:rFonts w:hint="eastAsia" w:ascii="仿宋_GB2312" w:eastAsia="仿宋_GB2312"/>
          <w:bCs/>
          <w:color w:val="auto"/>
          <w:sz w:val="32"/>
          <w:szCs w:val="32"/>
          <w:shd w:val="clear" w:color="auto" w:fill="FFFFFF"/>
          <w:lang w:val="en-US" w:eastAsia="zh-CN"/>
        </w:rPr>
        <w:t>网站</w:t>
      </w:r>
      <w:r>
        <w:rPr>
          <w:rFonts w:hint="eastAsia" w:ascii="仿宋_GB2312" w:eastAsia="仿宋_GB2312"/>
          <w:bCs/>
          <w:color w:val="auto"/>
          <w:sz w:val="32"/>
          <w:szCs w:val="32"/>
          <w:shd w:val="clear" w:color="auto" w:fill="FFFFFF"/>
        </w:rPr>
        <w:t>公开政府信息</w:t>
      </w:r>
      <w:r>
        <w:rPr>
          <w:rFonts w:hint="eastAsia" w:ascii="仿宋_GB2312" w:eastAsia="仿宋_GB2312"/>
          <w:bCs/>
          <w:color w:val="auto"/>
          <w:sz w:val="32"/>
          <w:szCs w:val="32"/>
          <w:shd w:val="clear" w:color="auto" w:fill="FFFFFF"/>
          <w:lang w:val="en-US" w:eastAsia="zh-CN"/>
        </w:rPr>
        <w:t>19</w:t>
      </w:r>
      <w:r>
        <w:rPr>
          <w:rFonts w:hint="eastAsia" w:ascii="仿宋_GB2312" w:eastAsia="仿宋_GB2312"/>
          <w:bCs/>
          <w:color w:val="auto"/>
          <w:sz w:val="32"/>
          <w:szCs w:val="32"/>
          <w:shd w:val="clear" w:color="auto" w:fill="FFFFFF"/>
        </w:rPr>
        <w:t>条。</w:t>
      </w:r>
    </w:p>
    <w:p w14:paraId="598FEDD7">
      <w:pPr>
        <w:keepNext w:val="0"/>
        <w:keepLines w:val="0"/>
        <w:pageBreakBefore w:val="0"/>
        <w:widowControl w:val="0"/>
        <w:shd w:val="clear" w:color="auto"/>
        <w:kinsoku/>
        <w:wordWrap/>
        <w:overflowPunct/>
        <w:topLinePunct w:val="0"/>
        <w:autoSpaceDE/>
        <w:autoSpaceDN/>
        <w:bidi w:val="0"/>
        <w:adjustRightInd/>
        <w:snapToGrid/>
        <w:spacing w:line="578" w:lineRule="exact"/>
        <w:ind w:firstLine="643" w:firstLineChars="200"/>
        <w:textAlignment w:val="auto"/>
        <w:rPr>
          <w:rFonts w:hint="default" w:ascii="仿宋_GB2312" w:eastAsia="仿宋_GB2312"/>
          <w:bCs/>
          <w:color w:val="auto"/>
          <w:sz w:val="32"/>
          <w:szCs w:val="32"/>
          <w:shd w:val="clear" w:color="auto" w:fill="FFFFFF"/>
          <w:lang w:val="en-US" w:eastAsia="zh-CN"/>
        </w:rPr>
      </w:pPr>
      <w:r>
        <w:rPr>
          <w:rFonts w:hint="eastAsia" w:ascii="仿宋_GB2312" w:eastAsia="仿宋_GB2312"/>
          <w:b/>
          <w:bCs w:val="0"/>
          <w:color w:val="auto"/>
          <w:sz w:val="32"/>
          <w:szCs w:val="32"/>
          <w:shd w:val="clear" w:color="auto" w:fill="FFFFFF"/>
          <w:lang w:val="en-US" w:eastAsia="zh-CN"/>
        </w:rPr>
        <w:t>1.及时公开机构概况。</w:t>
      </w:r>
      <w:r>
        <w:rPr>
          <w:rFonts w:hint="eastAsia" w:ascii="仿宋_GB2312" w:eastAsia="仿宋_GB2312"/>
          <w:bCs/>
          <w:color w:val="auto"/>
          <w:sz w:val="32"/>
          <w:szCs w:val="32"/>
          <w:shd w:val="clear" w:color="auto" w:fill="FFFFFF"/>
          <w:lang w:val="en-US" w:eastAsia="zh-CN"/>
        </w:rPr>
        <w:t>根据《政府信息公开条例》第二十条第（二）款的要求，将机关简介、领导信息、机构设置等内容及时进行了调整。</w:t>
      </w:r>
    </w:p>
    <w:p w14:paraId="6476EC65">
      <w:pPr>
        <w:keepNext w:val="0"/>
        <w:keepLines w:val="0"/>
        <w:pageBreakBefore w:val="0"/>
        <w:widowControl w:val="0"/>
        <w:shd w:val="clear" w:color="auto"/>
        <w:kinsoku/>
        <w:wordWrap/>
        <w:overflowPunct/>
        <w:topLinePunct w:val="0"/>
        <w:autoSpaceDE/>
        <w:autoSpaceDN/>
        <w:bidi w:val="0"/>
        <w:adjustRightInd/>
        <w:snapToGrid/>
        <w:spacing w:line="578" w:lineRule="exact"/>
        <w:ind w:firstLine="643" w:firstLineChars="200"/>
        <w:textAlignment w:val="auto"/>
        <w:rPr>
          <w:rFonts w:hint="default" w:ascii="仿宋_GB2312" w:eastAsia="仿宋_GB2312"/>
          <w:bCs/>
          <w:color w:val="auto"/>
          <w:sz w:val="32"/>
          <w:szCs w:val="32"/>
          <w:shd w:val="clear" w:color="auto" w:fill="FFFFFF"/>
          <w:lang w:val="en-US" w:eastAsia="zh-CN"/>
        </w:rPr>
      </w:pPr>
      <w:r>
        <w:rPr>
          <w:rFonts w:hint="eastAsia" w:ascii="仿宋_GB2312" w:eastAsia="仿宋_GB2312"/>
          <w:b/>
          <w:bCs w:val="0"/>
          <w:color w:val="auto"/>
          <w:sz w:val="32"/>
          <w:szCs w:val="32"/>
          <w:shd w:val="clear" w:color="auto" w:fill="FFFFFF"/>
          <w:lang w:val="en-US" w:eastAsia="zh-CN"/>
        </w:rPr>
        <w:t>2.及时公开组织管理信息。</w:t>
      </w:r>
      <w:r>
        <w:rPr>
          <w:rFonts w:hint="eastAsia" w:ascii="仿宋_GB2312" w:eastAsia="仿宋_GB2312"/>
          <w:bCs/>
          <w:color w:val="auto"/>
          <w:sz w:val="32"/>
          <w:szCs w:val="32"/>
          <w:shd w:val="clear" w:color="auto" w:fill="FFFFFF"/>
          <w:lang w:val="en-US" w:eastAsia="zh-CN"/>
        </w:rPr>
        <w:t>根据《政府信息公开条例》第二十条第（二）款的要求，按照我局实际情况，将我局政务公开基本目录和工作负责人进行了公开。</w:t>
      </w:r>
    </w:p>
    <w:p w14:paraId="7368341F">
      <w:pPr>
        <w:keepNext w:val="0"/>
        <w:keepLines w:val="0"/>
        <w:pageBreakBefore w:val="0"/>
        <w:widowControl w:val="0"/>
        <w:shd w:val="clear" w:color="auto"/>
        <w:kinsoku/>
        <w:wordWrap/>
        <w:overflowPunct/>
        <w:topLinePunct w:val="0"/>
        <w:autoSpaceDE/>
        <w:autoSpaceDN/>
        <w:bidi w:val="0"/>
        <w:adjustRightInd/>
        <w:snapToGrid/>
        <w:spacing w:line="578" w:lineRule="exact"/>
        <w:ind w:firstLine="643" w:firstLineChars="200"/>
        <w:textAlignment w:val="auto"/>
        <w:rPr>
          <w:rFonts w:hint="eastAsia" w:ascii="仿宋_GB2312" w:eastAsia="仿宋_GB2312"/>
          <w:bCs/>
          <w:color w:val="auto"/>
          <w:sz w:val="32"/>
          <w:szCs w:val="32"/>
          <w:shd w:val="clear" w:color="auto" w:fill="FFFFFF"/>
          <w:lang w:val="en-US" w:eastAsia="zh-CN"/>
        </w:rPr>
      </w:pPr>
      <w:r>
        <w:rPr>
          <w:rFonts w:hint="eastAsia" w:ascii="仿宋_GB2312" w:eastAsia="仿宋_GB2312"/>
          <w:b/>
          <w:bCs w:val="0"/>
          <w:color w:val="auto"/>
          <w:sz w:val="32"/>
          <w:szCs w:val="32"/>
          <w:shd w:val="clear" w:color="auto" w:fill="FFFFFF"/>
          <w:lang w:val="en-US" w:eastAsia="zh-CN"/>
        </w:rPr>
        <w:t>3.及时公开财政领域信息。</w:t>
      </w:r>
      <w:r>
        <w:rPr>
          <w:rFonts w:hint="eastAsia" w:ascii="仿宋_GB2312" w:eastAsia="仿宋_GB2312"/>
          <w:bCs/>
          <w:color w:val="auto"/>
          <w:sz w:val="32"/>
          <w:szCs w:val="32"/>
          <w:shd w:val="clear" w:color="auto" w:fill="FFFFFF"/>
          <w:lang w:val="en-US" w:eastAsia="zh-CN"/>
        </w:rPr>
        <w:t>根据《政府信息公开条例》第二十条第（七）款的要求，按照我局实际情况，将年度预决算进行了公开。</w:t>
      </w:r>
    </w:p>
    <w:p w14:paraId="10CA1D84">
      <w:pPr>
        <w:keepNext w:val="0"/>
        <w:keepLines w:val="0"/>
        <w:pageBreakBefore w:val="0"/>
        <w:widowControl w:val="0"/>
        <w:shd w:val="clear" w:color="auto"/>
        <w:kinsoku/>
        <w:wordWrap/>
        <w:overflowPunct/>
        <w:topLinePunct w:val="0"/>
        <w:autoSpaceDE/>
        <w:autoSpaceDN/>
        <w:bidi w:val="0"/>
        <w:adjustRightInd/>
        <w:snapToGrid/>
        <w:spacing w:line="240" w:lineRule="auto"/>
        <w:ind w:firstLine="643" w:firstLineChars="200"/>
        <w:textAlignment w:val="auto"/>
        <w:rPr>
          <w:rFonts w:hint="eastAsia" w:ascii="楷体_GB2312" w:hAnsi="宋体" w:eastAsia="楷体_GB2312" w:cs="宋体"/>
          <w:b/>
          <w:bCs w:val="0"/>
          <w:color w:val="auto"/>
          <w:kern w:val="0"/>
          <w:sz w:val="32"/>
          <w:szCs w:val="32"/>
          <w:lang w:eastAsia="zh-CN"/>
        </w:rPr>
      </w:pPr>
      <w:r>
        <w:rPr>
          <w:rFonts w:hint="eastAsia" w:ascii="仿宋_GB2312" w:eastAsia="仿宋_GB2312"/>
          <w:b/>
          <w:bCs w:val="0"/>
          <w:color w:val="auto"/>
          <w:sz w:val="32"/>
          <w:szCs w:val="32"/>
          <w:shd w:val="clear" w:color="auto" w:fill="FFFFFF"/>
          <w:lang w:val="en-US" w:eastAsia="zh-CN"/>
        </w:rPr>
        <w:t>4.推进权力运行公开。</w:t>
      </w:r>
      <w:r>
        <w:rPr>
          <w:rFonts w:hint="eastAsia" w:ascii="仿宋_GB2312" w:eastAsia="仿宋_GB2312"/>
          <w:bCs/>
          <w:color w:val="auto"/>
          <w:sz w:val="32"/>
          <w:szCs w:val="32"/>
          <w:shd w:val="clear" w:color="auto" w:fill="FFFFFF"/>
          <w:lang w:val="en-US" w:eastAsia="zh-CN"/>
        </w:rPr>
        <w:t>按照上级要求，全面梳理我局权力清单和职责清单，将二者融合成为权责清单，按权限进行了审计公开。</w:t>
      </w:r>
    </w:p>
    <w:p w14:paraId="024C12F0">
      <w:pPr>
        <w:keepNext w:val="0"/>
        <w:keepLines w:val="0"/>
        <w:pageBreakBefore w:val="0"/>
        <w:widowControl/>
        <w:numPr>
          <w:ilvl w:val="0"/>
          <w:numId w:val="0"/>
        </w:numPr>
        <w:shd w:val="clear" w:color="auto"/>
        <w:kinsoku/>
        <w:wordWrap/>
        <w:overflowPunct/>
        <w:topLinePunct w:val="0"/>
        <w:autoSpaceDE/>
        <w:autoSpaceDN/>
        <w:bidi w:val="0"/>
        <w:adjustRightInd/>
        <w:snapToGrid/>
        <w:spacing w:line="578" w:lineRule="exact"/>
        <w:ind w:firstLine="643" w:firstLineChars="200"/>
        <w:textAlignment w:val="auto"/>
        <w:rPr>
          <w:rFonts w:hint="eastAsia" w:ascii="楷体_GB2312" w:hAnsi="宋体" w:eastAsia="楷体_GB2312" w:cs="宋体"/>
          <w:b/>
          <w:bCs w:val="0"/>
          <w:color w:val="auto"/>
          <w:kern w:val="0"/>
          <w:sz w:val="32"/>
          <w:szCs w:val="32"/>
        </w:rPr>
      </w:pPr>
      <w:r>
        <w:rPr>
          <w:rFonts w:hint="eastAsia" w:ascii="楷体_GB2312" w:hAnsi="宋体" w:eastAsia="楷体_GB2312" w:cs="宋体"/>
          <w:b/>
          <w:bCs w:val="0"/>
          <w:color w:val="auto"/>
          <w:kern w:val="0"/>
          <w:sz w:val="32"/>
          <w:szCs w:val="32"/>
          <w:lang w:eastAsia="zh-CN"/>
        </w:rPr>
        <w:t>（</w:t>
      </w:r>
      <w:r>
        <w:rPr>
          <w:rFonts w:hint="eastAsia" w:ascii="楷体_GB2312" w:hAnsi="宋体" w:eastAsia="楷体_GB2312" w:cs="宋体"/>
          <w:b/>
          <w:bCs w:val="0"/>
          <w:color w:val="auto"/>
          <w:kern w:val="0"/>
          <w:sz w:val="32"/>
          <w:szCs w:val="32"/>
          <w:lang w:val="en-US" w:eastAsia="zh-CN"/>
        </w:rPr>
        <w:t>二</w:t>
      </w:r>
      <w:r>
        <w:rPr>
          <w:rFonts w:hint="eastAsia" w:ascii="楷体_GB2312" w:hAnsi="宋体" w:eastAsia="楷体_GB2312" w:cs="宋体"/>
          <w:b/>
          <w:bCs w:val="0"/>
          <w:color w:val="auto"/>
          <w:kern w:val="0"/>
          <w:sz w:val="32"/>
          <w:szCs w:val="32"/>
          <w:lang w:eastAsia="zh-CN"/>
        </w:rPr>
        <w:t>）</w:t>
      </w:r>
      <w:r>
        <w:rPr>
          <w:rFonts w:hint="eastAsia" w:ascii="楷体_GB2312" w:hAnsi="宋体" w:eastAsia="楷体_GB2312" w:cs="宋体"/>
          <w:b/>
          <w:bCs w:val="0"/>
          <w:color w:val="auto"/>
          <w:kern w:val="0"/>
          <w:sz w:val="32"/>
          <w:szCs w:val="32"/>
        </w:rPr>
        <w:t>依申请公开情况。</w:t>
      </w:r>
    </w:p>
    <w:p w14:paraId="601BB408">
      <w:pPr>
        <w:keepNext w:val="0"/>
        <w:keepLines w:val="0"/>
        <w:pageBreakBefore w:val="0"/>
        <w:widowControl/>
        <w:numPr>
          <w:ilvl w:val="0"/>
          <w:numId w:val="0"/>
        </w:numPr>
        <w:shd w:val="clear" w:color="auto"/>
        <w:kinsoku/>
        <w:wordWrap/>
        <w:overflowPunct/>
        <w:topLinePunct w:val="0"/>
        <w:autoSpaceDE/>
        <w:autoSpaceDN/>
        <w:bidi w:val="0"/>
        <w:adjustRightInd/>
        <w:snapToGrid/>
        <w:spacing w:line="578" w:lineRule="exact"/>
        <w:ind w:firstLine="640" w:firstLineChars="200"/>
        <w:textAlignment w:val="auto"/>
        <w:rPr>
          <w:rFonts w:ascii="仿宋_GB2312" w:eastAsia="仿宋_GB2312"/>
          <w:bCs/>
          <w:color w:val="auto"/>
          <w:sz w:val="32"/>
          <w:szCs w:val="32"/>
          <w:shd w:val="clear" w:color="auto" w:fill="FFFFFF"/>
        </w:rPr>
      </w:pPr>
      <w:r>
        <w:rPr>
          <w:rFonts w:hint="eastAsia" w:ascii="仿宋_GB2312" w:eastAsia="仿宋_GB2312"/>
          <w:bCs/>
          <w:color w:val="auto"/>
          <w:sz w:val="32"/>
          <w:szCs w:val="32"/>
          <w:shd w:val="clear" w:color="auto" w:fill="FFFFFF"/>
        </w:rPr>
        <w:t>县审计局20</w:t>
      </w:r>
      <w:r>
        <w:rPr>
          <w:rFonts w:hint="eastAsia" w:ascii="仿宋_GB2312" w:eastAsia="仿宋_GB2312"/>
          <w:bCs/>
          <w:color w:val="auto"/>
          <w:sz w:val="32"/>
          <w:szCs w:val="32"/>
          <w:shd w:val="clear" w:color="auto" w:fill="FFFFFF"/>
          <w:lang w:val="en-US" w:eastAsia="zh-CN"/>
        </w:rPr>
        <w:t>22</w:t>
      </w:r>
      <w:r>
        <w:rPr>
          <w:rFonts w:hint="eastAsia" w:ascii="仿宋_GB2312" w:eastAsia="仿宋_GB2312"/>
          <w:bCs/>
          <w:color w:val="auto"/>
          <w:sz w:val="32"/>
          <w:szCs w:val="32"/>
          <w:shd w:val="clear" w:color="auto" w:fill="FFFFFF"/>
        </w:rPr>
        <w:t>年无依申请公开情况。</w:t>
      </w:r>
    </w:p>
    <w:p w14:paraId="12B88A8A">
      <w:pPr>
        <w:keepNext w:val="0"/>
        <w:keepLines w:val="0"/>
        <w:pageBreakBefore w:val="0"/>
        <w:widowControl/>
        <w:shd w:val="clear" w:color="auto"/>
        <w:kinsoku/>
        <w:wordWrap/>
        <w:overflowPunct/>
        <w:topLinePunct w:val="0"/>
        <w:autoSpaceDE/>
        <w:autoSpaceDN/>
        <w:bidi w:val="0"/>
        <w:adjustRightInd/>
        <w:snapToGrid/>
        <w:spacing w:line="578" w:lineRule="exact"/>
        <w:ind w:firstLine="643" w:firstLineChars="200"/>
        <w:textAlignment w:val="auto"/>
        <w:rPr>
          <w:rFonts w:hint="eastAsia" w:ascii="楷体_GB2312" w:hAnsi="宋体" w:eastAsia="楷体_GB2312" w:cs="宋体"/>
          <w:b/>
          <w:bCs w:val="0"/>
          <w:color w:val="auto"/>
          <w:kern w:val="0"/>
          <w:sz w:val="32"/>
          <w:szCs w:val="32"/>
        </w:rPr>
      </w:pPr>
      <w:r>
        <w:rPr>
          <w:rFonts w:hint="eastAsia" w:ascii="楷体_GB2312" w:hAnsi="宋体" w:eastAsia="楷体_GB2312" w:cs="宋体"/>
          <w:b/>
          <w:bCs w:val="0"/>
          <w:color w:val="auto"/>
          <w:kern w:val="0"/>
          <w:sz w:val="32"/>
          <w:szCs w:val="32"/>
        </w:rPr>
        <w:t>（三）政府信息管理。</w:t>
      </w:r>
    </w:p>
    <w:p w14:paraId="76D424A2">
      <w:pPr>
        <w:keepNext w:val="0"/>
        <w:keepLines w:val="0"/>
        <w:pageBreakBefore w:val="0"/>
        <w:widowControl/>
        <w:shd w:val="clear" w:color="auto"/>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bCs/>
          <w:color w:val="auto"/>
          <w:sz w:val="32"/>
          <w:szCs w:val="32"/>
          <w:shd w:val="clear" w:color="auto" w:fill="FFFFFF"/>
        </w:rPr>
      </w:pPr>
      <w:r>
        <w:rPr>
          <w:rFonts w:hint="eastAsia" w:ascii="仿宋_GB2312" w:eastAsia="仿宋_GB2312"/>
          <w:bCs/>
          <w:color w:val="auto"/>
          <w:sz w:val="32"/>
          <w:szCs w:val="32"/>
          <w:shd w:val="clear" w:color="auto" w:fill="FFFFFF"/>
        </w:rPr>
        <w:t>我局党组高度重视政府信息公开工作，不断完善信息审核发布流程，明确了每件公文的公开属性，保证了应公开、宜公开的审计事项依法、全面、及时、准确在网上发布。</w:t>
      </w:r>
    </w:p>
    <w:p w14:paraId="5499FEE9">
      <w:pPr>
        <w:keepNext w:val="0"/>
        <w:keepLines w:val="0"/>
        <w:pageBreakBefore w:val="0"/>
        <w:widowControl/>
        <w:numPr>
          <w:ilvl w:val="0"/>
          <w:numId w:val="1"/>
        </w:numPr>
        <w:shd w:val="clear" w:color="auto"/>
        <w:kinsoku/>
        <w:wordWrap/>
        <w:overflowPunct/>
        <w:topLinePunct w:val="0"/>
        <w:autoSpaceDE/>
        <w:autoSpaceDN/>
        <w:bidi w:val="0"/>
        <w:adjustRightInd/>
        <w:snapToGrid/>
        <w:spacing w:line="578" w:lineRule="exact"/>
        <w:ind w:firstLine="643" w:firstLineChars="200"/>
        <w:textAlignment w:val="auto"/>
        <w:rPr>
          <w:rFonts w:hint="eastAsia" w:ascii="楷体_GB2312" w:hAnsi="宋体" w:eastAsia="楷体_GB2312" w:cs="宋体"/>
          <w:b/>
          <w:bCs w:val="0"/>
          <w:color w:val="auto"/>
          <w:kern w:val="0"/>
          <w:sz w:val="32"/>
          <w:szCs w:val="32"/>
        </w:rPr>
      </w:pPr>
      <w:r>
        <w:rPr>
          <w:rFonts w:hint="eastAsia" w:ascii="楷体_GB2312" w:hAnsi="宋体" w:eastAsia="楷体_GB2312" w:cs="宋体"/>
          <w:b/>
          <w:bCs w:val="0"/>
          <w:color w:val="auto"/>
          <w:kern w:val="0"/>
          <w:sz w:val="32"/>
          <w:szCs w:val="32"/>
        </w:rPr>
        <w:t>公开平台建设。</w:t>
      </w:r>
    </w:p>
    <w:p w14:paraId="483739ED">
      <w:pPr>
        <w:keepNext w:val="0"/>
        <w:keepLines w:val="0"/>
        <w:pageBreakBefore w:val="0"/>
        <w:widowControl/>
        <w:numPr>
          <w:ilvl w:val="0"/>
          <w:numId w:val="0"/>
        </w:numPr>
        <w:shd w:val="clear" w:color="auto"/>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bCs/>
          <w:color w:val="auto"/>
          <w:sz w:val="32"/>
          <w:szCs w:val="32"/>
          <w:shd w:val="clear" w:color="auto" w:fill="FFFFFF"/>
          <w:lang w:eastAsia="zh-CN"/>
        </w:rPr>
      </w:pPr>
      <w:r>
        <w:rPr>
          <w:rFonts w:hint="eastAsia" w:ascii="仿宋_GB2312" w:eastAsia="仿宋_GB2312"/>
          <w:bCs/>
          <w:color w:val="auto"/>
          <w:sz w:val="32"/>
          <w:szCs w:val="32"/>
          <w:shd w:val="clear" w:color="auto" w:fill="FFFFFF"/>
          <w:lang w:eastAsia="zh-CN"/>
        </w:rPr>
        <w:t>把中国昌乐门户网站县政府信息公开专栏作为第一公开平台，主动公开县审计有关工作信息，主动接受群众监督，提高社会知晓度，持续提升政府信息公开工作水平。</w:t>
      </w:r>
    </w:p>
    <w:p w14:paraId="282A4034">
      <w:pPr>
        <w:keepNext w:val="0"/>
        <w:keepLines w:val="0"/>
        <w:pageBreakBefore w:val="0"/>
        <w:widowControl/>
        <w:shd w:val="clear" w:color="auto"/>
        <w:kinsoku/>
        <w:wordWrap/>
        <w:overflowPunct/>
        <w:topLinePunct w:val="0"/>
        <w:autoSpaceDE/>
        <w:autoSpaceDN/>
        <w:bidi w:val="0"/>
        <w:adjustRightInd/>
        <w:snapToGrid/>
        <w:spacing w:line="578" w:lineRule="exact"/>
        <w:ind w:firstLine="643" w:firstLineChars="200"/>
        <w:textAlignment w:val="auto"/>
        <w:rPr>
          <w:rFonts w:hint="eastAsia" w:ascii="仿宋_GB2312" w:eastAsia="仿宋_GB2312"/>
          <w:bCs/>
          <w:color w:val="auto"/>
          <w:sz w:val="32"/>
          <w:szCs w:val="32"/>
          <w:shd w:val="clear" w:color="auto" w:fill="FFFFFF"/>
        </w:rPr>
      </w:pPr>
      <w:r>
        <w:rPr>
          <w:rFonts w:hint="eastAsia" w:ascii="楷体_GB2312" w:hAnsi="宋体" w:eastAsia="楷体_GB2312" w:cs="宋体"/>
          <w:b/>
          <w:bCs w:val="0"/>
          <w:color w:val="auto"/>
          <w:kern w:val="0"/>
          <w:sz w:val="32"/>
          <w:szCs w:val="32"/>
        </w:rPr>
        <w:t>（五）监督保障。</w:t>
      </w:r>
      <w:r>
        <w:rPr>
          <w:rFonts w:hint="eastAsia" w:ascii="仿宋_GB2312" w:eastAsia="仿宋_GB2312"/>
          <w:bCs/>
          <w:color w:val="auto"/>
          <w:sz w:val="32"/>
          <w:szCs w:val="32"/>
          <w:shd w:val="clear" w:color="auto" w:fill="FFFFFF"/>
        </w:rPr>
        <w:t>指定1名同志负责政务公开网站平台管理发布工作，同时明确1名信息技术专员负责政务公开网站安全和维护工作，要求相关业务科室根据工作职责范围全力配合，积极做好政务公开工作。加强改进监督机制，进一步规范各项</w:t>
      </w:r>
      <w:r>
        <w:rPr>
          <w:rFonts w:hint="eastAsia" w:ascii="仿宋_GB2312" w:eastAsia="仿宋_GB2312"/>
          <w:bCs/>
          <w:color w:val="auto"/>
          <w:sz w:val="32"/>
          <w:szCs w:val="32"/>
          <w:shd w:val="clear" w:color="auto" w:fill="FFFFFF"/>
          <w:lang w:val="en-US" w:eastAsia="zh-CN"/>
        </w:rPr>
        <w:t>工作</w:t>
      </w:r>
      <w:r>
        <w:rPr>
          <w:rFonts w:hint="eastAsia" w:ascii="仿宋_GB2312" w:eastAsia="仿宋_GB2312"/>
          <w:bCs/>
          <w:color w:val="auto"/>
          <w:sz w:val="32"/>
          <w:szCs w:val="32"/>
          <w:shd w:val="clear" w:color="auto" w:fill="FFFFFF"/>
        </w:rPr>
        <w:t>流程，主动接受被审计单位和群众的舆论监督，加大了政务公开力度，提高了依法行政水平，有力推进了本单位各项工作任务的完成。</w:t>
      </w:r>
    </w:p>
    <w:p w14:paraId="3EF8F290">
      <w:pPr>
        <w:pStyle w:val="10"/>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eastAsia" w:ascii="仿宋_GB2312" w:hAnsi="ˎ̥" w:eastAsia="仿宋_GB2312" w:cs="宋体"/>
          <w:b w:val="0"/>
          <w:bCs/>
          <w:color w:val="auto"/>
          <w:kern w:val="0"/>
          <w:sz w:val="32"/>
          <w:szCs w:val="32"/>
          <w:lang w:val="en-US" w:eastAsia="zh-CN" w:bidi="ar-SA"/>
        </w:rPr>
      </w:pPr>
      <w:r>
        <w:rPr>
          <w:rFonts w:hint="eastAsia" w:ascii="黑体" w:hAnsi="黑体" w:eastAsia="黑体" w:cs="黑体"/>
          <w:b w:val="0"/>
          <w:bCs/>
          <w:color w:val="auto"/>
          <w:kern w:val="0"/>
          <w:sz w:val="32"/>
          <w:szCs w:val="32"/>
          <w:lang w:val="en-US" w:eastAsia="zh-CN" w:bidi="ar-SA"/>
        </w:rPr>
        <w:t>二、主动公开政府信息情况</w:t>
      </w:r>
    </w:p>
    <w:tbl>
      <w:tblPr>
        <w:tblStyle w:val="6"/>
        <w:tblW w:w="0" w:type="auto"/>
        <w:jc w:val="center"/>
        <w:tblLayout w:type="fixed"/>
        <w:tblCellMar>
          <w:top w:w="0" w:type="dxa"/>
          <w:left w:w="0" w:type="dxa"/>
          <w:bottom w:w="0" w:type="dxa"/>
          <w:right w:w="0" w:type="dxa"/>
        </w:tblCellMar>
      </w:tblPr>
      <w:tblGrid>
        <w:gridCol w:w="3073"/>
        <w:gridCol w:w="1919"/>
        <w:gridCol w:w="1830"/>
        <w:gridCol w:w="1886"/>
      </w:tblGrid>
      <w:tr w14:paraId="29D6A14A">
        <w:tblPrEx>
          <w:tblCellMar>
            <w:top w:w="0" w:type="dxa"/>
            <w:left w:w="0" w:type="dxa"/>
            <w:bottom w:w="0" w:type="dxa"/>
            <w:right w:w="0" w:type="dxa"/>
          </w:tblCellMar>
        </w:tblPrEx>
        <w:trPr>
          <w:trHeight w:val="594" w:hRule="atLeast"/>
          <w:jc w:val="center"/>
        </w:trPr>
        <w:tc>
          <w:tcPr>
            <w:tcW w:w="8708" w:type="dxa"/>
            <w:gridSpan w:val="4"/>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0DC9F47">
            <w:pPr>
              <w:widowControl/>
              <w:jc w:val="center"/>
              <w:rPr>
                <w:rFonts w:ascii="宋体" w:hAnsi="宋体" w:cs="宋体"/>
                <w:color w:val="auto"/>
                <w:sz w:val="24"/>
              </w:rPr>
            </w:pPr>
            <w:r>
              <w:rPr>
                <w:rFonts w:hint="eastAsia" w:ascii="宋体" w:hAnsi="宋体" w:cs="宋体"/>
                <w:color w:val="auto"/>
                <w:kern w:val="0"/>
                <w:sz w:val="24"/>
              </w:rPr>
              <w:t>第二十条第（一）项</w:t>
            </w:r>
          </w:p>
        </w:tc>
      </w:tr>
      <w:tr w14:paraId="29AFF634">
        <w:tblPrEx>
          <w:tblCellMar>
            <w:top w:w="0" w:type="dxa"/>
            <w:left w:w="0" w:type="dxa"/>
            <w:bottom w:w="0" w:type="dxa"/>
            <w:right w:w="0" w:type="dxa"/>
          </w:tblCellMar>
        </w:tblPrEx>
        <w:trPr>
          <w:trHeight w:val="866" w:hRule="atLeast"/>
          <w:jc w:val="center"/>
        </w:trPr>
        <w:tc>
          <w:tcPr>
            <w:tcW w:w="307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E245E66">
            <w:pPr>
              <w:widowControl/>
              <w:jc w:val="center"/>
              <w:rPr>
                <w:rFonts w:ascii="宋体" w:hAnsi="宋体" w:cs="宋体"/>
                <w:color w:val="auto"/>
                <w:kern w:val="0"/>
                <w:sz w:val="24"/>
              </w:rPr>
            </w:pPr>
            <w:r>
              <w:rPr>
                <w:rFonts w:hint="eastAsia" w:ascii="宋体" w:hAnsi="宋体" w:cs="宋体"/>
                <w:color w:val="auto"/>
                <w:kern w:val="0"/>
                <w:sz w:val="24"/>
              </w:rPr>
              <w:t>信息内容</w:t>
            </w:r>
          </w:p>
        </w:tc>
        <w:tc>
          <w:tcPr>
            <w:tcW w:w="1919"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4D9B893">
            <w:pPr>
              <w:widowControl/>
              <w:jc w:val="center"/>
              <w:rPr>
                <w:rFonts w:hint="eastAsia" w:ascii="宋体" w:hAnsi="宋体" w:eastAsia="宋体" w:cs="宋体"/>
                <w:color w:val="auto"/>
                <w:kern w:val="0"/>
                <w:sz w:val="24"/>
                <w:lang w:val="en-US" w:eastAsia="zh-CN"/>
              </w:rPr>
            </w:pPr>
            <w:r>
              <w:rPr>
                <w:rFonts w:hint="eastAsia" w:ascii="宋体" w:hAnsi="宋体" w:cs="宋体"/>
                <w:color w:val="auto"/>
                <w:kern w:val="0"/>
                <w:sz w:val="24"/>
              </w:rPr>
              <w:t>本年</w:t>
            </w:r>
            <w:r>
              <w:rPr>
                <w:rFonts w:hint="eastAsia" w:ascii="宋体" w:hAnsi="宋体" w:cs="宋体"/>
                <w:color w:val="auto"/>
                <w:kern w:val="0"/>
                <w:sz w:val="24"/>
                <w:lang w:val="en-US" w:eastAsia="zh-CN"/>
              </w:rPr>
              <w:t>制发件数</w:t>
            </w:r>
          </w:p>
        </w:tc>
        <w:tc>
          <w:tcPr>
            <w:tcW w:w="1830"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44FB463">
            <w:pPr>
              <w:widowControl/>
              <w:jc w:val="center"/>
              <w:rPr>
                <w:rFonts w:hint="default" w:ascii="宋体" w:hAnsi="宋体" w:eastAsia="宋体" w:cs="宋体"/>
                <w:color w:val="auto"/>
                <w:kern w:val="0"/>
                <w:sz w:val="24"/>
                <w:lang w:val="en-US" w:eastAsia="zh-CN"/>
              </w:rPr>
            </w:pPr>
            <w:r>
              <w:rPr>
                <w:rFonts w:hint="eastAsia" w:ascii="宋体" w:hAnsi="宋体" w:cs="宋体"/>
                <w:color w:val="auto"/>
                <w:kern w:val="0"/>
                <w:sz w:val="24"/>
              </w:rPr>
              <w:t>本年</w:t>
            </w:r>
            <w:r>
              <w:rPr>
                <w:rFonts w:hint="eastAsia" w:ascii="宋体" w:hAnsi="宋体" w:cs="宋体"/>
                <w:color w:val="auto"/>
                <w:kern w:val="0"/>
                <w:sz w:val="24"/>
                <w:lang w:val="en-US" w:eastAsia="zh-CN"/>
              </w:rPr>
              <w:t>废止件数</w:t>
            </w:r>
          </w:p>
        </w:tc>
        <w:tc>
          <w:tcPr>
            <w:tcW w:w="1886" w:type="dxa"/>
            <w:tcBorders>
              <w:top w:val="nil"/>
              <w:left w:val="nil"/>
              <w:bottom w:val="single" w:color="auto" w:sz="8" w:space="0"/>
              <w:right w:val="single" w:color="auto" w:sz="8" w:space="0"/>
            </w:tcBorders>
            <w:noWrap w:val="0"/>
            <w:tcMar>
              <w:left w:w="108" w:type="dxa"/>
              <w:right w:w="108" w:type="dxa"/>
            </w:tcMar>
            <w:vAlign w:val="center"/>
          </w:tcPr>
          <w:p w14:paraId="5D24C29E">
            <w:pPr>
              <w:widowControl/>
              <w:jc w:val="center"/>
              <w:rPr>
                <w:rFonts w:hint="default" w:ascii="宋体" w:hAnsi="宋体" w:eastAsia="宋体" w:cs="宋体"/>
                <w:color w:val="auto"/>
                <w:kern w:val="0"/>
                <w:sz w:val="24"/>
                <w:lang w:val="en-US" w:eastAsia="zh-CN"/>
              </w:rPr>
            </w:pPr>
            <w:r>
              <w:rPr>
                <w:rFonts w:hint="eastAsia" w:ascii="宋体" w:hAnsi="宋体" w:cs="宋体"/>
                <w:color w:val="auto"/>
                <w:kern w:val="0"/>
                <w:sz w:val="24"/>
                <w:lang w:val="en-US" w:eastAsia="zh-CN"/>
              </w:rPr>
              <w:t>现行有效件数</w:t>
            </w:r>
          </w:p>
        </w:tc>
      </w:tr>
      <w:tr w14:paraId="40DBB507">
        <w:tblPrEx>
          <w:tblCellMar>
            <w:top w:w="0" w:type="dxa"/>
            <w:left w:w="0" w:type="dxa"/>
            <w:bottom w:w="0" w:type="dxa"/>
            <w:right w:w="0" w:type="dxa"/>
          </w:tblCellMar>
        </w:tblPrEx>
        <w:trPr>
          <w:trHeight w:val="399" w:hRule="atLeast"/>
          <w:jc w:val="center"/>
        </w:trPr>
        <w:tc>
          <w:tcPr>
            <w:tcW w:w="307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607236C">
            <w:pPr>
              <w:widowControl/>
              <w:jc w:val="left"/>
              <w:rPr>
                <w:rFonts w:ascii="宋体" w:hAnsi="宋体" w:cs="宋体"/>
                <w:color w:val="auto"/>
                <w:kern w:val="0"/>
                <w:sz w:val="24"/>
              </w:rPr>
            </w:pPr>
            <w:r>
              <w:rPr>
                <w:rFonts w:hint="eastAsia" w:ascii="宋体" w:hAnsi="宋体" w:cs="宋体"/>
                <w:color w:val="auto"/>
                <w:kern w:val="0"/>
                <w:sz w:val="24"/>
              </w:rPr>
              <w:t>规章</w:t>
            </w:r>
          </w:p>
        </w:tc>
        <w:tc>
          <w:tcPr>
            <w:tcW w:w="1919" w:type="dxa"/>
            <w:tcBorders>
              <w:top w:val="nil"/>
              <w:left w:val="nil"/>
              <w:bottom w:val="single" w:color="auto" w:sz="8" w:space="0"/>
              <w:right w:val="single" w:color="auto" w:sz="8" w:space="0"/>
            </w:tcBorders>
            <w:noWrap w:val="0"/>
            <w:tcMar>
              <w:left w:w="108" w:type="dxa"/>
              <w:right w:w="108" w:type="dxa"/>
            </w:tcMar>
            <w:vAlign w:val="center"/>
          </w:tcPr>
          <w:p w14:paraId="695C6BB6">
            <w:pPr>
              <w:widowControl/>
              <w:jc w:val="center"/>
              <w:rPr>
                <w:rFonts w:hint="eastAsia" w:ascii="宋体" w:hAnsi="宋体" w:cs="宋体" w:eastAsiaTheme="minorEastAsia"/>
                <w:color w:val="auto"/>
                <w:kern w:val="0"/>
                <w:sz w:val="24"/>
                <w:lang w:val="en-US" w:eastAsia="zh-CN"/>
              </w:rPr>
            </w:pPr>
            <w:r>
              <w:rPr>
                <w:rFonts w:hint="eastAsia" w:ascii="宋体" w:hAnsi="宋体" w:cs="宋体"/>
                <w:color w:val="auto"/>
                <w:kern w:val="0"/>
                <w:sz w:val="24"/>
                <w:lang w:val="en-US" w:eastAsia="zh-CN"/>
              </w:rPr>
              <w:t>0</w:t>
            </w:r>
          </w:p>
        </w:tc>
        <w:tc>
          <w:tcPr>
            <w:tcW w:w="1830" w:type="dxa"/>
            <w:tcBorders>
              <w:top w:val="nil"/>
              <w:left w:val="nil"/>
              <w:bottom w:val="single" w:color="auto" w:sz="8" w:space="0"/>
              <w:right w:val="single" w:color="auto" w:sz="8" w:space="0"/>
            </w:tcBorders>
            <w:noWrap w:val="0"/>
            <w:tcMar>
              <w:left w:w="108" w:type="dxa"/>
              <w:right w:w="108" w:type="dxa"/>
            </w:tcMar>
            <w:vAlign w:val="center"/>
          </w:tcPr>
          <w:p w14:paraId="5BE6BE79">
            <w:pPr>
              <w:widowControl/>
              <w:jc w:val="center"/>
              <w:rPr>
                <w:rFonts w:hint="eastAsia" w:ascii="宋体" w:hAnsi="宋体" w:cs="宋体" w:eastAsiaTheme="minorEastAsia"/>
                <w:color w:val="auto"/>
                <w:kern w:val="0"/>
                <w:sz w:val="24"/>
                <w:lang w:val="en-US" w:eastAsia="zh-CN"/>
              </w:rPr>
            </w:pPr>
            <w:r>
              <w:rPr>
                <w:rFonts w:hint="eastAsia" w:ascii="宋体" w:hAnsi="宋体" w:cs="宋体"/>
                <w:color w:val="auto"/>
                <w:kern w:val="0"/>
                <w:sz w:val="24"/>
                <w:lang w:val="en-US" w:eastAsia="zh-CN"/>
              </w:rPr>
              <w:t>0</w:t>
            </w:r>
          </w:p>
        </w:tc>
        <w:tc>
          <w:tcPr>
            <w:tcW w:w="1886" w:type="dxa"/>
            <w:tcBorders>
              <w:top w:val="nil"/>
              <w:left w:val="nil"/>
              <w:bottom w:val="single" w:color="auto" w:sz="8" w:space="0"/>
              <w:right w:val="single" w:color="auto" w:sz="8" w:space="0"/>
            </w:tcBorders>
            <w:noWrap w:val="0"/>
            <w:tcMar>
              <w:left w:w="108" w:type="dxa"/>
              <w:right w:w="108" w:type="dxa"/>
            </w:tcMar>
            <w:vAlign w:val="center"/>
          </w:tcPr>
          <w:p w14:paraId="791C0D71">
            <w:pPr>
              <w:widowControl/>
              <w:jc w:val="center"/>
              <w:rPr>
                <w:rFonts w:hint="eastAsia" w:ascii="宋体" w:hAnsi="宋体" w:cs="宋体" w:eastAsiaTheme="minorEastAsia"/>
                <w:color w:val="auto"/>
                <w:kern w:val="0"/>
                <w:sz w:val="24"/>
                <w:lang w:val="en-US" w:eastAsia="zh-CN"/>
              </w:rPr>
            </w:pPr>
            <w:r>
              <w:rPr>
                <w:rFonts w:hint="eastAsia" w:ascii="宋体" w:hAnsi="宋体" w:cs="宋体"/>
                <w:color w:val="auto"/>
                <w:kern w:val="0"/>
                <w:sz w:val="24"/>
                <w:lang w:val="en-US" w:eastAsia="zh-CN"/>
              </w:rPr>
              <w:t>0</w:t>
            </w:r>
          </w:p>
        </w:tc>
      </w:tr>
      <w:tr w14:paraId="6294EE65">
        <w:tblPrEx>
          <w:tblCellMar>
            <w:top w:w="0" w:type="dxa"/>
            <w:left w:w="0" w:type="dxa"/>
            <w:bottom w:w="0" w:type="dxa"/>
            <w:right w:w="0" w:type="dxa"/>
          </w:tblCellMar>
        </w:tblPrEx>
        <w:trPr>
          <w:trHeight w:val="404" w:hRule="atLeast"/>
          <w:jc w:val="center"/>
        </w:trPr>
        <w:tc>
          <w:tcPr>
            <w:tcW w:w="307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6E2820C">
            <w:pPr>
              <w:widowControl/>
              <w:jc w:val="left"/>
              <w:rPr>
                <w:rFonts w:ascii="宋体" w:hAnsi="宋体" w:cs="宋体"/>
                <w:color w:val="auto"/>
                <w:kern w:val="0"/>
                <w:sz w:val="24"/>
              </w:rPr>
            </w:pPr>
            <w:r>
              <w:rPr>
                <w:rFonts w:hint="eastAsia" w:ascii="宋体" w:hAnsi="宋体" w:cs="宋体"/>
                <w:color w:val="auto"/>
                <w:kern w:val="0"/>
                <w:sz w:val="24"/>
                <w:lang w:val="en-US" w:eastAsia="zh-CN"/>
              </w:rPr>
              <w:t>行政</w:t>
            </w:r>
            <w:r>
              <w:rPr>
                <w:rFonts w:hint="eastAsia" w:ascii="宋体" w:hAnsi="宋体" w:cs="宋体"/>
                <w:color w:val="auto"/>
                <w:kern w:val="0"/>
                <w:sz w:val="24"/>
              </w:rPr>
              <w:t>规范性文件</w:t>
            </w:r>
          </w:p>
        </w:tc>
        <w:tc>
          <w:tcPr>
            <w:tcW w:w="1919" w:type="dxa"/>
            <w:tcBorders>
              <w:top w:val="nil"/>
              <w:left w:val="nil"/>
              <w:bottom w:val="single" w:color="auto" w:sz="8" w:space="0"/>
              <w:right w:val="single" w:color="auto" w:sz="8" w:space="0"/>
            </w:tcBorders>
            <w:noWrap w:val="0"/>
            <w:tcMar>
              <w:left w:w="108" w:type="dxa"/>
              <w:right w:w="108" w:type="dxa"/>
            </w:tcMar>
            <w:vAlign w:val="center"/>
          </w:tcPr>
          <w:p w14:paraId="1D3B7835">
            <w:pPr>
              <w:widowControl/>
              <w:jc w:val="center"/>
              <w:rPr>
                <w:rFonts w:hint="eastAsia" w:ascii="宋体" w:hAnsi="宋体" w:cs="宋体" w:eastAsiaTheme="minorEastAsia"/>
                <w:color w:val="auto"/>
                <w:kern w:val="0"/>
                <w:sz w:val="24"/>
                <w:lang w:val="en-US" w:eastAsia="zh-CN"/>
              </w:rPr>
            </w:pPr>
            <w:r>
              <w:rPr>
                <w:rFonts w:hint="eastAsia" w:ascii="宋体" w:hAnsi="宋体" w:cs="宋体"/>
                <w:color w:val="auto"/>
                <w:kern w:val="0"/>
                <w:sz w:val="24"/>
                <w:lang w:val="en-US" w:eastAsia="zh-CN"/>
              </w:rPr>
              <w:t>0</w:t>
            </w:r>
          </w:p>
        </w:tc>
        <w:tc>
          <w:tcPr>
            <w:tcW w:w="1830" w:type="dxa"/>
            <w:tcBorders>
              <w:top w:val="nil"/>
              <w:left w:val="nil"/>
              <w:bottom w:val="single" w:color="auto" w:sz="8" w:space="0"/>
              <w:right w:val="single" w:color="auto" w:sz="8" w:space="0"/>
            </w:tcBorders>
            <w:noWrap w:val="0"/>
            <w:tcMar>
              <w:left w:w="108" w:type="dxa"/>
              <w:right w:w="108" w:type="dxa"/>
            </w:tcMar>
            <w:vAlign w:val="center"/>
          </w:tcPr>
          <w:p w14:paraId="10B82CBF">
            <w:pPr>
              <w:widowControl/>
              <w:jc w:val="center"/>
              <w:rPr>
                <w:rFonts w:hint="eastAsia" w:ascii="宋体" w:hAnsi="宋体" w:cs="宋体" w:eastAsiaTheme="minorEastAsia"/>
                <w:color w:val="auto"/>
                <w:kern w:val="0"/>
                <w:sz w:val="24"/>
                <w:lang w:val="en-US" w:eastAsia="zh-CN"/>
              </w:rPr>
            </w:pPr>
            <w:r>
              <w:rPr>
                <w:rFonts w:hint="eastAsia" w:ascii="宋体" w:hAnsi="宋体" w:cs="宋体"/>
                <w:color w:val="auto"/>
                <w:kern w:val="0"/>
                <w:sz w:val="24"/>
                <w:lang w:val="en-US" w:eastAsia="zh-CN"/>
              </w:rPr>
              <w:t>0</w:t>
            </w:r>
          </w:p>
        </w:tc>
        <w:tc>
          <w:tcPr>
            <w:tcW w:w="1886" w:type="dxa"/>
            <w:tcBorders>
              <w:top w:val="nil"/>
              <w:left w:val="nil"/>
              <w:bottom w:val="single" w:color="auto" w:sz="8" w:space="0"/>
              <w:right w:val="single" w:color="auto" w:sz="8" w:space="0"/>
            </w:tcBorders>
            <w:noWrap w:val="0"/>
            <w:tcMar>
              <w:left w:w="108" w:type="dxa"/>
              <w:right w:w="108" w:type="dxa"/>
            </w:tcMar>
            <w:vAlign w:val="center"/>
          </w:tcPr>
          <w:p w14:paraId="3B7F39B1">
            <w:pPr>
              <w:widowControl/>
              <w:jc w:val="center"/>
              <w:rPr>
                <w:rFonts w:hint="eastAsia" w:ascii="宋体" w:hAnsi="宋体" w:cs="宋体" w:eastAsiaTheme="minorEastAsia"/>
                <w:color w:val="auto"/>
                <w:kern w:val="0"/>
                <w:sz w:val="24"/>
                <w:lang w:val="en-US" w:eastAsia="zh-CN"/>
              </w:rPr>
            </w:pPr>
            <w:r>
              <w:rPr>
                <w:rFonts w:hint="eastAsia" w:ascii="宋体" w:hAnsi="宋体" w:cs="宋体"/>
                <w:color w:val="auto"/>
                <w:kern w:val="0"/>
                <w:sz w:val="24"/>
                <w:lang w:val="en-US" w:eastAsia="zh-CN"/>
              </w:rPr>
              <w:t>0</w:t>
            </w:r>
          </w:p>
        </w:tc>
      </w:tr>
      <w:tr w14:paraId="10846F21">
        <w:tblPrEx>
          <w:tblCellMar>
            <w:top w:w="0" w:type="dxa"/>
            <w:left w:w="0" w:type="dxa"/>
            <w:bottom w:w="0" w:type="dxa"/>
            <w:right w:w="0" w:type="dxa"/>
          </w:tblCellMar>
        </w:tblPrEx>
        <w:trPr>
          <w:trHeight w:val="480" w:hRule="atLeast"/>
          <w:jc w:val="center"/>
        </w:trPr>
        <w:tc>
          <w:tcPr>
            <w:tcW w:w="8708" w:type="dxa"/>
            <w:gridSpan w:val="4"/>
            <w:tcBorders>
              <w:top w:val="nil"/>
              <w:left w:val="single" w:color="auto" w:sz="8" w:space="0"/>
              <w:bottom w:val="single" w:color="auto" w:sz="8" w:space="0"/>
              <w:right w:val="single" w:color="auto" w:sz="8" w:space="0"/>
            </w:tcBorders>
            <w:noWrap w:val="0"/>
            <w:tcMar>
              <w:left w:w="108" w:type="dxa"/>
              <w:right w:w="108" w:type="dxa"/>
            </w:tcMar>
            <w:vAlign w:val="center"/>
          </w:tcPr>
          <w:p w14:paraId="5EA90C4C">
            <w:pPr>
              <w:widowControl/>
              <w:jc w:val="center"/>
              <w:rPr>
                <w:rFonts w:ascii="宋体" w:hAnsi="宋体" w:cs="宋体"/>
                <w:color w:val="auto"/>
                <w:kern w:val="0"/>
                <w:sz w:val="24"/>
              </w:rPr>
            </w:pPr>
            <w:r>
              <w:rPr>
                <w:rFonts w:hint="eastAsia" w:ascii="宋体" w:hAnsi="宋体" w:cs="宋体"/>
                <w:color w:val="auto"/>
                <w:kern w:val="0"/>
                <w:sz w:val="24"/>
              </w:rPr>
              <w:t>第二十条第（五）项</w:t>
            </w:r>
          </w:p>
        </w:tc>
      </w:tr>
      <w:tr w14:paraId="16DAB357">
        <w:tblPrEx>
          <w:tblCellMar>
            <w:top w:w="0" w:type="dxa"/>
            <w:left w:w="0" w:type="dxa"/>
            <w:bottom w:w="0" w:type="dxa"/>
            <w:right w:w="0" w:type="dxa"/>
          </w:tblCellMar>
        </w:tblPrEx>
        <w:trPr>
          <w:trHeight w:val="516" w:hRule="atLeast"/>
          <w:jc w:val="center"/>
        </w:trPr>
        <w:tc>
          <w:tcPr>
            <w:tcW w:w="307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D38C41B">
            <w:pPr>
              <w:widowControl/>
              <w:jc w:val="center"/>
              <w:rPr>
                <w:rFonts w:ascii="宋体" w:hAnsi="宋体" w:cs="宋体"/>
                <w:color w:val="auto"/>
                <w:kern w:val="0"/>
                <w:sz w:val="24"/>
              </w:rPr>
            </w:pPr>
            <w:r>
              <w:rPr>
                <w:rFonts w:hint="eastAsia" w:ascii="宋体" w:hAnsi="宋体" w:cs="宋体"/>
                <w:color w:val="auto"/>
                <w:kern w:val="0"/>
                <w:sz w:val="24"/>
              </w:rPr>
              <w:t>信息内容</w:t>
            </w:r>
          </w:p>
        </w:tc>
        <w:tc>
          <w:tcPr>
            <w:tcW w:w="5635" w:type="dxa"/>
            <w:gridSpan w:val="3"/>
            <w:tcBorders>
              <w:top w:val="single" w:color="auto" w:sz="8" w:space="0"/>
              <w:left w:val="nil"/>
              <w:bottom w:val="single" w:color="auto" w:sz="8" w:space="0"/>
              <w:right w:val="single" w:color="auto" w:sz="8" w:space="0"/>
            </w:tcBorders>
            <w:noWrap w:val="0"/>
            <w:tcMar>
              <w:left w:w="108" w:type="dxa"/>
              <w:right w:w="108" w:type="dxa"/>
            </w:tcMar>
            <w:vAlign w:val="center"/>
          </w:tcPr>
          <w:p w14:paraId="56BC08B4">
            <w:pPr>
              <w:widowControl/>
              <w:jc w:val="center"/>
              <w:rPr>
                <w:rFonts w:hint="default" w:ascii="宋体" w:hAnsi="宋体" w:eastAsia="宋体" w:cs="宋体"/>
                <w:color w:val="auto"/>
                <w:kern w:val="0"/>
                <w:sz w:val="24"/>
                <w:lang w:val="en-US" w:eastAsia="zh-CN"/>
              </w:rPr>
            </w:pPr>
            <w:r>
              <w:rPr>
                <w:rFonts w:hint="eastAsia" w:ascii="宋体" w:hAnsi="宋体" w:cs="宋体"/>
                <w:color w:val="auto"/>
                <w:kern w:val="0"/>
                <w:sz w:val="24"/>
                <w:lang w:val="en-US" w:eastAsia="zh-CN"/>
              </w:rPr>
              <w:t>本年处理决定数量</w:t>
            </w:r>
          </w:p>
        </w:tc>
      </w:tr>
      <w:tr w14:paraId="3A6E3AE1">
        <w:tblPrEx>
          <w:tblCellMar>
            <w:top w:w="0" w:type="dxa"/>
            <w:left w:w="0" w:type="dxa"/>
            <w:bottom w:w="0" w:type="dxa"/>
            <w:right w:w="0" w:type="dxa"/>
          </w:tblCellMar>
        </w:tblPrEx>
        <w:trPr>
          <w:trHeight w:val="455" w:hRule="atLeast"/>
          <w:jc w:val="center"/>
        </w:trPr>
        <w:tc>
          <w:tcPr>
            <w:tcW w:w="307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19154F4">
            <w:pPr>
              <w:widowControl/>
              <w:jc w:val="left"/>
              <w:rPr>
                <w:rFonts w:ascii="宋体" w:hAnsi="宋体" w:cs="宋体"/>
                <w:color w:val="auto"/>
                <w:kern w:val="0"/>
                <w:sz w:val="24"/>
              </w:rPr>
            </w:pPr>
            <w:r>
              <w:rPr>
                <w:rFonts w:hint="eastAsia" w:ascii="宋体" w:hAnsi="宋体" w:cs="宋体"/>
                <w:color w:val="auto"/>
                <w:kern w:val="0"/>
                <w:sz w:val="24"/>
              </w:rPr>
              <w:t>行政许可</w:t>
            </w:r>
          </w:p>
        </w:tc>
        <w:tc>
          <w:tcPr>
            <w:tcW w:w="5635" w:type="dxa"/>
            <w:gridSpan w:val="3"/>
            <w:tcBorders>
              <w:top w:val="nil"/>
              <w:left w:val="nil"/>
              <w:bottom w:val="single" w:color="auto" w:sz="8" w:space="0"/>
              <w:right w:val="single" w:color="auto" w:sz="8" w:space="0"/>
            </w:tcBorders>
            <w:noWrap w:val="0"/>
            <w:tcMar>
              <w:left w:w="108" w:type="dxa"/>
              <w:right w:w="108" w:type="dxa"/>
            </w:tcMar>
            <w:vAlign w:val="center"/>
          </w:tcPr>
          <w:p w14:paraId="4DF0F061">
            <w:pPr>
              <w:widowControl/>
              <w:jc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0</w:t>
            </w:r>
          </w:p>
        </w:tc>
      </w:tr>
      <w:tr w14:paraId="2AFD121A">
        <w:tblPrEx>
          <w:tblCellMar>
            <w:top w:w="0" w:type="dxa"/>
            <w:left w:w="0" w:type="dxa"/>
            <w:bottom w:w="0" w:type="dxa"/>
            <w:right w:w="0" w:type="dxa"/>
          </w:tblCellMar>
        </w:tblPrEx>
        <w:trPr>
          <w:trHeight w:val="497" w:hRule="atLeast"/>
          <w:jc w:val="center"/>
        </w:trPr>
        <w:tc>
          <w:tcPr>
            <w:tcW w:w="8708" w:type="dxa"/>
            <w:gridSpan w:val="4"/>
            <w:tcBorders>
              <w:top w:val="nil"/>
              <w:left w:val="single" w:color="auto" w:sz="8" w:space="0"/>
              <w:bottom w:val="single" w:color="auto" w:sz="8" w:space="0"/>
              <w:right w:val="single" w:color="auto" w:sz="8" w:space="0"/>
            </w:tcBorders>
            <w:noWrap w:val="0"/>
            <w:tcMar>
              <w:left w:w="108" w:type="dxa"/>
              <w:right w:w="108" w:type="dxa"/>
            </w:tcMar>
            <w:vAlign w:val="center"/>
          </w:tcPr>
          <w:p w14:paraId="03EE7503">
            <w:pPr>
              <w:widowControl/>
              <w:jc w:val="center"/>
              <w:rPr>
                <w:rFonts w:ascii="宋体" w:hAnsi="宋体" w:cs="宋体"/>
                <w:color w:val="auto"/>
                <w:kern w:val="0"/>
                <w:sz w:val="24"/>
              </w:rPr>
            </w:pPr>
            <w:r>
              <w:rPr>
                <w:rFonts w:hint="eastAsia" w:ascii="宋体" w:hAnsi="宋体" w:cs="宋体"/>
                <w:color w:val="auto"/>
                <w:kern w:val="0"/>
                <w:sz w:val="24"/>
              </w:rPr>
              <w:t>第二十条第（六）项</w:t>
            </w:r>
          </w:p>
        </w:tc>
      </w:tr>
      <w:tr w14:paraId="0DEDC668">
        <w:tblPrEx>
          <w:tblCellMar>
            <w:top w:w="0" w:type="dxa"/>
            <w:left w:w="0" w:type="dxa"/>
            <w:bottom w:w="0" w:type="dxa"/>
            <w:right w:w="0" w:type="dxa"/>
          </w:tblCellMar>
        </w:tblPrEx>
        <w:trPr>
          <w:trHeight w:val="547" w:hRule="atLeast"/>
          <w:jc w:val="center"/>
        </w:trPr>
        <w:tc>
          <w:tcPr>
            <w:tcW w:w="307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955A6D9">
            <w:pPr>
              <w:widowControl/>
              <w:jc w:val="center"/>
              <w:rPr>
                <w:rFonts w:ascii="宋体" w:hAnsi="宋体" w:cs="宋体"/>
                <w:color w:val="auto"/>
                <w:kern w:val="0"/>
                <w:sz w:val="24"/>
              </w:rPr>
            </w:pPr>
            <w:r>
              <w:rPr>
                <w:rFonts w:hint="eastAsia" w:ascii="宋体" w:hAnsi="宋体" w:cs="宋体"/>
                <w:color w:val="auto"/>
                <w:kern w:val="0"/>
                <w:sz w:val="24"/>
              </w:rPr>
              <w:t>信息内容</w:t>
            </w:r>
          </w:p>
        </w:tc>
        <w:tc>
          <w:tcPr>
            <w:tcW w:w="5635" w:type="dxa"/>
            <w:gridSpan w:val="3"/>
            <w:tcBorders>
              <w:top w:val="single" w:color="auto" w:sz="8" w:space="0"/>
              <w:left w:val="nil"/>
              <w:bottom w:val="single" w:color="auto" w:sz="8" w:space="0"/>
              <w:right w:val="single" w:color="auto" w:sz="8" w:space="0"/>
            </w:tcBorders>
            <w:noWrap w:val="0"/>
            <w:tcMar>
              <w:left w:w="108" w:type="dxa"/>
              <w:right w:w="108" w:type="dxa"/>
            </w:tcMar>
            <w:vAlign w:val="center"/>
          </w:tcPr>
          <w:p w14:paraId="0614360A">
            <w:pPr>
              <w:widowControl/>
              <w:jc w:val="center"/>
              <w:rPr>
                <w:rFonts w:ascii="宋体" w:hAnsi="宋体" w:cs="宋体"/>
                <w:color w:val="auto"/>
                <w:kern w:val="0"/>
                <w:sz w:val="24"/>
              </w:rPr>
            </w:pPr>
            <w:r>
              <w:rPr>
                <w:rFonts w:hint="eastAsia" w:ascii="宋体" w:hAnsi="宋体" w:cs="宋体"/>
                <w:color w:val="auto"/>
                <w:kern w:val="0"/>
                <w:sz w:val="24"/>
                <w:lang w:val="en-US" w:eastAsia="zh-CN"/>
              </w:rPr>
              <w:t>本年处理决定数量</w:t>
            </w:r>
          </w:p>
        </w:tc>
      </w:tr>
      <w:tr w14:paraId="702304B1">
        <w:tblPrEx>
          <w:tblCellMar>
            <w:top w:w="0" w:type="dxa"/>
            <w:left w:w="0" w:type="dxa"/>
            <w:bottom w:w="0" w:type="dxa"/>
            <w:right w:w="0" w:type="dxa"/>
          </w:tblCellMar>
        </w:tblPrEx>
        <w:trPr>
          <w:trHeight w:val="430" w:hRule="atLeast"/>
          <w:jc w:val="center"/>
        </w:trPr>
        <w:tc>
          <w:tcPr>
            <w:tcW w:w="307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95EEF4D">
            <w:pPr>
              <w:widowControl/>
              <w:jc w:val="left"/>
              <w:rPr>
                <w:rFonts w:ascii="宋体" w:hAnsi="宋体" w:cs="宋体"/>
                <w:color w:val="auto"/>
                <w:kern w:val="0"/>
                <w:sz w:val="24"/>
              </w:rPr>
            </w:pPr>
            <w:r>
              <w:rPr>
                <w:rFonts w:hint="eastAsia" w:ascii="宋体" w:hAnsi="宋体" w:cs="宋体"/>
                <w:color w:val="auto"/>
                <w:kern w:val="0"/>
                <w:sz w:val="24"/>
              </w:rPr>
              <w:t>行政处罚</w:t>
            </w:r>
          </w:p>
        </w:tc>
        <w:tc>
          <w:tcPr>
            <w:tcW w:w="5635" w:type="dxa"/>
            <w:gridSpan w:val="3"/>
            <w:tcBorders>
              <w:top w:val="nil"/>
              <w:left w:val="nil"/>
              <w:bottom w:val="single" w:color="auto" w:sz="8" w:space="0"/>
              <w:right w:val="single" w:color="auto" w:sz="8" w:space="0"/>
            </w:tcBorders>
            <w:noWrap w:val="0"/>
            <w:tcMar>
              <w:left w:w="108" w:type="dxa"/>
              <w:right w:w="108" w:type="dxa"/>
            </w:tcMar>
            <w:vAlign w:val="center"/>
          </w:tcPr>
          <w:p w14:paraId="4512F824">
            <w:pPr>
              <w:widowControl/>
              <w:jc w:val="center"/>
              <w:rPr>
                <w:rFonts w:hint="eastAsia" w:ascii="宋体" w:hAnsi="宋体" w:cs="宋体" w:eastAsiaTheme="minorEastAsia"/>
                <w:color w:val="auto"/>
                <w:kern w:val="0"/>
                <w:sz w:val="24"/>
                <w:lang w:val="en-US" w:eastAsia="zh-CN"/>
              </w:rPr>
            </w:pPr>
            <w:r>
              <w:rPr>
                <w:rFonts w:hint="eastAsia" w:ascii="宋体" w:hAnsi="宋体" w:cs="宋体"/>
                <w:color w:val="auto"/>
                <w:kern w:val="0"/>
                <w:sz w:val="24"/>
                <w:lang w:val="en-US" w:eastAsia="zh-CN"/>
              </w:rPr>
              <w:t>0</w:t>
            </w:r>
          </w:p>
        </w:tc>
      </w:tr>
      <w:tr w14:paraId="2DB8FC53">
        <w:tblPrEx>
          <w:tblCellMar>
            <w:top w:w="0" w:type="dxa"/>
            <w:left w:w="0" w:type="dxa"/>
            <w:bottom w:w="0" w:type="dxa"/>
            <w:right w:w="0" w:type="dxa"/>
          </w:tblCellMar>
        </w:tblPrEx>
        <w:trPr>
          <w:trHeight w:val="409" w:hRule="atLeast"/>
          <w:jc w:val="center"/>
        </w:trPr>
        <w:tc>
          <w:tcPr>
            <w:tcW w:w="307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E266A27">
            <w:pPr>
              <w:widowControl/>
              <w:jc w:val="left"/>
              <w:rPr>
                <w:rFonts w:ascii="宋体" w:hAnsi="宋体" w:cs="宋体"/>
                <w:color w:val="auto"/>
                <w:kern w:val="0"/>
                <w:sz w:val="24"/>
              </w:rPr>
            </w:pPr>
            <w:r>
              <w:rPr>
                <w:rFonts w:hint="eastAsia" w:ascii="宋体" w:hAnsi="宋体" w:cs="宋体"/>
                <w:color w:val="auto"/>
                <w:kern w:val="0"/>
                <w:sz w:val="24"/>
              </w:rPr>
              <w:t>行政强制</w:t>
            </w:r>
          </w:p>
        </w:tc>
        <w:tc>
          <w:tcPr>
            <w:tcW w:w="5635" w:type="dxa"/>
            <w:gridSpan w:val="3"/>
            <w:tcBorders>
              <w:top w:val="nil"/>
              <w:left w:val="nil"/>
              <w:bottom w:val="single" w:color="auto" w:sz="8" w:space="0"/>
              <w:right w:val="single" w:color="auto" w:sz="8" w:space="0"/>
            </w:tcBorders>
            <w:noWrap w:val="0"/>
            <w:tcMar>
              <w:left w:w="108" w:type="dxa"/>
              <w:right w:w="108" w:type="dxa"/>
            </w:tcMar>
            <w:vAlign w:val="center"/>
          </w:tcPr>
          <w:p w14:paraId="59E2F552">
            <w:pPr>
              <w:widowControl/>
              <w:jc w:val="center"/>
              <w:rPr>
                <w:rFonts w:ascii="宋体" w:hAnsi="宋体" w:cs="宋体"/>
                <w:color w:val="auto"/>
                <w:kern w:val="0"/>
                <w:sz w:val="24"/>
              </w:rPr>
            </w:pPr>
            <w:r>
              <w:rPr>
                <w:rFonts w:hint="eastAsia" w:ascii="宋体" w:hAnsi="宋体" w:cs="宋体"/>
                <w:color w:val="auto"/>
                <w:kern w:val="0"/>
                <w:sz w:val="24"/>
                <w:lang w:val="en-US" w:eastAsia="zh-CN"/>
              </w:rPr>
              <w:t>0</w:t>
            </w:r>
            <w:r>
              <w:rPr>
                <w:rFonts w:hint="eastAsia" w:ascii="宋体" w:hAnsi="宋体" w:cs="宋体"/>
                <w:color w:val="auto"/>
                <w:kern w:val="0"/>
                <w:sz w:val="24"/>
              </w:rPr>
              <w:t>　</w:t>
            </w:r>
          </w:p>
        </w:tc>
      </w:tr>
      <w:tr w14:paraId="7059EDF9">
        <w:tblPrEx>
          <w:tblCellMar>
            <w:top w:w="0" w:type="dxa"/>
            <w:left w:w="0" w:type="dxa"/>
            <w:bottom w:w="0" w:type="dxa"/>
            <w:right w:w="0" w:type="dxa"/>
          </w:tblCellMar>
        </w:tblPrEx>
        <w:trPr>
          <w:trHeight w:val="474" w:hRule="atLeast"/>
          <w:jc w:val="center"/>
        </w:trPr>
        <w:tc>
          <w:tcPr>
            <w:tcW w:w="8708" w:type="dxa"/>
            <w:gridSpan w:val="4"/>
            <w:tcBorders>
              <w:top w:val="nil"/>
              <w:left w:val="single" w:color="auto" w:sz="8" w:space="0"/>
              <w:bottom w:val="single" w:color="auto" w:sz="8" w:space="0"/>
              <w:right w:val="single" w:color="auto" w:sz="8" w:space="0"/>
            </w:tcBorders>
            <w:noWrap w:val="0"/>
            <w:tcMar>
              <w:left w:w="108" w:type="dxa"/>
              <w:right w:w="108" w:type="dxa"/>
            </w:tcMar>
            <w:vAlign w:val="center"/>
          </w:tcPr>
          <w:p w14:paraId="33C3D28F">
            <w:pPr>
              <w:widowControl/>
              <w:jc w:val="center"/>
              <w:rPr>
                <w:rFonts w:ascii="宋体" w:hAnsi="宋体" w:cs="宋体"/>
                <w:color w:val="auto"/>
                <w:kern w:val="0"/>
                <w:sz w:val="24"/>
              </w:rPr>
            </w:pPr>
            <w:r>
              <w:rPr>
                <w:rFonts w:hint="eastAsia" w:ascii="宋体" w:hAnsi="宋体" w:cs="宋体"/>
                <w:color w:val="auto"/>
                <w:kern w:val="0"/>
                <w:sz w:val="24"/>
              </w:rPr>
              <w:t>第二十条第（八）项</w:t>
            </w:r>
          </w:p>
        </w:tc>
      </w:tr>
      <w:tr w14:paraId="65FA2091">
        <w:tblPrEx>
          <w:tblCellMar>
            <w:top w:w="0" w:type="dxa"/>
            <w:left w:w="0" w:type="dxa"/>
            <w:bottom w:w="0" w:type="dxa"/>
            <w:right w:w="0" w:type="dxa"/>
          </w:tblCellMar>
        </w:tblPrEx>
        <w:trPr>
          <w:trHeight w:val="447" w:hRule="atLeast"/>
          <w:jc w:val="center"/>
        </w:trPr>
        <w:tc>
          <w:tcPr>
            <w:tcW w:w="307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8F0D118">
            <w:pPr>
              <w:widowControl/>
              <w:jc w:val="center"/>
              <w:rPr>
                <w:rFonts w:ascii="宋体" w:hAnsi="宋体" w:cs="宋体"/>
                <w:color w:val="auto"/>
                <w:kern w:val="0"/>
                <w:sz w:val="24"/>
              </w:rPr>
            </w:pPr>
            <w:r>
              <w:rPr>
                <w:rFonts w:hint="eastAsia" w:ascii="宋体" w:hAnsi="宋体" w:cs="宋体"/>
                <w:color w:val="auto"/>
                <w:kern w:val="0"/>
                <w:sz w:val="24"/>
              </w:rPr>
              <w:t>信息内容</w:t>
            </w:r>
          </w:p>
        </w:tc>
        <w:tc>
          <w:tcPr>
            <w:tcW w:w="5635" w:type="dxa"/>
            <w:gridSpan w:val="3"/>
            <w:tcBorders>
              <w:top w:val="nil"/>
              <w:left w:val="nil"/>
              <w:bottom w:val="single" w:color="auto" w:sz="8" w:space="0"/>
              <w:right w:val="single" w:color="000000" w:sz="8" w:space="0"/>
            </w:tcBorders>
            <w:noWrap w:val="0"/>
            <w:tcMar>
              <w:left w:w="108" w:type="dxa"/>
              <w:right w:w="108" w:type="dxa"/>
            </w:tcMar>
            <w:vAlign w:val="center"/>
          </w:tcPr>
          <w:p w14:paraId="6ED9CE19">
            <w:pPr>
              <w:widowControl/>
              <w:jc w:val="center"/>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本年收费金额（单位：万元）</w:t>
            </w:r>
          </w:p>
        </w:tc>
      </w:tr>
      <w:tr w14:paraId="21AF46D8">
        <w:tblPrEx>
          <w:tblCellMar>
            <w:top w:w="0" w:type="dxa"/>
            <w:left w:w="0" w:type="dxa"/>
            <w:bottom w:w="0" w:type="dxa"/>
            <w:right w:w="0" w:type="dxa"/>
          </w:tblCellMar>
        </w:tblPrEx>
        <w:trPr>
          <w:trHeight w:val="440" w:hRule="atLeast"/>
          <w:jc w:val="center"/>
        </w:trPr>
        <w:tc>
          <w:tcPr>
            <w:tcW w:w="307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E5D136B">
            <w:pPr>
              <w:widowControl/>
              <w:jc w:val="left"/>
              <w:rPr>
                <w:rFonts w:ascii="宋体" w:hAnsi="宋体" w:cs="宋体"/>
                <w:color w:val="auto"/>
                <w:kern w:val="0"/>
                <w:sz w:val="24"/>
              </w:rPr>
            </w:pPr>
            <w:r>
              <w:rPr>
                <w:rFonts w:hint="eastAsia" w:ascii="宋体" w:hAnsi="宋体" w:cs="宋体"/>
                <w:color w:val="auto"/>
                <w:kern w:val="0"/>
                <w:sz w:val="24"/>
              </w:rPr>
              <w:t>行政事业性收费</w:t>
            </w:r>
          </w:p>
        </w:tc>
        <w:tc>
          <w:tcPr>
            <w:tcW w:w="5635" w:type="dxa"/>
            <w:gridSpan w:val="3"/>
            <w:tcBorders>
              <w:top w:val="nil"/>
              <w:left w:val="nil"/>
              <w:bottom w:val="single" w:color="auto" w:sz="8" w:space="0"/>
              <w:right w:val="single" w:color="000000" w:sz="8" w:space="0"/>
            </w:tcBorders>
            <w:noWrap w:val="0"/>
            <w:tcMar>
              <w:left w:w="108" w:type="dxa"/>
              <w:right w:w="108" w:type="dxa"/>
            </w:tcMar>
            <w:vAlign w:val="center"/>
          </w:tcPr>
          <w:p w14:paraId="6A850A94">
            <w:pPr>
              <w:widowControl/>
              <w:jc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0</w:t>
            </w:r>
          </w:p>
        </w:tc>
      </w:tr>
    </w:tbl>
    <w:p w14:paraId="6BAB46DE">
      <w:pPr>
        <w:pStyle w:val="10"/>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eastAsia" w:ascii="黑体" w:hAnsi="黑体" w:eastAsia="黑体" w:cs="黑体"/>
          <w:b w:val="0"/>
          <w:bCs/>
          <w:color w:val="auto"/>
          <w:kern w:val="0"/>
          <w:sz w:val="32"/>
          <w:szCs w:val="32"/>
          <w:lang w:val="en-US" w:eastAsia="zh-CN" w:bidi="ar-SA"/>
        </w:rPr>
      </w:pPr>
    </w:p>
    <w:p w14:paraId="326944FF">
      <w:pPr>
        <w:pStyle w:val="10"/>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eastAsia" w:ascii="黑体" w:hAnsi="黑体" w:eastAsia="黑体" w:cs="黑体"/>
          <w:b w:val="0"/>
          <w:bCs/>
          <w:color w:val="auto"/>
          <w:kern w:val="0"/>
          <w:sz w:val="32"/>
          <w:szCs w:val="32"/>
          <w:lang w:val="en-US" w:eastAsia="zh-CN" w:bidi="ar-SA"/>
        </w:rPr>
      </w:pPr>
    </w:p>
    <w:p w14:paraId="5791473A">
      <w:pPr>
        <w:pStyle w:val="10"/>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eastAsia" w:ascii="黑体" w:hAnsi="黑体" w:eastAsia="黑体" w:cs="黑体"/>
          <w:b w:val="0"/>
          <w:bCs/>
          <w:color w:val="auto"/>
          <w:kern w:val="0"/>
          <w:sz w:val="32"/>
          <w:szCs w:val="32"/>
          <w:lang w:val="en-US" w:eastAsia="zh-CN" w:bidi="ar-SA"/>
        </w:rPr>
      </w:pPr>
    </w:p>
    <w:p w14:paraId="674B5B8F">
      <w:pPr>
        <w:pStyle w:val="10"/>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eastAsia" w:ascii="仿宋_GB2312" w:hAnsi="ˎ̥" w:eastAsia="仿宋_GB2312" w:cs="宋体"/>
          <w:b w:val="0"/>
          <w:bCs/>
          <w:color w:val="auto"/>
          <w:kern w:val="0"/>
          <w:sz w:val="32"/>
          <w:szCs w:val="32"/>
          <w:lang w:val="en-US" w:eastAsia="zh-CN" w:bidi="ar-SA"/>
        </w:rPr>
      </w:pPr>
      <w:r>
        <w:rPr>
          <w:rFonts w:hint="eastAsia" w:ascii="黑体" w:hAnsi="黑体" w:eastAsia="黑体" w:cs="黑体"/>
          <w:b w:val="0"/>
          <w:bCs/>
          <w:color w:val="auto"/>
          <w:kern w:val="0"/>
          <w:sz w:val="32"/>
          <w:szCs w:val="32"/>
          <w:lang w:val="en-US" w:eastAsia="zh-CN" w:bidi="ar-SA"/>
        </w:rPr>
        <w:t>三、收到和处理政府信息公开申请情况</w:t>
      </w:r>
    </w:p>
    <w:tbl>
      <w:tblPr>
        <w:tblStyle w:val="6"/>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525"/>
        <w:gridCol w:w="1418"/>
        <w:gridCol w:w="2835"/>
        <w:gridCol w:w="850"/>
        <w:gridCol w:w="567"/>
        <w:gridCol w:w="567"/>
        <w:gridCol w:w="567"/>
        <w:gridCol w:w="567"/>
        <w:gridCol w:w="540"/>
        <w:gridCol w:w="635"/>
      </w:tblGrid>
      <w:tr w14:paraId="01762B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13" w:hRule="atLeast"/>
          <w:jc w:val="center"/>
        </w:trPr>
        <w:tc>
          <w:tcPr>
            <w:tcW w:w="4778"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C241028">
            <w:pPr>
              <w:widowControl/>
              <w:jc w:val="center"/>
              <w:rPr>
                <w:rFonts w:hint="eastAsia" w:ascii="宋体" w:hAnsi="宋体" w:cs="宋体"/>
                <w:b w:val="0"/>
                <w:bCs w:val="0"/>
                <w:color w:val="auto"/>
                <w:kern w:val="0"/>
                <w:sz w:val="20"/>
                <w:szCs w:val="20"/>
              </w:rPr>
            </w:pPr>
            <w:r>
              <w:rPr>
                <w:rFonts w:hint="eastAsia" w:ascii="宋体" w:hAnsi="宋体" w:cs="宋体"/>
                <w:b w:val="0"/>
                <w:bCs w:val="0"/>
                <w:color w:val="auto"/>
                <w:kern w:val="0"/>
                <w:sz w:val="20"/>
                <w:szCs w:val="20"/>
              </w:rPr>
              <w:t>（本列数据的勾稽关系为：第一项加第二项之和，</w:t>
            </w:r>
          </w:p>
          <w:p w14:paraId="6E716F0B">
            <w:pPr>
              <w:widowControl/>
              <w:jc w:val="center"/>
              <w:rPr>
                <w:b w:val="0"/>
                <w:bCs w:val="0"/>
                <w:color w:val="auto"/>
              </w:rPr>
            </w:pPr>
            <w:r>
              <w:rPr>
                <w:rFonts w:hint="eastAsia" w:ascii="宋体" w:hAnsi="宋体" w:cs="宋体"/>
                <w:b w:val="0"/>
                <w:bCs w:val="0"/>
                <w:color w:val="auto"/>
                <w:kern w:val="0"/>
                <w:sz w:val="20"/>
                <w:szCs w:val="20"/>
              </w:rPr>
              <w:t>等于第三项加第四项之和）</w:t>
            </w:r>
          </w:p>
        </w:tc>
        <w:tc>
          <w:tcPr>
            <w:tcW w:w="4293"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14:paraId="62CE0630">
            <w:pPr>
              <w:widowControl/>
              <w:spacing w:line="320" w:lineRule="exact"/>
              <w:jc w:val="center"/>
              <w:rPr>
                <w:b w:val="0"/>
                <w:bCs w:val="0"/>
                <w:color w:val="auto"/>
              </w:rPr>
            </w:pPr>
            <w:r>
              <w:rPr>
                <w:rFonts w:hint="eastAsia" w:ascii="宋体" w:hAnsi="宋体" w:cs="宋体"/>
                <w:b w:val="0"/>
                <w:bCs w:val="0"/>
                <w:color w:val="auto"/>
                <w:kern w:val="0"/>
                <w:sz w:val="20"/>
                <w:szCs w:val="20"/>
              </w:rPr>
              <w:t>申请人情况</w:t>
            </w:r>
          </w:p>
        </w:tc>
      </w:tr>
      <w:tr w14:paraId="51A6DF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5" w:hRule="atLeast"/>
          <w:jc w:val="center"/>
        </w:trPr>
        <w:tc>
          <w:tcPr>
            <w:tcW w:w="4778"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BCEDADD">
            <w:pPr>
              <w:jc w:val="center"/>
              <w:rPr>
                <w:rFonts w:ascii="宋体"/>
                <w:b w:val="0"/>
                <w:bCs w:val="0"/>
                <w:color w:val="auto"/>
                <w:sz w:val="24"/>
              </w:rPr>
            </w:pPr>
          </w:p>
        </w:tc>
        <w:tc>
          <w:tcPr>
            <w:tcW w:w="850" w:type="dxa"/>
            <w:vMerge w:val="restart"/>
            <w:tcBorders>
              <w:top w:val="nil"/>
              <w:left w:val="nil"/>
              <w:bottom w:val="single" w:color="auto" w:sz="8" w:space="0"/>
              <w:right w:val="single" w:color="auto" w:sz="8" w:space="0"/>
            </w:tcBorders>
            <w:noWrap w:val="0"/>
            <w:tcMar>
              <w:left w:w="108" w:type="dxa"/>
              <w:right w:w="108" w:type="dxa"/>
            </w:tcMar>
            <w:vAlign w:val="center"/>
          </w:tcPr>
          <w:p w14:paraId="4EE12163">
            <w:pPr>
              <w:widowControl/>
              <w:jc w:val="center"/>
              <w:rPr>
                <w:b w:val="0"/>
                <w:bCs w:val="0"/>
                <w:color w:val="auto"/>
              </w:rPr>
            </w:pPr>
            <w:r>
              <w:rPr>
                <w:rFonts w:hint="eastAsia" w:ascii="宋体" w:hAnsi="宋体" w:cs="宋体"/>
                <w:b w:val="0"/>
                <w:bCs w:val="0"/>
                <w:color w:val="auto"/>
                <w:kern w:val="0"/>
                <w:sz w:val="20"/>
                <w:szCs w:val="20"/>
              </w:rPr>
              <w:t>自然人</w:t>
            </w:r>
          </w:p>
        </w:tc>
        <w:tc>
          <w:tcPr>
            <w:tcW w:w="2808"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74BA6030">
            <w:pPr>
              <w:widowControl/>
              <w:spacing w:line="320" w:lineRule="exact"/>
              <w:jc w:val="center"/>
              <w:rPr>
                <w:b w:val="0"/>
                <w:bCs w:val="0"/>
                <w:color w:val="auto"/>
              </w:rPr>
            </w:pPr>
            <w:r>
              <w:rPr>
                <w:rFonts w:hint="eastAsia" w:ascii="宋体" w:hAnsi="宋体" w:cs="宋体"/>
                <w:b w:val="0"/>
                <w:bCs w:val="0"/>
                <w:color w:val="auto"/>
                <w:kern w:val="0"/>
                <w:sz w:val="20"/>
                <w:szCs w:val="20"/>
              </w:rPr>
              <w:t>法人或其他组织</w:t>
            </w:r>
          </w:p>
        </w:tc>
        <w:tc>
          <w:tcPr>
            <w:tcW w:w="635"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0DF7EB2F">
            <w:pPr>
              <w:widowControl/>
              <w:jc w:val="center"/>
              <w:rPr>
                <w:b w:val="0"/>
                <w:bCs w:val="0"/>
                <w:color w:val="auto"/>
              </w:rPr>
            </w:pPr>
            <w:r>
              <w:rPr>
                <w:rFonts w:hint="eastAsia" w:ascii="宋体" w:hAnsi="宋体" w:cs="宋体"/>
                <w:b w:val="0"/>
                <w:bCs w:val="0"/>
                <w:color w:val="auto"/>
                <w:kern w:val="0"/>
                <w:sz w:val="20"/>
                <w:szCs w:val="20"/>
              </w:rPr>
              <w:t>总计</w:t>
            </w:r>
          </w:p>
        </w:tc>
      </w:tr>
      <w:tr w14:paraId="4A57C0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27" w:hRule="atLeast"/>
          <w:jc w:val="center"/>
        </w:trPr>
        <w:tc>
          <w:tcPr>
            <w:tcW w:w="4778"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6148B50">
            <w:pPr>
              <w:jc w:val="center"/>
              <w:rPr>
                <w:rFonts w:ascii="宋体"/>
                <w:b w:val="0"/>
                <w:bCs w:val="0"/>
                <w:color w:val="auto"/>
                <w:sz w:val="24"/>
              </w:rPr>
            </w:pPr>
          </w:p>
        </w:tc>
        <w:tc>
          <w:tcPr>
            <w:tcW w:w="850" w:type="dxa"/>
            <w:vMerge w:val="continue"/>
            <w:tcBorders>
              <w:top w:val="nil"/>
              <w:left w:val="nil"/>
              <w:bottom w:val="single" w:color="auto" w:sz="8" w:space="0"/>
              <w:right w:val="single" w:color="auto" w:sz="8" w:space="0"/>
            </w:tcBorders>
            <w:noWrap w:val="0"/>
            <w:tcMar>
              <w:left w:w="108" w:type="dxa"/>
              <w:right w:w="108" w:type="dxa"/>
            </w:tcMar>
            <w:vAlign w:val="center"/>
          </w:tcPr>
          <w:p w14:paraId="3974FC2C">
            <w:pPr>
              <w:jc w:val="center"/>
              <w:rPr>
                <w:rFonts w:ascii="宋体"/>
                <w:b w:val="0"/>
                <w:bCs w:val="0"/>
                <w:color w:val="auto"/>
                <w:sz w:val="24"/>
              </w:rPr>
            </w:pP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351FCD29">
            <w:pPr>
              <w:widowControl/>
              <w:spacing w:line="320" w:lineRule="exact"/>
              <w:ind w:left="-106" w:leftChars="-51" w:right="-107" w:rightChars="-51" w:hanging="1"/>
              <w:jc w:val="center"/>
              <w:rPr>
                <w:b w:val="0"/>
                <w:bCs w:val="0"/>
                <w:color w:val="auto"/>
              </w:rPr>
            </w:pPr>
            <w:r>
              <w:rPr>
                <w:rFonts w:hint="eastAsia" w:ascii="宋体" w:hAnsi="宋体" w:cs="宋体"/>
                <w:b w:val="0"/>
                <w:bCs w:val="0"/>
                <w:color w:val="auto"/>
                <w:kern w:val="0"/>
                <w:sz w:val="20"/>
                <w:szCs w:val="20"/>
              </w:rPr>
              <w:t>商业企业</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070CFE35">
            <w:pPr>
              <w:widowControl/>
              <w:spacing w:line="320" w:lineRule="exact"/>
              <w:ind w:left="-107" w:leftChars="-51" w:right="-107" w:rightChars="-51"/>
              <w:jc w:val="center"/>
              <w:rPr>
                <w:b w:val="0"/>
                <w:bCs w:val="0"/>
                <w:color w:val="auto"/>
              </w:rPr>
            </w:pPr>
            <w:r>
              <w:rPr>
                <w:rFonts w:hint="eastAsia" w:ascii="宋体" w:hAnsi="宋体" w:cs="宋体"/>
                <w:b w:val="0"/>
                <w:bCs w:val="0"/>
                <w:color w:val="auto"/>
                <w:kern w:val="0"/>
                <w:sz w:val="20"/>
                <w:szCs w:val="20"/>
              </w:rPr>
              <w:t>科研机构</w:t>
            </w:r>
          </w:p>
        </w:tc>
        <w:tc>
          <w:tcPr>
            <w:tcW w:w="567"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C7619C1">
            <w:pPr>
              <w:widowControl/>
              <w:spacing w:line="320" w:lineRule="exact"/>
              <w:ind w:left="-107" w:leftChars="-51" w:right="-107" w:rightChars="-51"/>
              <w:jc w:val="center"/>
              <w:rPr>
                <w:b w:val="0"/>
                <w:bCs w:val="0"/>
                <w:color w:val="auto"/>
              </w:rPr>
            </w:pPr>
            <w:r>
              <w:rPr>
                <w:rFonts w:hint="eastAsia" w:ascii="宋体" w:hAnsi="宋体" w:cs="宋体"/>
                <w:b w:val="0"/>
                <w:bCs w:val="0"/>
                <w:color w:val="auto"/>
                <w:kern w:val="0"/>
                <w:sz w:val="20"/>
                <w:szCs w:val="20"/>
              </w:rPr>
              <w:t>社会公益组织</w:t>
            </w:r>
          </w:p>
        </w:tc>
        <w:tc>
          <w:tcPr>
            <w:tcW w:w="567"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957CFC2">
            <w:pPr>
              <w:widowControl/>
              <w:spacing w:line="320" w:lineRule="exact"/>
              <w:ind w:left="-106" w:leftChars="-51" w:right="-107" w:rightChars="-51" w:hanging="1"/>
              <w:jc w:val="center"/>
              <w:rPr>
                <w:b w:val="0"/>
                <w:bCs w:val="0"/>
                <w:color w:val="auto"/>
              </w:rPr>
            </w:pPr>
            <w:r>
              <w:rPr>
                <w:rFonts w:hint="eastAsia" w:ascii="宋体" w:hAnsi="宋体" w:cs="宋体"/>
                <w:b w:val="0"/>
                <w:bCs w:val="0"/>
                <w:color w:val="auto"/>
                <w:kern w:val="0"/>
                <w:sz w:val="20"/>
                <w:szCs w:val="20"/>
              </w:rPr>
              <w:t>法律服务机构</w:t>
            </w:r>
          </w:p>
        </w:tc>
        <w:tc>
          <w:tcPr>
            <w:tcW w:w="540"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B0A7A7E">
            <w:pPr>
              <w:widowControl/>
              <w:spacing w:line="360" w:lineRule="exact"/>
              <w:ind w:left="-63" w:leftChars="-30" w:right="-134" w:rightChars="-64"/>
              <w:jc w:val="center"/>
              <w:rPr>
                <w:b w:val="0"/>
                <w:bCs w:val="0"/>
                <w:color w:val="auto"/>
              </w:rPr>
            </w:pPr>
            <w:r>
              <w:rPr>
                <w:rFonts w:hint="eastAsia" w:ascii="宋体" w:hAnsi="宋体" w:cs="宋体"/>
                <w:b w:val="0"/>
                <w:bCs w:val="0"/>
                <w:color w:val="auto"/>
                <w:kern w:val="0"/>
                <w:sz w:val="20"/>
                <w:szCs w:val="20"/>
              </w:rPr>
              <w:t>其他</w:t>
            </w:r>
          </w:p>
        </w:tc>
        <w:tc>
          <w:tcPr>
            <w:tcW w:w="635"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562BDF4C">
            <w:pPr>
              <w:jc w:val="center"/>
              <w:rPr>
                <w:rFonts w:ascii="宋体"/>
                <w:b w:val="0"/>
                <w:bCs w:val="0"/>
                <w:color w:val="auto"/>
                <w:sz w:val="24"/>
              </w:rPr>
            </w:pPr>
          </w:p>
        </w:tc>
      </w:tr>
      <w:tr w14:paraId="09D838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78"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14:paraId="25A4D114">
            <w:pPr>
              <w:widowControl/>
              <w:rPr>
                <w:b w:val="0"/>
                <w:bCs w:val="0"/>
                <w:color w:val="auto"/>
              </w:rPr>
            </w:pPr>
            <w:r>
              <w:rPr>
                <w:rFonts w:hint="eastAsia" w:ascii="宋体" w:hAnsi="宋体" w:cs="宋体"/>
                <w:b w:val="0"/>
                <w:bCs w:val="0"/>
                <w:color w:val="auto"/>
                <w:kern w:val="0"/>
                <w:sz w:val="20"/>
                <w:szCs w:val="20"/>
              </w:rPr>
              <w:t>一、本年新收政府信息公开申请数量</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2ACEAF48">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eastAsia="宋体"/>
                <w:b w:val="0"/>
                <w:bCs w:val="0"/>
                <w:color w:val="auto"/>
                <w:lang w:val="en-US" w:eastAsia="zh-CN"/>
              </w:rPr>
            </w:pPr>
            <w:r>
              <w:rPr>
                <w:rFonts w:hint="eastAsia"/>
                <w:b w:val="0"/>
                <w:bCs w:val="0"/>
                <w:color w:val="auto"/>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1338483E">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eastAsia="宋体"/>
                <w:b w:val="0"/>
                <w:bCs w:val="0"/>
                <w:color w:val="auto"/>
                <w:lang w:val="en-US" w:eastAsia="zh-CN"/>
              </w:rPr>
            </w:pPr>
            <w:r>
              <w:rPr>
                <w:rFonts w:hint="eastAsia"/>
                <w:b w:val="0"/>
                <w:bCs w:val="0"/>
                <w:color w:val="auto"/>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0098C9C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5F7D8487">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2C101134">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38AA8399">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6C99D6E3">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eastAsia="宋体"/>
                <w:b w:val="0"/>
                <w:bCs w:val="0"/>
                <w:color w:val="auto"/>
                <w:lang w:val="en-US" w:eastAsia="zh-CN"/>
              </w:rPr>
            </w:pPr>
            <w:r>
              <w:rPr>
                <w:rFonts w:hint="eastAsia"/>
                <w:b w:val="0"/>
                <w:bCs w:val="0"/>
                <w:color w:val="auto"/>
                <w:lang w:val="en-US" w:eastAsia="zh-CN"/>
              </w:rPr>
              <w:t>0</w:t>
            </w:r>
          </w:p>
        </w:tc>
      </w:tr>
      <w:tr w14:paraId="1FAB22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78"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14:paraId="46920C3A">
            <w:pPr>
              <w:widowControl/>
              <w:rPr>
                <w:b w:val="0"/>
                <w:bCs w:val="0"/>
                <w:color w:val="auto"/>
              </w:rPr>
            </w:pPr>
            <w:r>
              <w:rPr>
                <w:rFonts w:hint="eastAsia" w:ascii="宋体" w:hAnsi="宋体" w:cs="宋体"/>
                <w:b w:val="0"/>
                <w:bCs w:val="0"/>
                <w:color w:val="auto"/>
                <w:kern w:val="0"/>
                <w:sz w:val="20"/>
                <w:szCs w:val="20"/>
              </w:rPr>
              <w:t>二、上年结转政府信息公开申请数量</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42174A42">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69BBCD61">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350C2F49">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4574F70E">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6CAF147E">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21CEAB9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15080504">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696A06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2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ED65113">
            <w:pPr>
              <w:widowControl/>
              <w:spacing w:after="180"/>
              <w:rPr>
                <w:b w:val="0"/>
                <w:bCs w:val="0"/>
                <w:color w:val="auto"/>
              </w:rPr>
            </w:pPr>
            <w:r>
              <w:rPr>
                <w:rFonts w:hint="eastAsia" w:ascii="宋体" w:hAnsi="宋体" w:cs="宋体"/>
                <w:b w:val="0"/>
                <w:bCs w:val="0"/>
                <w:color w:val="auto"/>
                <w:kern w:val="0"/>
                <w:sz w:val="20"/>
                <w:szCs w:val="20"/>
              </w:rPr>
              <w:t>三、本年度办理结果</w:t>
            </w:r>
          </w:p>
        </w:tc>
        <w:tc>
          <w:tcPr>
            <w:tcW w:w="4253" w:type="dxa"/>
            <w:gridSpan w:val="2"/>
            <w:tcBorders>
              <w:top w:val="nil"/>
              <w:left w:val="nil"/>
              <w:bottom w:val="single" w:color="auto" w:sz="8" w:space="0"/>
              <w:right w:val="single" w:color="auto" w:sz="8" w:space="0"/>
            </w:tcBorders>
            <w:noWrap w:val="0"/>
            <w:tcMar>
              <w:left w:w="108" w:type="dxa"/>
              <w:right w:w="108" w:type="dxa"/>
            </w:tcMar>
            <w:vAlign w:val="center"/>
          </w:tcPr>
          <w:p w14:paraId="6F4C1836">
            <w:pPr>
              <w:widowControl/>
              <w:rPr>
                <w:b w:val="0"/>
                <w:bCs w:val="0"/>
                <w:color w:val="auto"/>
              </w:rPr>
            </w:pPr>
            <w:r>
              <w:rPr>
                <w:rFonts w:ascii="楷体" w:hAnsi="楷体" w:eastAsia="楷体" w:cs="楷体"/>
                <w:b w:val="0"/>
                <w:bCs w:val="0"/>
                <w:color w:val="auto"/>
                <w:kern w:val="0"/>
                <w:sz w:val="20"/>
                <w:szCs w:val="20"/>
              </w:rPr>
              <w:t>（一）予以公开</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30624557">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eastAsia="宋体"/>
                <w:b w:val="0"/>
                <w:bCs w:val="0"/>
                <w:color w:val="auto"/>
                <w:lang w:val="en-US" w:eastAsia="zh-CN"/>
              </w:rPr>
            </w:pPr>
            <w:r>
              <w:rPr>
                <w:rFonts w:hint="eastAsia"/>
                <w:b w:val="0"/>
                <w:bCs w:val="0"/>
                <w:color w:val="auto"/>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47BCDD47">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eastAsia="宋体"/>
                <w:b w:val="0"/>
                <w:bCs w:val="0"/>
                <w:color w:val="auto"/>
                <w:lang w:val="en-US" w:eastAsia="zh-CN"/>
              </w:rPr>
            </w:pPr>
            <w:r>
              <w:rPr>
                <w:rFonts w:hint="eastAsia"/>
                <w:b w:val="0"/>
                <w:bCs w:val="0"/>
                <w:color w:val="auto"/>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777EF80C">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5F60E1CC">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42CDAA62">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6FF8F747">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D5D84C4">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eastAsia="宋体"/>
                <w:b w:val="0"/>
                <w:bCs w:val="0"/>
                <w:color w:val="auto"/>
                <w:lang w:val="en-US" w:eastAsia="zh-CN"/>
              </w:rPr>
            </w:pPr>
            <w:r>
              <w:rPr>
                <w:rFonts w:hint="eastAsia"/>
                <w:b w:val="0"/>
                <w:bCs w:val="0"/>
                <w:color w:val="auto"/>
                <w:lang w:val="en-US" w:eastAsia="zh-CN"/>
              </w:rPr>
              <w:t>0</w:t>
            </w:r>
          </w:p>
        </w:tc>
      </w:tr>
      <w:tr w14:paraId="72CEC3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3A87DD2">
            <w:pPr>
              <w:rPr>
                <w:rFonts w:ascii="宋体"/>
                <w:b w:val="0"/>
                <w:bCs w:val="0"/>
                <w:color w:val="auto"/>
                <w:sz w:val="24"/>
              </w:rPr>
            </w:pPr>
          </w:p>
        </w:tc>
        <w:tc>
          <w:tcPr>
            <w:tcW w:w="4253" w:type="dxa"/>
            <w:gridSpan w:val="2"/>
            <w:tcBorders>
              <w:top w:val="nil"/>
              <w:left w:val="nil"/>
              <w:bottom w:val="single" w:color="auto" w:sz="8" w:space="0"/>
              <w:right w:val="single" w:color="auto" w:sz="8" w:space="0"/>
            </w:tcBorders>
            <w:noWrap w:val="0"/>
            <w:tcMar>
              <w:left w:w="108" w:type="dxa"/>
              <w:right w:w="108" w:type="dxa"/>
            </w:tcMar>
            <w:vAlign w:val="center"/>
          </w:tcPr>
          <w:p w14:paraId="27A5EE5E">
            <w:pPr>
              <w:widowControl/>
              <w:rPr>
                <w:b w:val="0"/>
                <w:bCs w:val="0"/>
                <w:color w:val="auto"/>
              </w:rPr>
            </w:pPr>
            <w:r>
              <w:rPr>
                <w:rFonts w:hint="eastAsia" w:ascii="楷体" w:hAnsi="楷体" w:eastAsia="楷体" w:cs="楷体"/>
                <w:b w:val="0"/>
                <w:bCs w:val="0"/>
                <w:color w:val="auto"/>
                <w:kern w:val="0"/>
                <w:sz w:val="20"/>
                <w:szCs w:val="20"/>
              </w:rPr>
              <w:t>（二）部分公开（区分处理的，只计这一情形，不计其他情形）</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1C972586">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eastAsia="宋体"/>
                <w:b w:val="0"/>
                <w:bCs w:val="0"/>
                <w:color w:val="auto"/>
                <w:lang w:val="en-US" w:eastAsia="zh-CN"/>
              </w:rPr>
            </w:pPr>
            <w:r>
              <w:rPr>
                <w:rFonts w:hint="eastAsia"/>
                <w:b w:val="0"/>
                <w:bCs w:val="0"/>
                <w:color w:val="auto"/>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1C07EA93">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5C4D7DB1">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05D73845">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6217572D">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64C60CA8">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203022AF">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eastAsia="宋体"/>
                <w:b w:val="0"/>
                <w:bCs w:val="0"/>
                <w:color w:val="auto"/>
                <w:lang w:val="en-US" w:eastAsia="zh-CN"/>
              </w:rPr>
            </w:pPr>
            <w:r>
              <w:rPr>
                <w:rFonts w:hint="eastAsia"/>
                <w:b w:val="0"/>
                <w:bCs w:val="0"/>
                <w:color w:val="auto"/>
                <w:lang w:val="en-US" w:eastAsia="zh-CN"/>
              </w:rPr>
              <w:t>0</w:t>
            </w:r>
          </w:p>
        </w:tc>
      </w:tr>
      <w:tr w14:paraId="1B2C7CE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0A9FBAF">
            <w:pPr>
              <w:rPr>
                <w:rFonts w:ascii="宋体"/>
                <w:b w:val="0"/>
                <w:bCs w:val="0"/>
                <w:color w:val="auto"/>
                <w:sz w:val="24"/>
              </w:rPr>
            </w:pPr>
          </w:p>
        </w:tc>
        <w:tc>
          <w:tcPr>
            <w:tcW w:w="1418" w:type="dxa"/>
            <w:vMerge w:val="restart"/>
            <w:tcBorders>
              <w:top w:val="nil"/>
              <w:left w:val="nil"/>
              <w:bottom w:val="single" w:color="auto" w:sz="8" w:space="0"/>
              <w:right w:val="single" w:color="auto" w:sz="8" w:space="0"/>
            </w:tcBorders>
            <w:noWrap w:val="0"/>
            <w:tcMar>
              <w:left w:w="108" w:type="dxa"/>
              <w:right w:w="108" w:type="dxa"/>
            </w:tcMar>
            <w:vAlign w:val="center"/>
          </w:tcPr>
          <w:p w14:paraId="4E66CD6A">
            <w:pPr>
              <w:widowControl/>
              <w:spacing w:line="200" w:lineRule="exact"/>
              <w:ind w:left="-107" w:leftChars="-51"/>
              <w:rPr>
                <w:b w:val="0"/>
                <w:bCs w:val="0"/>
                <w:color w:val="auto"/>
              </w:rPr>
            </w:pPr>
            <w:r>
              <w:rPr>
                <w:rFonts w:hint="eastAsia" w:ascii="楷体" w:hAnsi="楷体" w:eastAsia="楷体" w:cs="楷体"/>
                <w:b w:val="0"/>
                <w:bCs w:val="0"/>
                <w:color w:val="auto"/>
                <w:kern w:val="0"/>
                <w:sz w:val="20"/>
                <w:szCs w:val="20"/>
              </w:rPr>
              <w:t>（三）不予公开</w:t>
            </w: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3229E56E">
            <w:pPr>
              <w:widowControl/>
              <w:spacing w:line="200" w:lineRule="exact"/>
              <w:rPr>
                <w:rFonts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1.属于国家秘密</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4E54C7EC">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6FC56A4E">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598C610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2022D594">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30196911">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3B7836FA">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C7C11E3">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33EB32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3A2E46E">
            <w:pPr>
              <w:rPr>
                <w:rFonts w:ascii="宋体"/>
                <w:b w:val="0"/>
                <w:bCs w:val="0"/>
                <w:color w:val="auto"/>
                <w:sz w:val="24"/>
              </w:rPr>
            </w:pPr>
          </w:p>
        </w:tc>
        <w:tc>
          <w:tcPr>
            <w:tcW w:w="1418" w:type="dxa"/>
            <w:vMerge w:val="continue"/>
            <w:tcBorders>
              <w:top w:val="nil"/>
              <w:left w:val="nil"/>
              <w:bottom w:val="single" w:color="auto" w:sz="8" w:space="0"/>
              <w:right w:val="single" w:color="auto" w:sz="8" w:space="0"/>
            </w:tcBorders>
            <w:noWrap w:val="0"/>
            <w:tcMar>
              <w:left w:w="108" w:type="dxa"/>
              <w:right w:w="108" w:type="dxa"/>
            </w:tcMar>
            <w:vAlign w:val="center"/>
          </w:tcPr>
          <w:p w14:paraId="3CED95E2">
            <w:pPr>
              <w:spacing w:line="200" w:lineRule="exact"/>
              <w:rPr>
                <w:rFonts w:ascii="宋体"/>
                <w:b w:val="0"/>
                <w:bCs w:val="0"/>
                <w:color w:val="auto"/>
                <w:sz w:val="24"/>
              </w:rPr>
            </w:pP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3FB793B9">
            <w:pPr>
              <w:widowControl/>
              <w:spacing w:line="200" w:lineRule="exact"/>
              <w:rPr>
                <w:rFonts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2.其他法律行政法规禁止公开</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40E4C18A">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6C537773">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62DAC283">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353BC5E5">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5D5C18C6">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5653B50C">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68F7E3AF">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5A4CB9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AE0F238">
            <w:pPr>
              <w:rPr>
                <w:rFonts w:ascii="宋体"/>
                <w:b w:val="0"/>
                <w:bCs w:val="0"/>
                <w:color w:val="auto"/>
                <w:sz w:val="24"/>
              </w:rPr>
            </w:pPr>
          </w:p>
        </w:tc>
        <w:tc>
          <w:tcPr>
            <w:tcW w:w="1418" w:type="dxa"/>
            <w:vMerge w:val="continue"/>
            <w:tcBorders>
              <w:top w:val="nil"/>
              <w:left w:val="nil"/>
              <w:bottom w:val="single" w:color="auto" w:sz="8" w:space="0"/>
              <w:right w:val="single" w:color="auto" w:sz="8" w:space="0"/>
            </w:tcBorders>
            <w:noWrap w:val="0"/>
            <w:tcMar>
              <w:left w:w="108" w:type="dxa"/>
              <w:right w:w="108" w:type="dxa"/>
            </w:tcMar>
            <w:vAlign w:val="center"/>
          </w:tcPr>
          <w:p w14:paraId="601FAFC8">
            <w:pPr>
              <w:spacing w:line="200" w:lineRule="exact"/>
              <w:rPr>
                <w:rFonts w:ascii="宋体"/>
                <w:b w:val="0"/>
                <w:bCs w:val="0"/>
                <w:color w:val="auto"/>
                <w:sz w:val="24"/>
              </w:rPr>
            </w:pP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7518EE3C">
            <w:pPr>
              <w:widowControl/>
              <w:spacing w:line="200" w:lineRule="exact"/>
              <w:rPr>
                <w:rFonts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3.危及“三安全一稳定”</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6D1A993F">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63C42675">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4173A4E1">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34CAAB04">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039E3790">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19305F1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77346D57">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2EF143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5CA78D89">
            <w:pPr>
              <w:rPr>
                <w:rFonts w:ascii="宋体"/>
                <w:b w:val="0"/>
                <w:bCs w:val="0"/>
                <w:color w:val="auto"/>
                <w:sz w:val="24"/>
              </w:rPr>
            </w:pPr>
          </w:p>
        </w:tc>
        <w:tc>
          <w:tcPr>
            <w:tcW w:w="1418" w:type="dxa"/>
            <w:vMerge w:val="continue"/>
            <w:tcBorders>
              <w:top w:val="nil"/>
              <w:left w:val="nil"/>
              <w:bottom w:val="single" w:color="auto" w:sz="8" w:space="0"/>
              <w:right w:val="single" w:color="auto" w:sz="8" w:space="0"/>
            </w:tcBorders>
            <w:noWrap w:val="0"/>
            <w:tcMar>
              <w:left w:w="108" w:type="dxa"/>
              <w:right w:w="108" w:type="dxa"/>
            </w:tcMar>
            <w:vAlign w:val="center"/>
          </w:tcPr>
          <w:p w14:paraId="04D4F43D">
            <w:pPr>
              <w:spacing w:line="200" w:lineRule="exact"/>
              <w:rPr>
                <w:rFonts w:ascii="宋体"/>
                <w:b w:val="0"/>
                <w:bCs w:val="0"/>
                <w:color w:val="auto"/>
                <w:sz w:val="24"/>
              </w:rPr>
            </w:pP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6B15048C">
            <w:pPr>
              <w:widowControl/>
              <w:spacing w:line="200" w:lineRule="exact"/>
              <w:rPr>
                <w:rFonts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4.保护第三方合法权益</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274D42A9">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245E4D78">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3D0E71F8">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32782260">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24A59E48">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22557D81">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4AE16829">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268F19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4D22D24">
            <w:pPr>
              <w:rPr>
                <w:rFonts w:ascii="宋体"/>
                <w:b w:val="0"/>
                <w:bCs w:val="0"/>
                <w:color w:val="auto"/>
                <w:sz w:val="24"/>
              </w:rPr>
            </w:pPr>
          </w:p>
        </w:tc>
        <w:tc>
          <w:tcPr>
            <w:tcW w:w="1418" w:type="dxa"/>
            <w:vMerge w:val="continue"/>
            <w:tcBorders>
              <w:top w:val="nil"/>
              <w:left w:val="nil"/>
              <w:bottom w:val="single" w:color="auto" w:sz="8" w:space="0"/>
              <w:right w:val="single" w:color="auto" w:sz="8" w:space="0"/>
            </w:tcBorders>
            <w:noWrap w:val="0"/>
            <w:tcMar>
              <w:left w:w="108" w:type="dxa"/>
              <w:right w:w="108" w:type="dxa"/>
            </w:tcMar>
            <w:vAlign w:val="center"/>
          </w:tcPr>
          <w:p w14:paraId="6B7D4E1D">
            <w:pPr>
              <w:spacing w:line="200" w:lineRule="exact"/>
              <w:rPr>
                <w:rFonts w:ascii="宋体"/>
                <w:b w:val="0"/>
                <w:bCs w:val="0"/>
                <w:color w:val="auto"/>
                <w:sz w:val="24"/>
              </w:rPr>
            </w:pP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188B1824">
            <w:pPr>
              <w:widowControl/>
              <w:spacing w:line="200" w:lineRule="exact"/>
              <w:rPr>
                <w:rFonts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5.属于三类内部事务信息</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7AA5DDEC">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70487C3C">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6F58BD0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087E954D">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218D346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645F2C30">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0AAF4604">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50901A5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14CAE89">
            <w:pPr>
              <w:rPr>
                <w:rFonts w:ascii="宋体"/>
                <w:b w:val="0"/>
                <w:bCs w:val="0"/>
                <w:color w:val="auto"/>
                <w:sz w:val="24"/>
              </w:rPr>
            </w:pPr>
          </w:p>
        </w:tc>
        <w:tc>
          <w:tcPr>
            <w:tcW w:w="1418" w:type="dxa"/>
            <w:vMerge w:val="continue"/>
            <w:tcBorders>
              <w:top w:val="nil"/>
              <w:left w:val="nil"/>
              <w:bottom w:val="single" w:color="auto" w:sz="8" w:space="0"/>
              <w:right w:val="single" w:color="auto" w:sz="8" w:space="0"/>
            </w:tcBorders>
            <w:noWrap w:val="0"/>
            <w:tcMar>
              <w:left w:w="108" w:type="dxa"/>
              <w:right w:w="108" w:type="dxa"/>
            </w:tcMar>
            <w:vAlign w:val="center"/>
          </w:tcPr>
          <w:p w14:paraId="45F76E43">
            <w:pPr>
              <w:spacing w:line="200" w:lineRule="exact"/>
              <w:rPr>
                <w:rFonts w:ascii="宋体"/>
                <w:b w:val="0"/>
                <w:bCs w:val="0"/>
                <w:color w:val="auto"/>
                <w:sz w:val="24"/>
              </w:rPr>
            </w:pP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76CC6DE4">
            <w:pPr>
              <w:widowControl/>
              <w:spacing w:line="200" w:lineRule="exact"/>
              <w:rPr>
                <w:rFonts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6.属于四类过程性信息</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358E7DC6">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6A384D77">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4AA13E46">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6C915A37">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3B00D76C">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3AE341FE">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6FCF117E">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1F5C88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B4950F5">
            <w:pPr>
              <w:rPr>
                <w:rFonts w:ascii="宋体"/>
                <w:b w:val="0"/>
                <w:bCs w:val="0"/>
                <w:color w:val="auto"/>
                <w:sz w:val="24"/>
              </w:rPr>
            </w:pPr>
          </w:p>
        </w:tc>
        <w:tc>
          <w:tcPr>
            <w:tcW w:w="1418" w:type="dxa"/>
            <w:vMerge w:val="continue"/>
            <w:tcBorders>
              <w:top w:val="nil"/>
              <w:left w:val="nil"/>
              <w:bottom w:val="single" w:color="auto" w:sz="8" w:space="0"/>
              <w:right w:val="single" w:color="auto" w:sz="8" w:space="0"/>
            </w:tcBorders>
            <w:noWrap w:val="0"/>
            <w:tcMar>
              <w:left w:w="108" w:type="dxa"/>
              <w:right w:w="108" w:type="dxa"/>
            </w:tcMar>
            <w:vAlign w:val="center"/>
          </w:tcPr>
          <w:p w14:paraId="0CF00885">
            <w:pPr>
              <w:spacing w:line="200" w:lineRule="exact"/>
              <w:rPr>
                <w:rFonts w:ascii="宋体"/>
                <w:b w:val="0"/>
                <w:bCs w:val="0"/>
                <w:color w:val="auto"/>
                <w:sz w:val="24"/>
              </w:rPr>
            </w:pP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5294B172">
            <w:pPr>
              <w:widowControl/>
              <w:spacing w:line="200" w:lineRule="exact"/>
              <w:rPr>
                <w:rFonts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7.属于行政执法案卷</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2190D5B5">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73C3C4CC">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265BF41A">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73874B37">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6A593A9F">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293E99FD">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325CE548">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7CD1C5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609825D">
            <w:pPr>
              <w:rPr>
                <w:rFonts w:ascii="宋体"/>
                <w:b w:val="0"/>
                <w:bCs w:val="0"/>
                <w:color w:val="auto"/>
                <w:sz w:val="24"/>
              </w:rPr>
            </w:pPr>
          </w:p>
        </w:tc>
        <w:tc>
          <w:tcPr>
            <w:tcW w:w="1418" w:type="dxa"/>
            <w:vMerge w:val="continue"/>
            <w:tcBorders>
              <w:top w:val="nil"/>
              <w:left w:val="nil"/>
              <w:bottom w:val="single" w:color="auto" w:sz="8" w:space="0"/>
              <w:right w:val="single" w:color="auto" w:sz="8" w:space="0"/>
            </w:tcBorders>
            <w:noWrap w:val="0"/>
            <w:tcMar>
              <w:left w:w="108" w:type="dxa"/>
              <w:right w:w="108" w:type="dxa"/>
            </w:tcMar>
            <w:vAlign w:val="center"/>
          </w:tcPr>
          <w:p w14:paraId="1AD7B7CD">
            <w:pPr>
              <w:spacing w:line="200" w:lineRule="exact"/>
              <w:rPr>
                <w:rFonts w:ascii="宋体"/>
                <w:b w:val="0"/>
                <w:bCs w:val="0"/>
                <w:color w:val="auto"/>
                <w:sz w:val="24"/>
              </w:rPr>
            </w:pP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4666B056">
            <w:pPr>
              <w:widowControl/>
              <w:spacing w:line="200" w:lineRule="exact"/>
              <w:rPr>
                <w:rFonts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8.属于行政查询事项</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2A8429CE">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240BB546">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773D8133">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4A69A106">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6D92854F">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1B16CDD5">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289FB2C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5FF69A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F98CAEF">
            <w:pPr>
              <w:rPr>
                <w:rFonts w:ascii="宋体"/>
                <w:b w:val="0"/>
                <w:bCs w:val="0"/>
                <w:color w:val="auto"/>
                <w:sz w:val="24"/>
              </w:rPr>
            </w:pPr>
          </w:p>
        </w:tc>
        <w:tc>
          <w:tcPr>
            <w:tcW w:w="1418" w:type="dxa"/>
            <w:vMerge w:val="restart"/>
            <w:tcBorders>
              <w:top w:val="nil"/>
              <w:left w:val="nil"/>
              <w:bottom w:val="single" w:color="auto" w:sz="8" w:space="0"/>
              <w:right w:val="single" w:color="auto" w:sz="8" w:space="0"/>
            </w:tcBorders>
            <w:noWrap w:val="0"/>
            <w:tcMar>
              <w:left w:w="108" w:type="dxa"/>
              <w:right w:w="108" w:type="dxa"/>
            </w:tcMar>
            <w:vAlign w:val="center"/>
          </w:tcPr>
          <w:p w14:paraId="61B7FE1F">
            <w:pPr>
              <w:widowControl/>
              <w:spacing w:line="200" w:lineRule="exact"/>
              <w:ind w:left="-107" w:leftChars="-51"/>
              <w:rPr>
                <w:b w:val="0"/>
                <w:bCs w:val="0"/>
                <w:color w:val="auto"/>
              </w:rPr>
            </w:pPr>
            <w:r>
              <w:rPr>
                <w:rFonts w:hint="eastAsia" w:ascii="楷体" w:hAnsi="楷体" w:eastAsia="楷体" w:cs="楷体"/>
                <w:b w:val="0"/>
                <w:bCs w:val="0"/>
                <w:color w:val="auto"/>
                <w:kern w:val="0"/>
                <w:sz w:val="20"/>
                <w:szCs w:val="20"/>
              </w:rPr>
              <w:t>（四）无法提供</w:t>
            </w: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7D6A1110">
            <w:pPr>
              <w:widowControl/>
              <w:spacing w:line="200" w:lineRule="exact"/>
              <w:rPr>
                <w:rFonts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1.本机关不掌握相关政府信息</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454AC7B6">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eastAsia="宋体"/>
                <w:b w:val="0"/>
                <w:bCs w:val="0"/>
                <w:color w:val="auto"/>
                <w:lang w:val="en-US" w:eastAsia="zh-CN"/>
              </w:rPr>
            </w:pPr>
            <w:r>
              <w:rPr>
                <w:rFonts w:hint="eastAsia"/>
                <w:b w:val="0"/>
                <w:bCs w:val="0"/>
                <w:color w:val="auto"/>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4C321009">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eastAsia="宋体"/>
                <w:b w:val="0"/>
                <w:bCs w:val="0"/>
                <w:color w:val="auto"/>
                <w:lang w:eastAsia="zh-CN"/>
              </w:rPr>
            </w:pPr>
            <w:r>
              <w:rPr>
                <w:rFonts w:hint="eastAsia"/>
                <w:b w:val="0"/>
                <w:bCs w:val="0"/>
                <w:color w:val="auto"/>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75BE3368">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01E8791D">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177AC554">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314F7551">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36E6CE1F">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eastAsia="宋体"/>
                <w:b w:val="0"/>
                <w:bCs w:val="0"/>
                <w:color w:val="auto"/>
                <w:lang w:val="en-US" w:eastAsia="zh-CN"/>
              </w:rPr>
            </w:pPr>
            <w:r>
              <w:rPr>
                <w:rFonts w:hint="eastAsia"/>
                <w:b w:val="0"/>
                <w:bCs w:val="0"/>
                <w:color w:val="auto"/>
                <w:lang w:val="en-US" w:eastAsia="zh-CN"/>
              </w:rPr>
              <w:t>0</w:t>
            </w:r>
          </w:p>
        </w:tc>
      </w:tr>
      <w:tr w14:paraId="27CF8E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AB21049">
            <w:pPr>
              <w:rPr>
                <w:rFonts w:ascii="宋体"/>
                <w:b w:val="0"/>
                <w:bCs w:val="0"/>
                <w:color w:val="auto"/>
                <w:sz w:val="24"/>
              </w:rPr>
            </w:pPr>
          </w:p>
        </w:tc>
        <w:tc>
          <w:tcPr>
            <w:tcW w:w="1418" w:type="dxa"/>
            <w:vMerge w:val="continue"/>
            <w:tcBorders>
              <w:top w:val="nil"/>
              <w:left w:val="nil"/>
              <w:bottom w:val="single" w:color="auto" w:sz="8" w:space="0"/>
              <w:right w:val="single" w:color="auto" w:sz="8" w:space="0"/>
            </w:tcBorders>
            <w:noWrap w:val="0"/>
            <w:tcMar>
              <w:left w:w="108" w:type="dxa"/>
              <w:right w:w="108" w:type="dxa"/>
            </w:tcMar>
            <w:vAlign w:val="center"/>
          </w:tcPr>
          <w:p w14:paraId="53B8CC3B">
            <w:pPr>
              <w:spacing w:line="200" w:lineRule="exact"/>
              <w:ind w:left="-107" w:leftChars="-51"/>
              <w:rPr>
                <w:rFonts w:ascii="宋体"/>
                <w:b w:val="0"/>
                <w:bCs w:val="0"/>
                <w:color w:val="auto"/>
                <w:sz w:val="24"/>
              </w:rPr>
            </w:pP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34F17EEC">
            <w:pPr>
              <w:widowControl/>
              <w:spacing w:line="200" w:lineRule="exact"/>
              <w:rPr>
                <w:rFonts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2.没有现成信息需要另行制作</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4DB24EFC">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3F2223B2">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40EBDE3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061AB3ED">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7A0926BD">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7A85ED0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625A5E99">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3843FF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E298DDE">
            <w:pPr>
              <w:rPr>
                <w:rFonts w:ascii="宋体"/>
                <w:b w:val="0"/>
                <w:bCs w:val="0"/>
                <w:color w:val="auto"/>
                <w:sz w:val="24"/>
              </w:rPr>
            </w:pPr>
          </w:p>
        </w:tc>
        <w:tc>
          <w:tcPr>
            <w:tcW w:w="1418" w:type="dxa"/>
            <w:vMerge w:val="continue"/>
            <w:tcBorders>
              <w:top w:val="nil"/>
              <w:left w:val="nil"/>
              <w:bottom w:val="single" w:color="auto" w:sz="8" w:space="0"/>
              <w:right w:val="single" w:color="auto" w:sz="8" w:space="0"/>
            </w:tcBorders>
            <w:noWrap w:val="0"/>
            <w:tcMar>
              <w:left w:w="108" w:type="dxa"/>
              <w:right w:w="108" w:type="dxa"/>
            </w:tcMar>
            <w:vAlign w:val="center"/>
          </w:tcPr>
          <w:p w14:paraId="365A1A89">
            <w:pPr>
              <w:spacing w:line="200" w:lineRule="exact"/>
              <w:ind w:left="-107" w:leftChars="-51"/>
              <w:rPr>
                <w:rFonts w:ascii="宋体"/>
                <w:b w:val="0"/>
                <w:bCs w:val="0"/>
                <w:color w:val="auto"/>
                <w:sz w:val="24"/>
              </w:rPr>
            </w:pP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7CCAF66F">
            <w:pPr>
              <w:widowControl/>
              <w:spacing w:line="200" w:lineRule="exact"/>
              <w:rPr>
                <w:rFonts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3.补正后申请内容仍不明确</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2E48ED25">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2D7F9890">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32230679">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237CE5D1">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569C0732">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2697BE60">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64DB8C6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5402A0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590523D8">
            <w:pPr>
              <w:rPr>
                <w:rFonts w:ascii="宋体"/>
                <w:b w:val="0"/>
                <w:bCs w:val="0"/>
                <w:color w:val="auto"/>
                <w:sz w:val="24"/>
              </w:rPr>
            </w:pPr>
          </w:p>
        </w:tc>
        <w:tc>
          <w:tcPr>
            <w:tcW w:w="1418" w:type="dxa"/>
            <w:vMerge w:val="restart"/>
            <w:tcBorders>
              <w:top w:val="nil"/>
              <w:left w:val="nil"/>
              <w:bottom w:val="single" w:color="auto" w:sz="8" w:space="0"/>
              <w:right w:val="single" w:color="auto" w:sz="8" w:space="0"/>
            </w:tcBorders>
            <w:noWrap w:val="0"/>
            <w:tcMar>
              <w:left w:w="108" w:type="dxa"/>
              <w:right w:w="108" w:type="dxa"/>
            </w:tcMar>
            <w:vAlign w:val="center"/>
          </w:tcPr>
          <w:p w14:paraId="3263182D">
            <w:pPr>
              <w:widowControl/>
              <w:spacing w:line="200" w:lineRule="exact"/>
              <w:ind w:left="-107" w:leftChars="-51"/>
              <w:rPr>
                <w:b w:val="0"/>
                <w:bCs w:val="0"/>
                <w:color w:val="auto"/>
              </w:rPr>
            </w:pPr>
            <w:r>
              <w:rPr>
                <w:rFonts w:hint="eastAsia" w:ascii="楷体" w:hAnsi="楷体" w:eastAsia="楷体" w:cs="楷体"/>
                <w:b w:val="0"/>
                <w:bCs w:val="0"/>
                <w:color w:val="auto"/>
                <w:kern w:val="0"/>
                <w:sz w:val="20"/>
                <w:szCs w:val="20"/>
              </w:rPr>
              <w:t>（五）不予处理</w:t>
            </w: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1005D8FC">
            <w:pPr>
              <w:widowControl/>
              <w:spacing w:line="200" w:lineRule="exact"/>
              <w:rPr>
                <w:rFonts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1.信访举报投诉类申请</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40BDD46D">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3AD23DA0">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34F4CAA4">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34534002">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530B1E01">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101F0F47">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06837A20">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24CB6B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9399374">
            <w:pPr>
              <w:rPr>
                <w:rFonts w:ascii="宋体"/>
                <w:b w:val="0"/>
                <w:bCs w:val="0"/>
                <w:color w:val="auto"/>
                <w:sz w:val="24"/>
              </w:rPr>
            </w:pPr>
          </w:p>
        </w:tc>
        <w:tc>
          <w:tcPr>
            <w:tcW w:w="1418" w:type="dxa"/>
            <w:vMerge w:val="continue"/>
            <w:tcBorders>
              <w:top w:val="nil"/>
              <w:left w:val="nil"/>
              <w:bottom w:val="single" w:color="auto" w:sz="8" w:space="0"/>
              <w:right w:val="single" w:color="auto" w:sz="8" w:space="0"/>
            </w:tcBorders>
            <w:noWrap w:val="0"/>
            <w:tcMar>
              <w:left w:w="108" w:type="dxa"/>
              <w:right w:w="108" w:type="dxa"/>
            </w:tcMar>
            <w:vAlign w:val="center"/>
          </w:tcPr>
          <w:p w14:paraId="0B107CCB">
            <w:pPr>
              <w:spacing w:line="200" w:lineRule="exact"/>
              <w:rPr>
                <w:rFonts w:ascii="宋体"/>
                <w:b w:val="0"/>
                <w:bCs w:val="0"/>
                <w:color w:val="auto"/>
                <w:sz w:val="24"/>
              </w:rPr>
            </w:pP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1DDE35BB">
            <w:pPr>
              <w:widowControl/>
              <w:spacing w:line="200" w:lineRule="exact"/>
              <w:rPr>
                <w:rFonts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2.重复申请</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5B10A1CA">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5B735636">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32F282F1">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5C0F1A7D">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76BEAAA2">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78263598">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4B27CE9C">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442695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206A662">
            <w:pPr>
              <w:rPr>
                <w:rFonts w:ascii="宋体"/>
                <w:b w:val="0"/>
                <w:bCs w:val="0"/>
                <w:color w:val="auto"/>
                <w:sz w:val="24"/>
              </w:rPr>
            </w:pPr>
          </w:p>
        </w:tc>
        <w:tc>
          <w:tcPr>
            <w:tcW w:w="1418" w:type="dxa"/>
            <w:vMerge w:val="continue"/>
            <w:tcBorders>
              <w:top w:val="nil"/>
              <w:left w:val="nil"/>
              <w:bottom w:val="single" w:color="auto" w:sz="8" w:space="0"/>
              <w:right w:val="single" w:color="auto" w:sz="8" w:space="0"/>
            </w:tcBorders>
            <w:noWrap w:val="0"/>
            <w:tcMar>
              <w:left w:w="108" w:type="dxa"/>
              <w:right w:w="108" w:type="dxa"/>
            </w:tcMar>
            <w:vAlign w:val="center"/>
          </w:tcPr>
          <w:p w14:paraId="07A14235">
            <w:pPr>
              <w:spacing w:line="200" w:lineRule="exact"/>
              <w:rPr>
                <w:rFonts w:ascii="宋体"/>
                <w:b w:val="0"/>
                <w:bCs w:val="0"/>
                <w:color w:val="auto"/>
                <w:sz w:val="24"/>
              </w:rPr>
            </w:pP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62D85DE9">
            <w:pPr>
              <w:widowControl/>
              <w:spacing w:line="200" w:lineRule="exact"/>
              <w:rPr>
                <w:b w:val="0"/>
                <w:bCs w:val="0"/>
                <w:color w:val="auto"/>
              </w:rPr>
            </w:pPr>
            <w:r>
              <w:rPr>
                <w:rFonts w:hint="eastAsia" w:ascii="楷体" w:hAnsi="楷体" w:eastAsia="楷体" w:cs="楷体"/>
                <w:b w:val="0"/>
                <w:bCs w:val="0"/>
                <w:color w:val="auto"/>
                <w:kern w:val="0"/>
                <w:sz w:val="20"/>
                <w:szCs w:val="20"/>
              </w:rPr>
              <w:t>3.要求提供公开出版物</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2758B864">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64CA6FA2">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543EA881">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5E67CFC8">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4E5DCD85">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1119414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437C1A7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46191F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1D14999">
            <w:pPr>
              <w:rPr>
                <w:rFonts w:ascii="宋体"/>
                <w:b w:val="0"/>
                <w:bCs w:val="0"/>
                <w:color w:val="auto"/>
                <w:sz w:val="24"/>
              </w:rPr>
            </w:pPr>
          </w:p>
        </w:tc>
        <w:tc>
          <w:tcPr>
            <w:tcW w:w="1418" w:type="dxa"/>
            <w:vMerge w:val="continue"/>
            <w:tcBorders>
              <w:top w:val="nil"/>
              <w:left w:val="nil"/>
              <w:bottom w:val="single" w:color="auto" w:sz="8" w:space="0"/>
              <w:right w:val="single" w:color="auto" w:sz="8" w:space="0"/>
            </w:tcBorders>
            <w:noWrap w:val="0"/>
            <w:tcMar>
              <w:left w:w="108" w:type="dxa"/>
              <w:right w:w="108" w:type="dxa"/>
            </w:tcMar>
            <w:vAlign w:val="center"/>
          </w:tcPr>
          <w:p w14:paraId="703F3CA8">
            <w:pPr>
              <w:spacing w:line="200" w:lineRule="exact"/>
              <w:rPr>
                <w:rFonts w:ascii="宋体"/>
                <w:b w:val="0"/>
                <w:bCs w:val="0"/>
                <w:color w:val="auto"/>
                <w:sz w:val="24"/>
              </w:rPr>
            </w:pP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58C2AB5A">
            <w:pPr>
              <w:widowControl/>
              <w:spacing w:line="200" w:lineRule="exact"/>
              <w:rPr>
                <w:b w:val="0"/>
                <w:bCs w:val="0"/>
                <w:color w:val="auto"/>
              </w:rPr>
            </w:pPr>
            <w:r>
              <w:rPr>
                <w:rFonts w:hint="eastAsia" w:ascii="楷体" w:hAnsi="楷体" w:eastAsia="楷体" w:cs="楷体"/>
                <w:b w:val="0"/>
                <w:bCs w:val="0"/>
                <w:color w:val="auto"/>
                <w:kern w:val="0"/>
                <w:sz w:val="20"/>
                <w:szCs w:val="20"/>
              </w:rPr>
              <w:t>4.无正当理由大量反复申请</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44708F38">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1EB0DC32">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55348605">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364694B4">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71B1F067">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7ECAA9FC">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1861AB5A">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361973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A51327D">
            <w:pPr>
              <w:rPr>
                <w:rFonts w:ascii="宋体"/>
                <w:b w:val="0"/>
                <w:bCs w:val="0"/>
                <w:color w:val="auto"/>
                <w:sz w:val="24"/>
              </w:rPr>
            </w:pPr>
          </w:p>
        </w:tc>
        <w:tc>
          <w:tcPr>
            <w:tcW w:w="1418" w:type="dxa"/>
            <w:vMerge w:val="continue"/>
            <w:tcBorders>
              <w:top w:val="nil"/>
              <w:left w:val="nil"/>
              <w:bottom w:val="single" w:color="auto" w:sz="8" w:space="0"/>
              <w:right w:val="single" w:color="auto" w:sz="8" w:space="0"/>
            </w:tcBorders>
            <w:noWrap w:val="0"/>
            <w:tcMar>
              <w:left w:w="108" w:type="dxa"/>
              <w:right w:w="108" w:type="dxa"/>
            </w:tcMar>
            <w:vAlign w:val="center"/>
          </w:tcPr>
          <w:p w14:paraId="409D6CE2">
            <w:pPr>
              <w:spacing w:line="200" w:lineRule="exact"/>
              <w:rPr>
                <w:rFonts w:ascii="宋体"/>
                <w:b w:val="0"/>
                <w:bCs w:val="0"/>
                <w:color w:val="auto"/>
                <w:sz w:val="24"/>
              </w:rPr>
            </w:pP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3EDD7250">
            <w:pPr>
              <w:widowControl/>
              <w:spacing w:line="300" w:lineRule="exact"/>
              <w:rPr>
                <w:rFonts w:hint="eastAsia"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5.要求行政机关确认或重新</w:t>
            </w:r>
          </w:p>
          <w:p w14:paraId="598B211B">
            <w:pPr>
              <w:widowControl/>
              <w:spacing w:line="300" w:lineRule="exact"/>
              <w:ind w:firstLine="200" w:firstLineChars="100"/>
              <w:rPr>
                <w:b w:val="0"/>
                <w:bCs w:val="0"/>
                <w:color w:val="auto"/>
              </w:rPr>
            </w:pPr>
            <w:r>
              <w:rPr>
                <w:rFonts w:hint="eastAsia" w:ascii="楷体" w:hAnsi="楷体" w:eastAsia="楷体" w:cs="楷体"/>
                <w:b w:val="0"/>
                <w:bCs w:val="0"/>
                <w:color w:val="auto"/>
                <w:kern w:val="0"/>
                <w:sz w:val="20"/>
                <w:szCs w:val="20"/>
              </w:rPr>
              <w:t>出具已获取信息</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53FDDB90">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06F762D5">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0D9B31EC">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6134B428">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11145DA7">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63F26BB5">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51F4C5EE">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251CA4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9706874">
            <w:pPr>
              <w:rPr>
                <w:rFonts w:ascii="宋体"/>
                <w:b w:val="0"/>
                <w:bCs w:val="0"/>
                <w:color w:val="auto"/>
                <w:sz w:val="24"/>
              </w:rPr>
            </w:pPr>
          </w:p>
        </w:tc>
        <w:tc>
          <w:tcPr>
            <w:tcW w:w="1418" w:type="dxa"/>
            <w:vMerge w:val="restart"/>
            <w:tcBorders>
              <w:top w:val="nil"/>
              <w:left w:val="nil"/>
              <w:right w:val="single" w:color="auto" w:sz="8" w:space="0"/>
            </w:tcBorders>
            <w:noWrap w:val="0"/>
            <w:tcMar>
              <w:left w:w="108" w:type="dxa"/>
              <w:right w:w="108" w:type="dxa"/>
            </w:tcMar>
            <w:vAlign w:val="center"/>
          </w:tcPr>
          <w:p w14:paraId="3C198E27">
            <w:pPr>
              <w:widowControl/>
              <w:spacing w:line="200" w:lineRule="exact"/>
              <w:rPr>
                <w:b w:val="0"/>
                <w:bCs w:val="0"/>
                <w:color w:val="auto"/>
              </w:rPr>
            </w:pPr>
            <w:r>
              <w:rPr>
                <w:rFonts w:hint="eastAsia" w:ascii="楷体" w:hAnsi="楷体" w:eastAsia="楷体" w:cs="楷体"/>
                <w:b w:val="0"/>
                <w:bCs w:val="0"/>
                <w:color w:val="auto"/>
                <w:kern w:val="0"/>
                <w:sz w:val="20"/>
                <w:szCs w:val="20"/>
              </w:rPr>
              <w:t>（六）其他处理</w:t>
            </w: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2FD79FB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1.申请人无正当理由逾期不补正、行政机关不再处理其政府信息公开申请</w:t>
            </w:r>
          </w:p>
        </w:tc>
        <w:tc>
          <w:tcPr>
            <w:tcW w:w="850" w:type="dxa"/>
            <w:tcBorders>
              <w:top w:val="nil"/>
              <w:left w:val="nil"/>
              <w:right w:val="single" w:color="auto" w:sz="8" w:space="0"/>
            </w:tcBorders>
            <w:noWrap w:val="0"/>
            <w:tcMar>
              <w:left w:w="108" w:type="dxa"/>
              <w:right w:w="108" w:type="dxa"/>
            </w:tcMar>
            <w:vAlign w:val="center"/>
          </w:tcPr>
          <w:p w14:paraId="546D8AE2">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right w:val="single" w:color="auto" w:sz="8" w:space="0"/>
            </w:tcBorders>
            <w:noWrap w:val="0"/>
            <w:tcMar>
              <w:left w:w="108" w:type="dxa"/>
              <w:right w:w="108" w:type="dxa"/>
            </w:tcMar>
            <w:vAlign w:val="center"/>
          </w:tcPr>
          <w:p w14:paraId="043A9F14">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right w:val="single" w:color="auto" w:sz="8" w:space="0"/>
            </w:tcBorders>
            <w:noWrap w:val="0"/>
            <w:tcMar>
              <w:left w:w="108" w:type="dxa"/>
              <w:right w:w="108" w:type="dxa"/>
            </w:tcMar>
            <w:vAlign w:val="center"/>
          </w:tcPr>
          <w:p w14:paraId="46742433">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right w:val="single" w:color="auto" w:sz="8" w:space="0"/>
            </w:tcBorders>
            <w:noWrap w:val="0"/>
            <w:tcMar>
              <w:left w:w="108" w:type="dxa"/>
              <w:right w:w="108" w:type="dxa"/>
            </w:tcMar>
            <w:vAlign w:val="center"/>
          </w:tcPr>
          <w:p w14:paraId="2CE4F6A9">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right w:val="single" w:color="auto" w:sz="8" w:space="0"/>
            </w:tcBorders>
            <w:noWrap w:val="0"/>
            <w:tcMar>
              <w:left w:w="108" w:type="dxa"/>
              <w:right w:w="108" w:type="dxa"/>
            </w:tcMar>
            <w:vAlign w:val="center"/>
          </w:tcPr>
          <w:p w14:paraId="56219B11">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right w:val="single" w:color="auto" w:sz="8" w:space="0"/>
            </w:tcBorders>
            <w:noWrap w:val="0"/>
            <w:tcMar>
              <w:left w:w="108" w:type="dxa"/>
              <w:right w:w="108" w:type="dxa"/>
            </w:tcMar>
            <w:vAlign w:val="center"/>
          </w:tcPr>
          <w:p w14:paraId="453C10C7">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right w:val="single" w:color="auto" w:sz="8" w:space="0"/>
            </w:tcBorders>
            <w:noWrap w:val="0"/>
            <w:tcMar>
              <w:left w:w="108" w:type="dxa"/>
              <w:right w:w="108" w:type="dxa"/>
            </w:tcMar>
            <w:vAlign w:val="center"/>
          </w:tcPr>
          <w:p w14:paraId="5A16D04F">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r>
      <w:tr w14:paraId="736090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53F466BF">
            <w:pPr>
              <w:widowControl/>
              <w:spacing w:line="200" w:lineRule="exact"/>
              <w:rPr>
                <w:color w:val="auto"/>
              </w:rPr>
            </w:pPr>
          </w:p>
        </w:tc>
        <w:tc>
          <w:tcPr>
            <w:tcW w:w="1418" w:type="dxa"/>
            <w:vMerge w:val="continue"/>
            <w:tcBorders>
              <w:left w:val="nil"/>
              <w:right w:val="single" w:color="auto" w:sz="8" w:space="0"/>
            </w:tcBorders>
            <w:noWrap w:val="0"/>
            <w:tcMar>
              <w:left w:w="108" w:type="dxa"/>
              <w:right w:w="108" w:type="dxa"/>
            </w:tcMar>
            <w:vAlign w:val="center"/>
          </w:tcPr>
          <w:p w14:paraId="200AF82C">
            <w:pPr>
              <w:widowControl/>
              <w:spacing w:line="200" w:lineRule="exact"/>
              <w:rPr>
                <w:color w:val="auto"/>
              </w:rPr>
            </w:pP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1541402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2.申请人逾期未按收费通知要求缴纳费用、行政机关不再处理其政府信息公开申请</w:t>
            </w:r>
          </w:p>
        </w:tc>
        <w:tc>
          <w:tcPr>
            <w:tcW w:w="850" w:type="dxa"/>
            <w:tcBorders>
              <w:left w:val="nil"/>
              <w:right w:val="single" w:color="auto" w:sz="8" w:space="0"/>
            </w:tcBorders>
            <w:noWrap w:val="0"/>
            <w:tcMar>
              <w:left w:w="108" w:type="dxa"/>
              <w:right w:w="108" w:type="dxa"/>
            </w:tcMar>
            <w:vAlign w:val="center"/>
          </w:tcPr>
          <w:p w14:paraId="416F62BD">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lang w:val="en-US" w:eastAsia="zh-CN"/>
              </w:rPr>
            </w:pPr>
            <w:r>
              <w:rPr>
                <w:rFonts w:hint="eastAsia"/>
                <w:b w:val="0"/>
                <w:bCs w:val="0"/>
                <w:color w:val="auto"/>
                <w:lang w:val="en-US" w:eastAsia="zh-CN"/>
              </w:rPr>
              <w:t>0</w:t>
            </w:r>
          </w:p>
        </w:tc>
        <w:tc>
          <w:tcPr>
            <w:tcW w:w="567" w:type="dxa"/>
            <w:tcBorders>
              <w:left w:val="nil"/>
              <w:right w:val="single" w:color="auto" w:sz="8" w:space="0"/>
            </w:tcBorders>
            <w:noWrap w:val="0"/>
            <w:tcMar>
              <w:left w:w="108" w:type="dxa"/>
              <w:right w:w="108" w:type="dxa"/>
            </w:tcMar>
            <w:vAlign w:val="center"/>
          </w:tcPr>
          <w:p w14:paraId="0268427F">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lang w:val="en-US" w:eastAsia="zh-CN"/>
              </w:rPr>
            </w:pPr>
            <w:r>
              <w:rPr>
                <w:rFonts w:hint="eastAsia"/>
                <w:b w:val="0"/>
                <w:bCs w:val="0"/>
                <w:color w:val="auto"/>
                <w:lang w:val="en-US" w:eastAsia="zh-CN"/>
              </w:rPr>
              <w:t>0</w:t>
            </w:r>
          </w:p>
        </w:tc>
        <w:tc>
          <w:tcPr>
            <w:tcW w:w="567" w:type="dxa"/>
            <w:tcBorders>
              <w:left w:val="nil"/>
              <w:right w:val="single" w:color="auto" w:sz="8" w:space="0"/>
            </w:tcBorders>
            <w:noWrap w:val="0"/>
            <w:tcMar>
              <w:left w:w="108" w:type="dxa"/>
              <w:right w:w="108" w:type="dxa"/>
            </w:tcMar>
            <w:vAlign w:val="center"/>
          </w:tcPr>
          <w:p w14:paraId="6E02DAB6">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lang w:val="en-US" w:eastAsia="zh-CN"/>
              </w:rPr>
            </w:pPr>
            <w:r>
              <w:rPr>
                <w:rFonts w:hint="eastAsia"/>
                <w:b w:val="0"/>
                <w:bCs w:val="0"/>
                <w:color w:val="auto"/>
                <w:lang w:val="en-US" w:eastAsia="zh-CN"/>
              </w:rPr>
              <w:t>0</w:t>
            </w:r>
          </w:p>
        </w:tc>
        <w:tc>
          <w:tcPr>
            <w:tcW w:w="567" w:type="dxa"/>
            <w:tcBorders>
              <w:left w:val="nil"/>
              <w:right w:val="single" w:color="auto" w:sz="8" w:space="0"/>
            </w:tcBorders>
            <w:noWrap w:val="0"/>
            <w:tcMar>
              <w:left w:w="108" w:type="dxa"/>
              <w:right w:w="108" w:type="dxa"/>
            </w:tcMar>
            <w:vAlign w:val="center"/>
          </w:tcPr>
          <w:p w14:paraId="18A06BD3">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lang w:val="en-US" w:eastAsia="zh-CN"/>
              </w:rPr>
            </w:pPr>
            <w:r>
              <w:rPr>
                <w:rFonts w:hint="eastAsia"/>
                <w:b w:val="0"/>
                <w:bCs w:val="0"/>
                <w:color w:val="auto"/>
                <w:lang w:val="en-US" w:eastAsia="zh-CN"/>
              </w:rPr>
              <w:t>0</w:t>
            </w:r>
          </w:p>
        </w:tc>
        <w:tc>
          <w:tcPr>
            <w:tcW w:w="567" w:type="dxa"/>
            <w:tcBorders>
              <w:left w:val="nil"/>
              <w:right w:val="single" w:color="auto" w:sz="8" w:space="0"/>
            </w:tcBorders>
            <w:noWrap w:val="0"/>
            <w:tcMar>
              <w:left w:w="108" w:type="dxa"/>
              <w:right w:w="108" w:type="dxa"/>
            </w:tcMar>
            <w:vAlign w:val="center"/>
          </w:tcPr>
          <w:p w14:paraId="4359926A">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lang w:val="en-US" w:eastAsia="zh-CN"/>
              </w:rPr>
            </w:pPr>
            <w:r>
              <w:rPr>
                <w:rFonts w:hint="eastAsia"/>
                <w:b w:val="0"/>
                <w:bCs w:val="0"/>
                <w:color w:val="auto"/>
                <w:lang w:val="en-US" w:eastAsia="zh-CN"/>
              </w:rPr>
              <w:t>0</w:t>
            </w:r>
          </w:p>
        </w:tc>
        <w:tc>
          <w:tcPr>
            <w:tcW w:w="540" w:type="dxa"/>
            <w:tcBorders>
              <w:left w:val="nil"/>
              <w:right w:val="single" w:color="auto" w:sz="8" w:space="0"/>
            </w:tcBorders>
            <w:noWrap w:val="0"/>
            <w:tcMar>
              <w:left w:w="108" w:type="dxa"/>
              <w:right w:w="108" w:type="dxa"/>
            </w:tcMar>
            <w:vAlign w:val="center"/>
          </w:tcPr>
          <w:p w14:paraId="73E123F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lang w:val="en-US" w:eastAsia="zh-CN"/>
              </w:rPr>
            </w:pPr>
            <w:r>
              <w:rPr>
                <w:rFonts w:hint="eastAsia"/>
                <w:b w:val="0"/>
                <w:bCs w:val="0"/>
                <w:color w:val="auto"/>
                <w:lang w:val="en-US" w:eastAsia="zh-CN"/>
              </w:rPr>
              <w:t>0</w:t>
            </w:r>
          </w:p>
        </w:tc>
        <w:tc>
          <w:tcPr>
            <w:tcW w:w="635" w:type="dxa"/>
            <w:tcBorders>
              <w:left w:val="nil"/>
              <w:right w:val="single" w:color="auto" w:sz="8" w:space="0"/>
            </w:tcBorders>
            <w:noWrap w:val="0"/>
            <w:tcMar>
              <w:left w:w="108" w:type="dxa"/>
              <w:right w:w="108" w:type="dxa"/>
            </w:tcMar>
            <w:vAlign w:val="center"/>
          </w:tcPr>
          <w:p w14:paraId="54F1D3A1">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lang w:val="en-US" w:eastAsia="zh-CN"/>
              </w:rPr>
            </w:pPr>
            <w:r>
              <w:rPr>
                <w:rFonts w:hint="eastAsia"/>
                <w:b w:val="0"/>
                <w:bCs w:val="0"/>
                <w:color w:val="auto"/>
                <w:lang w:val="en-US" w:eastAsia="zh-CN"/>
              </w:rPr>
              <w:t>0</w:t>
            </w:r>
          </w:p>
        </w:tc>
      </w:tr>
      <w:tr w14:paraId="377076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525" w:type="dxa"/>
            <w:vMerge w:val="continue"/>
            <w:tcBorders>
              <w:left w:val="single" w:color="auto" w:sz="8" w:space="0"/>
              <w:bottom w:val="single" w:color="auto" w:sz="8" w:space="0"/>
              <w:right w:val="single" w:color="auto" w:sz="8" w:space="0"/>
            </w:tcBorders>
            <w:noWrap w:val="0"/>
            <w:tcMar>
              <w:left w:w="108" w:type="dxa"/>
              <w:right w:w="108" w:type="dxa"/>
            </w:tcMar>
            <w:vAlign w:val="center"/>
          </w:tcPr>
          <w:p w14:paraId="2EA7375E">
            <w:pPr>
              <w:widowControl/>
              <w:spacing w:line="200" w:lineRule="exact"/>
              <w:rPr>
                <w:rFonts w:hint="eastAsia" w:ascii="楷体" w:hAnsi="楷体" w:eastAsia="楷体" w:cs="楷体"/>
                <w:b w:val="0"/>
                <w:bCs w:val="0"/>
                <w:color w:val="auto"/>
                <w:kern w:val="0"/>
                <w:sz w:val="20"/>
                <w:szCs w:val="20"/>
              </w:rPr>
            </w:pPr>
          </w:p>
        </w:tc>
        <w:tc>
          <w:tcPr>
            <w:tcW w:w="1418" w:type="dxa"/>
            <w:vMerge w:val="continue"/>
            <w:tcBorders>
              <w:left w:val="nil"/>
              <w:bottom w:val="single" w:color="auto" w:sz="8" w:space="0"/>
              <w:right w:val="single" w:color="auto" w:sz="8" w:space="0"/>
            </w:tcBorders>
            <w:noWrap w:val="0"/>
            <w:tcMar>
              <w:left w:w="108" w:type="dxa"/>
              <w:right w:w="108" w:type="dxa"/>
            </w:tcMar>
            <w:vAlign w:val="center"/>
          </w:tcPr>
          <w:p w14:paraId="0D3E303E">
            <w:pPr>
              <w:widowControl/>
              <w:spacing w:line="200" w:lineRule="exact"/>
              <w:rPr>
                <w:rFonts w:hint="eastAsia" w:ascii="楷体" w:hAnsi="楷体" w:eastAsia="楷体" w:cs="楷体"/>
                <w:b w:val="0"/>
                <w:bCs w:val="0"/>
                <w:color w:val="auto"/>
                <w:kern w:val="0"/>
                <w:sz w:val="20"/>
                <w:szCs w:val="20"/>
              </w:rPr>
            </w:pPr>
          </w:p>
        </w:tc>
        <w:tc>
          <w:tcPr>
            <w:tcW w:w="2835" w:type="dxa"/>
            <w:tcBorders>
              <w:top w:val="nil"/>
              <w:left w:val="nil"/>
              <w:bottom w:val="single" w:color="auto" w:sz="8" w:space="0"/>
              <w:right w:val="single" w:color="auto" w:sz="8" w:space="0"/>
            </w:tcBorders>
            <w:noWrap w:val="0"/>
            <w:tcMar>
              <w:left w:w="108" w:type="dxa"/>
              <w:right w:w="108" w:type="dxa"/>
            </w:tcMar>
            <w:vAlign w:val="center"/>
          </w:tcPr>
          <w:p w14:paraId="3D382D14">
            <w:pPr>
              <w:widowControl/>
              <w:spacing w:line="200" w:lineRule="exact"/>
              <w:rPr>
                <w:rFonts w:hint="eastAsia" w:ascii="楷体" w:hAnsi="楷体" w:eastAsia="楷体" w:cs="楷体"/>
                <w:b w:val="0"/>
                <w:bCs w:val="0"/>
                <w:color w:val="auto"/>
                <w:kern w:val="0"/>
                <w:sz w:val="20"/>
                <w:szCs w:val="20"/>
              </w:rPr>
            </w:pPr>
            <w:r>
              <w:rPr>
                <w:rFonts w:hint="eastAsia" w:ascii="楷体" w:hAnsi="楷体" w:eastAsia="楷体" w:cs="楷体"/>
                <w:b w:val="0"/>
                <w:bCs w:val="0"/>
                <w:color w:val="auto"/>
                <w:kern w:val="0"/>
                <w:sz w:val="20"/>
                <w:szCs w:val="20"/>
              </w:rPr>
              <w:t>3.其他</w:t>
            </w:r>
          </w:p>
        </w:tc>
        <w:tc>
          <w:tcPr>
            <w:tcW w:w="850" w:type="dxa"/>
            <w:tcBorders>
              <w:left w:val="nil"/>
              <w:bottom w:val="single" w:color="auto" w:sz="8" w:space="0"/>
              <w:right w:val="single" w:color="auto" w:sz="8" w:space="0"/>
            </w:tcBorders>
            <w:noWrap w:val="0"/>
            <w:tcMar>
              <w:left w:w="108" w:type="dxa"/>
              <w:right w:w="108" w:type="dxa"/>
            </w:tcMar>
            <w:vAlign w:val="center"/>
          </w:tcPr>
          <w:p w14:paraId="57559608">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lang w:val="en-US" w:eastAsia="zh-CN"/>
              </w:rPr>
            </w:pPr>
            <w:r>
              <w:rPr>
                <w:rFonts w:hint="eastAsia"/>
                <w:b w:val="0"/>
                <w:bCs w:val="0"/>
                <w:color w:val="auto"/>
                <w:lang w:val="en-US" w:eastAsia="zh-CN"/>
              </w:rPr>
              <w:t>0</w:t>
            </w:r>
          </w:p>
        </w:tc>
        <w:tc>
          <w:tcPr>
            <w:tcW w:w="567" w:type="dxa"/>
            <w:tcBorders>
              <w:left w:val="nil"/>
              <w:bottom w:val="single" w:color="auto" w:sz="8" w:space="0"/>
              <w:right w:val="single" w:color="auto" w:sz="8" w:space="0"/>
            </w:tcBorders>
            <w:noWrap w:val="0"/>
            <w:tcMar>
              <w:left w:w="108" w:type="dxa"/>
              <w:right w:w="108" w:type="dxa"/>
            </w:tcMar>
            <w:vAlign w:val="center"/>
          </w:tcPr>
          <w:p w14:paraId="747FDD57">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lang w:val="en-US" w:eastAsia="zh-CN"/>
              </w:rPr>
            </w:pPr>
            <w:r>
              <w:rPr>
                <w:rFonts w:hint="eastAsia"/>
                <w:b w:val="0"/>
                <w:bCs w:val="0"/>
                <w:color w:val="auto"/>
                <w:lang w:val="en-US" w:eastAsia="zh-CN"/>
              </w:rPr>
              <w:t>0</w:t>
            </w:r>
          </w:p>
        </w:tc>
        <w:tc>
          <w:tcPr>
            <w:tcW w:w="567" w:type="dxa"/>
            <w:tcBorders>
              <w:left w:val="nil"/>
              <w:bottom w:val="single" w:color="auto" w:sz="8" w:space="0"/>
              <w:right w:val="single" w:color="auto" w:sz="8" w:space="0"/>
            </w:tcBorders>
            <w:noWrap w:val="0"/>
            <w:tcMar>
              <w:left w:w="108" w:type="dxa"/>
              <w:right w:w="108" w:type="dxa"/>
            </w:tcMar>
            <w:vAlign w:val="center"/>
          </w:tcPr>
          <w:p w14:paraId="50288066">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lang w:val="en-US" w:eastAsia="zh-CN"/>
              </w:rPr>
            </w:pPr>
            <w:r>
              <w:rPr>
                <w:rFonts w:hint="eastAsia"/>
                <w:b w:val="0"/>
                <w:bCs w:val="0"/>
                <w:color w:val="auto"/>
                <w:lang w:val="en-US" w:eastAsia="zh-CN"/>
              </w:rPr>
              <w:t>0</w:t>
            </w:r>
          </w:p>
        </w:tc>
        <w:tc>
          <w:tcPr>
            <w:tcW w:w="567" w:type="dxa"/>
            <w:tcBorders>
              <w:left w:val="nil"/>
              <w:bottom w:val="single" w:color="auto" w:sz="8" w:space="0"/>
              <w:right w:val="single" w:color="auto" w:sz="8" w:space="0"/>
            </w:tcBorders>
            <w:noWrap w:val="0"/>
            <w:tcMar>
              <w:left w:w="108" w:type="dxa"/>
              <w:right w:w="108" w:type="dxa"/>
            </w:tcMar>
            <w:vAlign w:val="center"/>
          </w:tcPr>
          <w:p w14:paraId="17A97C57">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lang w:val="en-US" w:eastAsia="zh-CN"/>
              </w:rPr>
            </w:pPr>
            <w:r>
              <w:rPr>
                <w:rFonts w:hint="eastAsia"/>
                <w:b w:val="0"/>
                <w:bCs w:val="0"/>
                <w:color w:val="auto"/>
                <w:lang w:val="en-US" w:eastAsia="zh-CN"/>
              </w:rPr>
              <w:t>0</w:t>
            </w:r>
          </w:p>
        </w:tc>
        <w:tc>
          <w:tcPr>
            <w:tcW w:w="567" w:type="dxa"/>
            <w:tcBorders>
              <w:left w:val="nil"/>
              <w:bottom w:val="single" w:color="auto" w:sz="8" w:space="0"/>
              <w:right w:val="single" w:color="auto" w:sz="8" w:space="0"/>
            </w:tcBorders>
            <w:noWrap w:val="0"/>
            <w:tcMar>
              <w:left w:w="108" w:type="dxa"/>
              <w:right w:w="108" w:type="dxa"/>
            </w:tcMar>
            <w:vAlign w:val="center"/>
          </w:tcPr>
          <w:p w14:paraId="19F1D82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lang w:val="en-US" w:eastAsia="zh-CN"/>
              </w:rPr>
            </w:pPr>
            <w:r>
              <w:rPr>
                <w:rFonts w:hint="eastAsia"/>
                <w:b w:val="0"/>
                <w:bCs w:val="0"/>
                <w:color w:val="auto"/>
                <w:lang w:val="en-US" w:eastAsia="zh-CN"/>
              </w:rPr>
              <w:t>0</w:t>
            </w:r>
          </w:p>
        </w:tc>
        <w:tc>
          <w:tcPr>
            <w:tcW w:w="540" w:type="dxa"/>
            <w:tcBorders>
              <w:left w:val="nil"/>
              <w:bottom w:val="single" w:color="auto" w:sz="8" w:space="0"/>
              <w:right w:val="single" w:color="auto" w:sz="8" w:space="0"/>
            </w:tcBorders>
            <w:noWrap w:val="0"/>
            <w:tcMar>
              <w:left w:w="108" w:type="dxa"/>
              <w:right w:w="108" w:type="dxa"/>
            </w:tcMar>
            <w:vAlign w:val="center"/>
          </w:tcPr>
          <w:p w14:paraId="40DDC802">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lang w:val="en-US" w:eastAsia="zh-CN"/>
              </w:rPr>
            </w:pPr>
            <w:r>
              <w:rPr>
                <w:rFonts w:hint="eastAsia"/>
                <w:b w:val="0"/>
                <w:bCs w:val="0"/>
                <w:color w:val="auto"/>
                <w:lang w:val="en-US" w:eastAsia="zh-CN"/>
              </w:rPr>
              <w:t>0</w:t>
            </w:r>
          </w:p>
        </w:tc>
        <w:tc>
          <w:tcPr>
            <w:tcW w:w="635" w:type="dxa"/>
            <w:tcBorders>
              <w:left w:val="nil"/>
              <w:bottom w:val="single" w:color="auto" w:sz="8" w:space="0"/>
              <w:right w:val="single" w:color="auto" w:sz="8" w:space="0"/>
            </w:tcBorders>
            <w:noWrap w:val="0"/>
            <w:tcMar>
              <w:left w:w="108" w:type="dxa"/>
              <w:right w:w="108" w:type="dxa"/>
            </w:tcMar>
            <w:vAlign w:val="center"/>
          </w:tcPr>
          <w:p w14:paraId="19B7784A">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lang w:val="en-US" w:eastAsia="zh-CN"/>
              </w:rPr>
            </w:pPr>
            <w:r>
              <w:rPr>
                <w:rFonts w:hint="eastAsia"/>
                <w:b w:val="0"/>
                <w:bCs w:val="0"/>
                <w:color w:val="auto"/>
                <w:lang w:val="en-US" w:eastAsia="zh-CN"/>
              </w:rPr>
              <w:t>0</w:t>
            </w:r>
          </w:p>
        </w:tc>
      </w:tr>
      <w:tr w14:paraId="62FFBB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exact"/>
          <w:jc w:val="center"/>
        </w:trPr>
        <w:tc>
          <w:tcPr>
            <w:tcW w:w="52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61018EB">
            <w:pPr>
              <w:rPr>
                <w:rFonts w:ascii="宋体"/>
                <w:b w:val="0"/>
                <w:bCs w:val="0"/>
                <w:color w:val="auto"/>
                <w:sz w:val="24"/>
              </w:rPr>
            </w:pPr>
          </w:p>
        </w:tc>
        <w:tc>
          <w:tcPr>
            <w:tcW w:w="4253" w:type="dxa"/>
            <w:gridSpan w:val="2"/>
            <w:tcBorders>
              <w:top w:val="nil"/>
              <w:left w:val="nil"/>
              <w:bottom w:val="single" w:color="auto" w:sz="8" w:space="0"/>
              <w:right w:val="single" w:color="auto" w:sz="8" w:space="0"/>
            </w:tcBorders>
            <w:noWrap w:val="0"/>
            <w:tcMar>
              <w:left w:w="108" w:type="dxa"/>
              <w:right w:w="108" w:type="dxa"/>
            </w:tcMar>
            <w:vAlign w:val="center"/>
          </w:tcPr>
          <w:p w14:paraId="523BBB85">
            <w:pPr>
              <w:widowControl/>
              <w:spacing w:line="200" w:lineRule="exact"/>
              <w:rPr>
                <w:b w:val="0"/>
                <w:bCs w:val="0"/>
                <w:color w:val="auto"/>
              </w:rPr>
            </w:pPr>
            <w:r>
              <w:rPr>
                <w:rFonts w:hint="eastAsia" w:ascii="楷体" w:hAnsi="楷体" w:eastAsia="楷体" w:cs="楷体"/>
                <w:b w:val="0"/>
                <w:bCs w:val="0"/>
                <w:color w:val="auto"/>
                <w:kern w:val="0"/>
                <w:sz w:val="20"/>
                <w:szCs w:val="20"/>
              </w:rPr>
              <w:t>（七）总计</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4861727F">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eastAsia="宋体"/>
                <w:b w:val="0"/>
                <w:bCs w:val="0"/>
                <w:color w:val="auto"/>
                <w:lang w:val="en-US" w:eastAsia="zh-CN"/>
              </w:rPr>
            </w:pPr>
            <w:r>
              <w:rPr>
                <w:rFonts w:hint="eastAsia"/>
                <w:b w:val="0"/>
                <w:bCs w:val="0"/>
                <w:color w:val="auto"/>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5D81A05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eastAsia="宋体"/>
                <w:b w:val="0"/>
                <w:bCs w:val="0"/>
                <w:color w:val="auto"/>
                <w:lang w:eastAsia="zh-CN"/>
              </w:rPr>
            </w:pPr>
            <w:r>
              <w:rPr>
                <w:rFonts w:hint="eastAsia"/>
                <w:b w:val="0"/>
                <w:bCs w:val="0"/>
                <w:color w:val="auto"/>
                <w:lang w:val="en-US" w:eastAsia="zh-CN"/>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2596ABF3">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3AC207C1">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2BB1498E">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7EB79897">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6E473C31">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eastAsia="宋体"/>
                <w:b w:val="0"/>
                <w:bCs w:val="0"/>
                <w:color w:val="auto"/>
                <w:lang w:val="en-US" w:eastAsia="zh-CN"/>
              </w:rPr>
            </w:pPr>
            <w:r>
              <w:rPr>
                <w:rFonts w:hint="eastAsia"/>
                <w:b w:val="0"/>
                <w:bCs w:val="0"/>
                <w:color w:val="auto"/>
                <w:lang w:val="en-US" w:eastAsia="zh-CN"/>
              </w:rPr>
              <w:t>0</w:t>
            </w:r>
          </w:p>
        </w:tc>
      </w:tr>
      <w:tr w14:paraId="655B76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778"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14:paraId="4A76F436">
            <w:pPr>
              <w:widowControl/>
              <w:rPr>
                <w:b w:val="0"/>
                <w:bCs w:val="0"/>
                <w:color w:val="auto"/>
              </w:rPr>
            </w:pPr>
            <w:r>
              <w:rPr>
                <w:rFonts w:hint="eastAsia" w:ascii="宋体" w:hAnsi="宋体" w:cs="宋体"/>
                <w:b w:val="0"/>
                <w:bCs w:val="0"/>
                <w:color w:val="auto"/>
                <w:kern w:val="0"/>
                <w:sz w:val="20"/>
                <w:szCs w:val="20"/>
              </w:rPr>
              <w:t>四、结转下年度继续办理</w:t>
            </w:r>
          </w:p>
        </w:tc>
        <w:tc>
          <w:tcPr>
            <w:tcW w:w="850" w:type="dxa"/>
            <w:tcBorders>
              <w:top w:val="nil"/>
              <w:left w:val="nil"/>
              <w:bottom w:val="single" w:color="auto" w:sz="8" w:space="0"/>
              <w:right w:val="single" w:color="auto" w:sz="8" w:space="0"/>
            </w:tcBorders>
            <w:noWrap w:val="0"/>
            <w:tcMar>
              <w:left w:w="108" w:type="dxa"/>
              <w:right w:w="108" w:type="dxa"/>
            </w:tcMar>
            <w:vAlign w:val="center"/>
          </w:tcPr>
          <w:p w14:paraId="1F4DC5CA">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7B9757A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5F808B8A">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5826746C">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67" w:type="dxa"/>
            <w:tcBorders>
              <w:top w:val="nil"/>
              <w:left w:val="nil"/>
              <w:bottom w:val="single" w:color="auto" w:sz="8" w:space="0"/>
              <w:right w:val="single" w:color="auto" w:sz="8" w:space="0"/>
            </w:tcBorders>
            <w:noWrap w:val="0"/>
            <w:tcMar>
              <w:left w:w="108" w:type="dxa"/>
              <w:right w:w="108" w:type="dxa"/>
            </w:tcMar>
            <w:vAlign w:val="center"/>
          </w:tcPr>
          <w:p w14:paraId="6148553A">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540" w:type="dxa"/>
            <w:tcBorders>
              <w:top w:val="nil"/>
              <w:left w:val="nil"/>
              <w:bottom w:val="single" w:color="auto" w:sz="8" w:space="0"/>
              <w:right w:val="single" w:color="auto" w:sz="8" w:space="0"/>
            </w:tcBorders>
            <w:noWrap w:val="0"/>
            <w:tcMar>
              <w:left w:w="108" w:type="dxa"/>
              <w:right w:w="108" w:type="dxa"/>
            </w:tcMar>
            <w:vAlign w:val="center"/>
          </w:tcPr>
          <w:p w14:paraId="22C1B9A4">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b w:val="0"/>
                <w:bCs w:val="0"/>
                <w:color w:val="auto"/>
              </w:rPr>
            </w:pPr>
            <w:r>
              <w:rPr>
                <w:rFonts w:hint="eastAsia"/>
                <w:b w:val="0"/>
                <w:bCs w:val="0"/>
                <w:color w:val="auto"/>
              </w:rPr>
              <w:t>0</w:t>
            </w:r>
          </w:p>
        </w:tc>
        <w:tc>
          <w:tcPr>
            <w:tcW w:w="635" w:type="dxa"/>
            <w:tcBorders>
              <w:top w:val="nil"/>
              <w:left w:val="nil"/>
              <w:bottom w:val="single" w:color="auto" w:sz="8" w:space="0"/>
              <w:right w:val="single" w:color="auto" w:sz="8" w:space="0"/>
            </w:tcBorders>
            <w:noWrap w:val="0"/>
            <w:tcMar>
              <w:left w:w="108" w:type="dxa"/>
              <w:right w:w="108" w:type="dxa"/>
            </w:tcMar>
            <w:vAlign w:val="center"/>
          </w:tcPr>
          <w:p w14:paraId="7A3127A3">
            <w:pPr>
              <w:widowControl/>
              <w:jc w:val="center"/>
              <w:rPr>
                <w:rFonts w:hint="eastAsia" w:ascii="宋体" w:eastAsia="宋体"/>
                <w:b w:val="0"/>
                <w:bCs w:val="0"/>
                <w:color w:val="auto"/>
                <w:sz w:val="24"/>
                <w:lang w:val="en-US" w:eastAsia="zh-CN"/>
              </w:rPr>
            </w:pPr>
            <w:r>
              <w:rPr>
                <w:rFonts w:hint="eastAsia"/>
                <w:b w:val="0"/>
                <w:bCs w:val="0"/>
                <w:color w:val="auto"/>
                <w:lang w:val="en-US" w:eastAsia="zh-CN"/>
              </w:rPr>
              <w:t>0</w:t>
            </w:r>
          </w:p>
        </w:tc>
      </w:tr>
    </w:tbl>
    <w:p w14:paraId="04CD6A8F">
      <w:pPr>
        <w:pStyle w:val="10"/>
        <w:keepNext w:val="0"/>
        <w:keepLines w:val="0"/>
        <w:pageBreakBefore w:val="0"/>
        <w:kinsoku/>
        <w:wordWrap/>
        <w:overflowPunct/>
        <w:topLinePunct w:val="0"/>
        <w:autoSpaceDE/>
        <w:autoSpaceDN/>
        <w:bidi w:val="0"/>
        <w:adjustRightInd/>
        <w:snapToGrid/>
        <w:spacing w:line="578" w:lineRule="exact"/>
        <w:ind w:left="0" w:leftChars="0" w:firstLine="640" w:firstLineChars="200"/>
        <w:textAlignment w:val="auto"/>
        <w:rPr>
          <w:rFonts w:hint="eastAsia" w:ascii="仿宋_GB2312" w:hAnsi="ˎ̥" w:eastAsia="仿宋_GB2312" w:cs="宋体"/>
          <w:b w:val="0"/>
          <w:bCs/>
          <w:color w:val="auto"/>
          <w:kern w:val="0"/>
          <w:sz w:val="32"/>
          <w:szCs w:val="32"/>
          <w:lang w:val="en-US" w:eastAsia="zh-CN" w:bidi="ar-SA"/>
        </w:rPr>
      </w:pPr>
      <w:r>
        <w:rPr>
          <w:rFonts w:hint="eastAsia" w:ascii="黑体" w:hAnsi="黑体" w:eastAsia="黑体" w:cs="黑体"/>
          <w:b w:val="0"/>
          <w:bCs/>
          <w:color w:val="auto"/>
          <w:kern w:val="0"/>
          <w:sz w:val="32"/>
          <w:szCs w:val="32"/>
          <w:lang w:val="en-US" w:eastAsia="zh-CN" w:bidi="ar-SA"/>
        </w:rPr>
        <w:t>四、政府信息公开行政复议、行政诉讼情况</w:t>
      </w:r>
    </w:p>
    <w:tbl>
      <w:tblPr>
        <w:tblStyle w:val="6"/>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49E660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47AABF9">
            <w:pPr>
              <w:widowControl/>
              <w:jc w:val="center"/>
              <w:rPr>
                <w:color w:val="auto"/>
              </w:rPr>
            </w:pPr>
            <w:r>
              <w:rPr>
                <w:rFonts w:hint="eastAsia" w:ascii="宋体" w:hAnsi="宋体" w:cs="宋体"/>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2427E661">
            <w:pPr>
              <w:widowControl/>
              <w:jc w:val="center"/>
              <w:rPr>
                <w:color w:val="auto"/>
              </w:rPr>
            </w:pPr>
            <w:r>
              <w:rPr>
                <w:rFonts w:hint="eastAsia" w:ascii="宋体" w:hAnsi="宋体" w:cs="宋体"/>
                <w:color w:val="auto"/>
                <w:kern w:val="0"/>
                <w:sz w:val="20"/>
                <w:szCs w:val="20"/>
              </w:rPr>
              <w:t>行政诉讼</w:t>
            </w:r>
          </w:p>
        </w:tc>
      </w:tr>
      <w:tr w14:paraId="39C523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2BFFD0C4">
            <w:pPr>
              <w:widowControl/>
              <w:ind w:left="-149" w:leftChars="-71" w:right="-170" w:rightChars="-81"/>
              <w:jc w:val="center"/>
              <w:rPr>
                <w:rFonts w:hint="eastAsia" w:ascii="宋体" w:hAnsi="宋体" w:cs="宋体"/>
                <w:color w:val="auto"/>
                <w:kern w:val="0"/>
                <w:sz w:val="20"/>
                <w:szCs w:val="20"/>
              </w:rPr>
            </w:pPr>
            <w:r>
              <w:rPr>
                <w:rFonts w:hint="eastAsia" w:ascii="宋体" w:hAnsi="宋体" w:cs="宋体"/>
                <w:color w:val="auto"/>
                <w:kern w:val="0"/>
                <w:sz w:val="20"/>
                <w:szCs w:val="20"/>
              </w:rPr>
              <w:t>结果</w:t>
            </w:r>
          </w:p>
          <w:p w14:paraId="56CA2F18">
            <w:pPr>
              <w:widowControl/>
              <w:ind w:left="-149" w:leftChars="-71" w:right="-170" w:rightChars="-81"/>
              <w:jc w:val="center"/>
              <w:rPr>
                <w:color w:val="auto"/>
              </w:rPr>
            </w:pPr>
            <w:r>
              <w:rPr>
                <w:rFonts w:hint="eastAsia" w:ascii="宋体" w:hAnsi="宋体" w:cs="宋体"/>
                <w:color w:val="auto"/>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1C968E50">
            <w:pPr>
              <w:widowControl/>
              <w:ind w:left="-43" w:leftChars="-21" w:right="-132" w:rightChars="-63" w:hanging="1"/>
              <w:jc w:val="center"/>
              <w:rPr>
                <w:color w:val="auto"/>
              </w:rPr>
            </w:pPr>
            <w:r>
              <w:rPr>
                <w:rFonts w:hint="eastAsia" w:ascii="宋体" w:hAnsi="宋体" w:cs="宋体"/>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60EF8A14">
            <w:pPr>
              <w:widowControl/>
              <w:ind w:left="-82" w:leftChars="-39" w:right="-97" w:rightChars="-46"/>
              <w:jc w:val="center"/>
              <w:rPr>
                <w:color w:val="auto"/>
              </w:rPr>
            </w:pPr>
            <w:r>
              <w:rPr>
                <w:rFonts w:hint="eastAsia" w:ascii="宋体" w:hAnsi="宋体" w:cs="宋体"/>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715C940D">
            <w:pPr>
              <w:widowControl/>
              <w:ind w:left="-118" w:leftChars="-56" w:right="-118" w:rightChars="-56"/>
              <w:jc w:val="center"/>
              <w:rPr>
                <w:rFonts w:hint="eastAsia" w:ascii="宋体" w:hAnsi="宋体" w:cs="宋体"/>
                <w:color w:val="auto"/>
                <w:kern w:val="0"/>
                <w:sz w:val="20"/>
                <w:szCs w:val="20"/>
              </w:rPr>
            </w:pPr>
            <w:r>
              <w:rPr>
                <w:rFonts w:hint="eastAsia" w:ascii="宋体" w:hAnsi="宋体" w:cs="宋体"/>
                <w:color w:val="auto"/>
                <w:kern w:val="0"/>
                <w:sz w:val="20"/>
                <w:szCs w:val="20"/>
              </w:rPr>
              <w:t>尚未</w:t>
            </w:r>
          </w:p>
          <w:p w14:paraId="1C29D265">
            <w:pPr>
              <w:widowControl/>
              <w:ind w:left="-118" w:leftChars="-56" w:right="-118" w:rightChars="-56"/>
              <w:jc w:val="center"/>
              <w:rPr>
                <w:color w:val="auto"/>
              </w:rPr>
            </w:pPr>
            <w:r>
              <w:rPr>
                <w:rFonts w:hint="eastAsia" w:ascii="宋体" w:hAnsi="宋体" w:cs="宋体"/>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4E011BEF">
            <w:pPr>
              <w:widowControl/>
              <w:spacing w:line="320" w:lineRule="exact"/>
              <w:jc w:val="center"/>
              <w:rPr>
                <w:rFonts w:hint="eastAsia" w:ascii="宋体" w:hAnsi="宋体" w:cs="宋体"/>
                <w:color w:val="auto"/>
                <w:kern w:val="0"/>
                <w:sz w:val="20"/>
                <w:szCs w:val="20"/>
              </w:rPr>
            </w:pPr>
            <w:r>
              <w:rPr>
                <w:rFonts w:hint="eastAsia" w:ascii="宋体" w:hAnsi="宋体" w:cs="宋体"/>
                <w:color w:val="auto"/>
                <w:kern w:val="0"/>
                <w:sz w:val="20"/>
                <w:szCs w:val="20"/>
              </w:rPr>
              <w:t>总</w:t>
            </w:r>
          </w:p>
          <w:p w14:paraId="258E151E">
            <w:pPr>
              <w:widowControl/>
              <w:spacing w:line="320" w:lineRule="exact"/>
              <w:jc w:val="center"/>
              <w:rPr>
                <w:color w:val="auto"/>
              </w:rPr>
            </w:pPr>
            <w:r>
              <w:rPr>
                <w:rFonts w:hint="eastAsia" w:ascii="宋体" w:hAnsi="宋体" w:cs="宋体"/>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52B5144F">
            <w:pPr>
              <w:widowControl/>
              <w:jc w:val="center"/>
              <w:rPr>
                <w:color w:val="auto"/>
              </w:rPr>
            </w:pPr>
            <w:r>
              <w:rPr>
                <w:rFonts w:hint="eastAsia" w:ascii="宋体" w:hAnsi="宋体" w:cs="宋体"/>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2086C648">
            <w:pPr>
              <w:widowControl/>
              <w:jc w:val="center"/>
              <w:rPr>
                <w:color w:val="auto"/>
              </w:rPr>
            </w:pPr>
            <w:r>
              <w:rPr>
                <w:rFonts w:hint="eastAsia" w:ascii="宋体" w:hAnsi="宋体" w:cs="宋体"/>
                <w:color w:val="auto"/>
                <w:kern w:val="0"/>
                <w:sz w:val="20"/>
                <w:szCs w:val="20"/>
              </w:rPr>
              <w:t>复议后起诉</w:t>
            </w:r>
          </w:p>
        </w:tc>
      </w:tr>
      <w:tr w14:paraId="50B41D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011D2B8">
            <w:pPr>
              <w:rPr>
                <w:rFonts w:ascii="宋体"/>
                <w:color w:val="auto"/>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3C72D115">
            <w:pPr>
              <w:rPr>
                <w:rFonts w:ascii="宋体"/>
                <w:color w:val="auto"/>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5D9091B6">
            <w:pPr>
              <w:rPr>
                <w:rFonts w:ascii="宋体"/>
                <w:color w:val="auto"/>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18473D96">
            <w:pPr>
              <w:rPr>
                <w:rFonts w:ascii="宋体"/>
                <w:color w:val="auto"/>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1F16C541">
            <w:pPr>
              <w:rPr>
                <w:rFonts w:ascii="宋体"/>
                <w:color w:val="auto"/>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3DBFAB69">
            <w:pPr>
              <w:widowControl/>
              <w:ind w:left="-105" w:leftChars="-50" w:right="-126" w:rightChars="-60"/>
              <w:jc w:val="center"/>
              <w:rPr>
                <w:color w:val="auto"/>
              </w:rPr>
            </w:pPr>
            <w:r>
              <w:rPr>
                <w:rFonts w:hint="eastAsia" w:ascii="宋体" w:hAnsi="宋体" w:cs="宋体"/>
                <w:color w:val="auto"/>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2013729">
            <w:pPr>
              <w:widowControl/>
              <w:ind w:left="-86" w:leftChars="-41" w:right="-88" w:rightChars="-42"/>
              <w:jc w:val="center"/>
              <w:rPr>
                <w:color w:val="auto"/>
              </w:rPr>
            </w:pPr>
            <w:r>
              <w:rPr>
                <w:rFonts w:hint="eastAsia" w:ascii="宋体" w:hAnsi="宋体" w:cs="宋体"/>
                <w:color w:val="auto"/>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5CB1040">
            <w:pPr>
              <w:widowControl/>
              <w:ind w:left="-126" w:leftChars="-60" w:right="-136" w:rightChars="-65"/>
              <w:jc w:val="center"/>
              <w:rPr>
                <w:rFonts w:hint="eastAsia" w:ascii="宋体" w:hAnsi="宋体" w:cs="宋体"/>
                <w:color w:val="auto"/>
                <w:kern w:val="0"/>
                <w:sz w:val="20"/>
                <w:szCs w:val="20"/>
              </w:rPr>
            </w:pPr>
            <w:r>
              <w:rPr>
                <w:rFonts w:hint="eastAsia" w:ascii="宋体" w:hAnsi="宋体" w:cs="宋体"/>
                <w:color w:val="auto"/>
                <w:kern w:val="0"/>
                <w:sz w:val="20"/>
                <w:szCs w:val="20"/>
              </w:rPr>
              <w:t>其他</w:t>
            </w:r>
          </w:p>
          <w:p w14:paraId="19C66010">
            <w:pPr>
              <w:widowControl/>
              <w:ind w:left="-126" w:leftChars="-60" w:right="-136" w:rightChars="-65"/>
              <w:jc w:val="center"/>
              <w:rPr>
                <w:color w:val="auto"/>
              </w:rPr>
            </w:pPr>
            <w:r>
              <w:rPr>
                <w:rFonts w:hint="eastAsia" w:ascii="宋体" w:hAnsi="宋体" w:cs="宋体"/>
                <w:color w:val="auto"/>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11CD5E1">
            <w:pPr>
              <w:widowControl/>
              <w:ind w:left="-164" w:leftChars="-78" w:right="-153" w:rightChars="-73"/>
              <w:jc w:val="center"/>
              <w:rPr>
                <w:rFonts w:hint="eastAsia" w:ascii="宋体" w:hAnsi="宋体" w:cs="宋体"/>
                <w:color w:val="auto"/>
                <w:kern w:val="0"/>
                <w:sz w:val="20"/>
                <w:szCs w:val="20"/>
              </w:rPr>
            </w:pPr>
            <w:r>
              <w:rPr>
                <w:rFonts w:hint="eastAsia" w:ascii="宋体" w:hAnsi="宋体" w:cs="宋体"/>
                <w:color w:val="auto"/>
                <w:kern w:val="0"/>
                <w:sz w:val="20"/>
                <w:szCs w:val="20"/>
              </w:rPr>
              <w:t>尚未</w:t>
            </w:r>
          </w:p>
          <w:p w14:paraId="73DED6D3">
            <w:pPr>
              <w:widowControl/>
              <w:ind w:left="-164" w:leftChars="-78" w:right="-153" w:rightChars="-73"/>
              <w:jc w:val="center"/>
              <w:rPr>
                <w:color w:val="auto"/>
              </w:rPr>
            </w:pPr>
            <w:r>
              <w:rPr>
                <w:rFonts w:hint="eastAsia" w:ascii="宋体" w:hAnsi="宋体" w:cs="宋体"/>
                <w:color w:val="auto"/>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A5681A2">
            <w:pPr>
              <w:widowControl/>
              <w:jc w:val="center"/>
              <w:rPr>
                <w:color w:val="auto"/>
              </w:rPr>
            </w:pPr>
            <w:r>
              <w:rPr>
                <w:rFonts w:hint="eastAsia" w:ascii="宋体" w:hAnsi="宋体" w:cs="宋体"/>
                <w:color w:val="auto"/>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DEA2B30">
            <w:pPr>
              <w:widowControl/>
              <w:ind w:left="-99" w:leftChars="-47" w:right="-78" w:rightChars="-37"/>
              <w:jc w:val="center"/>
              <w:rPr>
                <w:color w:val="auto"/>
              </w:rPr>
            </w:pPr>
            <w:r>
              <w:rPr>
                <w:rFonts w:hint="eastAsia" w:ascii="宋体" w:hAnsi="宋体" w:cs="宋体"/>
                <w:color w:val="auto"/>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948038E">
            <w:pPr>
              <w:widowControl/>
              <w:ind w:left="-136" w:leftChars="-65" w:right="-124" w:rightChars="-59"/>
              <w:jc w:val="center"/>
              <w:rPr>
                <w:rFonts w:hint="eastAsia" w:ascii="宋体" w:hAnsi="宋体" w:cs="宋体"/>
                <w:color w:val="auto"/>
                <w:kern w:val="0"/>
                <w:sz w:val="20"/>
                <w:szCs w:val="20"/>
              </w:rPr>
            </w:pPr>
            <w:r>
              <w:rPr>
                <w:rFonts w:hint="eastAsia" w:ascii="宋体" w:hAnsi="宋体" w:cs="宋体"/>
                <w:color w:val="auto"/>
                <w:kern w:val="0"/>
                <w:sz w:val="20"/>
                <w:szCs w:val="20"/>
              </w:rPr>
              <w:t>结果</w:t>
            </w:r>
          </w:p>
          <w:p w14:paraId="62CC186D">
            <w:pPr>
              <w:widowControl/>
              <w:ind w:left="-136" w:leftChars="-65" w:right="-124" w:rightChars="-59"/>
              <w:jc w:val="center"/>
              <w:rPr>
                <w:color w:val="auto"/>
              </w:rPr>
            </w:pPr>
            <w:r>
              <w:rPr>
                <w:rFonts w:hint="eastAsia" w:ascii="宋体" w:hAnsi="宋体" w:cs="宋体"/>
                <w:color w:val="auto"/>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35F3CB3">
            <w:pPr>
              <w:widowControl/>
              <w:ind w:left="-173" w:leftChars="-83" w:right="-134" w:rightChars="-64" w:hanging="1"/>
              <w:jc w:val="center"/>
              <w:rPr>
                <w:rFonts w:hint="eastAsia" w:ascii="宋体" w:hAnsi="宋体" w:cs="宋体"/>
                <w:color w:val="auto"/>
                <w:kern w:val="0"/>
                <w:sz w:val="20"/>
                <w:szCs w:val="20"/>
              </w:rPr>
            </w:pPr>
            <w:r>
              <w:rPr>
                <w:rFonts w:hint="eastAsia" w:ascii="宋体" w:hAnsi="宋体" w:cs="宋体"/>
                <w:color w:val="auto"/>
                <w:kern w:val="0"/>
                <w:sz w:val="20"/>
                <w:szCs w:val="20"/>
              </w:rPr>
              <w:t>其他</w:t>
            </w:r>
          </w:p>
          <w:p w14:paraId="273CBBA1">
            <w:pPr>
              <w:widowControl/>
              <w:ind w:left="-173" w:leftChars="-83" w:right="-134" w:rightChars="-64" w:hanging="1"/>
              <w:jc w:val="center"/>
              <w:rPr>
                <w:color w:val="auto"/>
              </w:rPr>
            </w:pPr>
            <w:r>
              <w:rPr>
                <w:rFonts w:hint="eastAsia" w:ascii="宋体" w:hAnsi="宋体" w:cs="宋体"/>
                <w:color w:val="auto"/>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DF075D5">
            <w:pPr>
              <w:widowControl/>
              <w:ind w:left="-67" w:leftChars="-33" w:right="-105" w:rightChars="-50" w:hanging="2" w:hangingChars="1"/>
              <w:jc w:val="center"/>
              <w:rPr>
                <w:color w:val="auto"/>
              </w:rPr>
            </w:pPr>
            <w:r>
              <w:rPr>
                <w:rFonts w:hint="eastAsia" w:ascii="宋体" w:hAnsi="宋体" w:cs="宋体"/>
                <w:color w:val="auto"/>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7CF0D67">
            <w:pPr>
              <w:widowControl/>
              <w:jc w:val="center"/>
              <w:rPr>
                <w:color w:val="auto"/>
              </w:rPr>
            </w:pPr>
            <w:r>
              <w:rPr>
                <w:rFonts w:hint="eastAsia" w:ascii="宋体" w:hAnsi="宋体" w:cs="宋体"/>
                <w:color w:val="auto"/>
                <w:kern w:val="0"/>
                <w:sz w:val="20"/>
                <w:szCs w:val="20"/>
              </w:rPr>
              <w:t>总计</w:t>
            </w:r>
          </w:p>
        </w:tc>
      </w:tr>
      <w:tr w14:paraId="46E368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A8E1B62">
            <w:pPr>
              <w:widowControl/>
              <w:spacing w:before="156" w:beforeLines="50" w:after="180"/>
              <w:jc w:val="center"/>
              <w:rPr>
                <w:rFonts w:hint="eastAsia"/>
                <w:color w:val="auto"/>
              </w:rPr>
            </w:pPr>
            <w:r>
              <w:rPr>
                <w:rFonts w:hint="eastAsia"/>
                <w:b w:val="0"/>
                <w:bCs w:val="0"/>
                <w:color w:val="auto"/>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57A679B1">
            <w:pPr>
              <w:widowControl/>
              <w:spacing w:before="156" w:beforeLines="50" w:after="180"/>
              <w:jc w:val="center"/>
              <w:rPr>
                <w:color w:val="auto"/>
              </w:rPr>
            </w:pPr>
            <w:r>
              <w:rPr>
                <w:rFonts w:hint="eastAsia"/>
                <w:b w:val="0"/>
                <w:bCs w:val="0"/>
                <w:color w:val="auto"/>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290F0391">
            <w:pPr>
              <w:widowControl/>
              <w:spacing w:before="156" w:beforeLines="50" w:after="180"/>
              <w:jc w:val="center"/>
              <w:rPr>
                <w:color w:val="auto"/>
              </w:rPr>
            </w:pPr>
            <w:r>
              <w:rPr>
                <w:rFonts w:hint="eastAsia"/>
                <w:b w:val="0"/>
                <w:bCs w:val="0"/>
                <w:color w:val="auto"/>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3DA3764A">
            <w:pPr>
              <w:widowControl/>
              <w:spacing w:before="156" w:beforeLines="50" w:after="180"/>
              <w:jc w:val="center"/>
              <w:rPr>
                <w:rFonts w:hint="eastAsia"/>
                <w:color w:val="auto"/>
              </w:rPr>
            </w:pPr>
            <w:r>
              <w:rPr>
                <w:rFonts w:hint="eastAsia"/>
                <w:b w:val="0"/>
                <w:bCs w:val="0"/>
                <w:color w:val="auto"/>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3D5E43B0">
            <w:pPr>
              <w:widowControl/>
              <w:spacing w:before="156" w:beforeLines="50" w:after="180"/>
              <w:jc w:val="center"/>
              <w:rPr>
                <w:rFonts w:hint="eastAsia"/>
                <w:color w:val="auto"/>
              </w:rPr>
            </w:pPr>
            <w:r>
              <w:rPr>
                <w:rFonts w:hint="eastAsia"/>
                <w:b w:val="0"/>
                <w:bCs w:val="0"/>
                <w:color w:val="auto"/>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736568FF">
            <w:pPr>
              <w:widowControl/>
              <w:spacing w:before="156" w:beforeLines="50" w:after="180"/>
              <w:jc w:val="center"/>
              <w:rPr>
                <w:rFonts w:hint="eastAsia"/>
                <w:color w:val="auto"/>
              </w:rPr>
            </w:pPr>
            <w:r>
              <w:rPr>
                <w:rFonts w:hint="eastAsia"/>
                <w:b w:val="0"/>
                <w:bCs w:val="0"/>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7A8F4C4">
            <w:pPr>
              <w:widowControl/>
              <w:spacing w:before="156" w:beforeLines="50" w:after="180"/>
              <w:jc w:val="center"/>
              <w:rPr>
                <w:rFonts w:hint="eastAsia"/>
                <w:color w:val="auto"/>
              </w:rPr>
            </w:pPr>
            <w:r>
              <w:rPr>
                <w:rFonts w:hint="eastAsia"/>
                <w:b w:val="0"/>
                <w:bCs w:val="0"/>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82972D4">
            <w:pPr>
              <w:widowControl/>
              <w:spacing w:before="156" w:beforeLines="50" w:after="180"/>
              <w:jc w:val="center"/>
              <w:rPr>
                <w:color w:val="auto"/>
              </w:rPr>
            </w:pPr>
            <w:r>
              <w:rPr>
                <w:rFonts w:hint="eastAsia"/>
                <w:b w:val="0"/>
                <w:bCs w:val="0"/>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DAEB46C">
            <w:pPr>
              <w:widowControl/>
              <w:spacing w:before="156" w:beforeLines="50" w:after="180"/>
              <w:jc w:val="center"/>
              <w:rPr>
                <w:color w:val="auto"/>
              </w:rPr>
            </w:pPr>
            <w:r>
              <w:rPr>
                <w:rFonts w:hint="eastAsia"/>
                <w:b w:val="0"/>
                <w:bCs w:val="0"/>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EBC90BD">
            <w:pPr>
              <w:widowControl/>
              <w:spacing w:before="156" w:beforeLines="50" w:after="180"/>
              <w:jc w:val="center"/>
              <w:rPr>
                <w:rFonts w:hint="eastAsia"/>
                <w:color w:val="auto"/>
              </w:rPr>
            </w:pPr>
            <w:r>
              <w:rPr>
                <w:rFonts w:hint="eastAsia"/>
                <w:b w:val="0"/>
                <w:bCs w:val="0"/>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1098544">
            <w:pPr>
              <w:widowControl/>
              <w:spacing w:before="156" w:beforeLines="50" w:after="180"/>
              <w:jc w:val="center"/>
              <w:rPr>
                <w:color w:val="auto"/>
              </w:rPr>
            </w:pPr>
            <w:r>
              <w:rPr>
                <w:rFonts w:hint="eastAsia"/>
                <w:b w:val="0"/>
                <w:bCs w:val="0"/>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239B94D">
            <w:pPr>
              <w:widowControl/>
              <w:spacing w:before="156" w:beforeLines="50" w:after="180"/>
              <w:jc w:val="center"/>
              <w:rPr>
                <w:color w:val="auto"/>
              </w:rPr>
            </w:pPr>
            <w:r>
              <w:rPr>
                <w:rFonts w:hint="eastAsia"/>
                <w:b w:val="0"/>
                <w:bCs w:val="0"/>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A3A43C8">
            <w:pPr>
              <w:widowControl/>
              <w:spacing w:before="156" w:beforeLines="50" w:after="180"/>
              <w:jc w:val="center"/>
              <w:rPr>
                <w:color w:val="auto"/>
              </w:rPr>
            </w:pPr>
            <w:r>
              <w:rPr>
                <w:rFonts w:hint="eastAsia"/>
                <w:b w:val="0"/>
                <w:bCs w:val="0"/>
                <w:color w:val="auto"/>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763E0478">
            <w:pPr>
              <w:widowControl/>
              <w:spacing w:before="156" w:beforeLines="50" w:after="180"/>
              <w:jc w:val="center"/>
              <w:rPr>
                <w:color w:val="auto"/>
              </w:rPr>
            </w:pPr>
            <w:r>
              <w:rPr>
                <w:rFonts w:hint="eastAsia"/>
                <w:b w:val="0"/>
                <w:bCs w:val="0"/>
                <w:color w:val="auto"/>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3A4ECE15">
            <w:pPr>
              <w:jc w:val="center"/>
              <w:rPr>
                <w:rFonts w:hint="eastAsia" w:ascii="宋体"/>
                <w:color w:val="auto"/>
                <w:sz w:val="24"/>
              </w:rPr>
            </w:pPr>
            <w:r>
              <w:rPr>
                <w:rFonts w:hint="eastAsia"/>
                <w:b w:val="0"/>
                <w:bCs w:val="0"/>
                <w:color w:val="auto"/>
                <w:lang w:val="en-US" w:eastAsia="zh-CN"/>
              </w:rPr>
              <w:t>0</w:t>
            </w:r>
          </w:p>
        </w:tc>
      </w:tr>
    </w:tbl>
    <w:p w14:paraId="6A666205">
      <w:pPr>
        <w:widowControl/>
        <w:shd w:val="clear" w:color="auto"/>
        <w:jc w:val="left"/>
        <w:rPr>
          <w:rFonts w:ascii="宋体" w:hAnsi="宋体" w:eastAsia="宋体" w:cs="宋体"/>
          <w:color w:val="auto"/>
          <w:sz w:val="24"/>
        </w:rPr>
      </w:pPr>
    </w:p>
    <w:p w14:paraId="0094E40B">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ascii="黑体" w:hAnsi="黑体" w:eastAsia="黑体" w:cs="宋体"/>
          <w:color w:val="auto"/>
          <w:sz w:val="32"/>
          <w:szCs w:val="32"/>
          <w:shd w:val="clear" w:color="auto" w:fill="FFFFFF"/>
        </w:rPr>
      </w:pPr>
      <w:r>
        <w:rPr>
          <w:rFonts w:hint="eastAsia" w:ascii="黑体" w:hAnsi="黑体" w:eastAsia="黑体" w:cs="宋体"/>
          <w:color w:val="auto"/>
          <w:sz w:val="32"/>
          <w:szCs w:val="32"/>
          <w:shd w:val="clear" w:color="auto" w:fill="FFFFFF"/>
        </w:rPr>
        <w:t>五、存在的主要问题及改进情况</w:t>
      </w:r>
    </w:p>
    <w:p w14:paraId="5A26D252">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3" w:firstLineChars="200"/>
        <w:jc w:val="both"/>
        <w:textAlignment w:val="auto"/>
        <w:rPr>
          <w:rFonts w:hint="default" w:ascii="楷体_GB2312" w:hAnsi="宋体" w:eastAsia="楷体_GB2312" w:cs="宋体"/>
          <w:b/>
          <w:bCs w:val="0"/>
          <w:color w:val="auto"/>
          <w:kern w:val="0"/>
          <w:sz w:val="32"/>
          <w:szCs w:val="32"/>
          <w:lang w:val="en-US" w:eastAsia="zh-CN" w:bidi="ar-SA"/>
        </w:rPr>
      </w:pPr>
      <w:r>
        <w:rPr>
          <w:rFonts w:hint="eastAsia" w:ascii="楷体_GB2312" w:hAnsi="宋体" w:eastAsia="楷体_GB2312" w:cs="宋体"/>
          <w:b/>
          <w:bCs w:val="0"/>
          <w:color w:val="auto"/>
          <w:kern w:val="0"/>
          <w:sz w:val="32"/>
          <w:szCs w:val="32"/>
          <w:lang w:val="en-US" w:eastAsia="zh-CN" w:bidi="ar-SA"/>
        </w:rPr>
        <w:t>（一）2021年问题整改情况</w:t>
      </w:r>
    </w:p>
    <w:p w14:paraId="0A4696DD">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仿宋_GB2312" w:eastAsia="仿宋_GB2312" w:cstheme="minorBidi"/>
          <w:bCs/>
          <w:color w:val="auto"/>
          <w:kern w:val="2"/>
          <w:sz w:val="32"/>
          <w:szCs w:val="32"/>
          <w:shd w:val="clear" w:color="auto" w:fill="FFFFFF"/>
          <w:lang w:val="en-US" w:eastAsia="zh-CN"/>
        </w:rPr>
      </w:pPr>
      <w:r>
        <w:rPr>
          <w:rFonts w:hint="eastAsia" w:ascii="仿宋_GB2312" w:eastAsia="仿宋_GB2312" w:cstheme="minorBidi"/>
          <w:bCs/>
          <w:color w:val="auto"/>
          <w:kern w:val="2"/>
          <w:sz w:val="32"/>
          <w:szCs w:val="32"/>
          <w:shd w:val="clear" w:color="auto" w:fill="FFFFFF"/>
          <w:lang w:val="en-US" w:eastAsia="zh-CN"/>
        </w:rPr>
        <w:t>一是按照政务公开要求，及时调整政务信息公开人员分工，并对政务公开信息进行培训；二是对可供公开的信息内容梳理整合公开，拓宽了公开领域、范围；三是对公开的信息进行二次法制审核，公开信息的质量得到再提高。</w:t>
      </w:r>
    </w:p>
    <w:p w14:paraId="7B3D694B">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3" w:firstLineChars="200"/>
        <w:jc w:val="both"/>
        <w:textAlignment w:val="auto"/>
        <w:rPr>
          <w:rFonts w:hint="eastAsia" w:ascii="楷体_GB2312" w:hAnsi="宋体" w:eastAsia="楷体_GB2312" w:cs="宋体"/>
          <w:b/>
          <w:bCs w:val="0"/>
          <w:color w:val="auto"/>
          <w:kern w:val="0"/>
          <w:sz w:val="32"/>
          <w:szCs w:val="32"/>
          <w:lang w:val="en-US" w:eastAsia="zh-CN" w:bidi="ar-SA"/>
        </w:rPr>
      </w:pPr>
      <w:r>
        <w:rPr>
          <w:rFonts w:hint="eastAsia" w:ascii="楷体_GB2312" w:hAnsi="宋体" w:eastAsia="楷体_GB2312" w:cs="宋体"/>
          <w:b/>
          <w:bCs w:val="0"/>
          <w:color w:val="auto"/>
          <w:kern w:val="0"/>
          <w:sz w:val="32"/>
          <w:szCs w:val="32"/>
          <w:lang w:val="en-US" w:eastAsia="zh-CN" w:bidi="ar-SA"/>
        </w:rPr>
        <w:t>（二）2022年存在的主要问题</w:t>
      </w:r>
    </w:p>
    <w:p w14:paraId="353F39DF">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一是公开栏目信息内容更新不及时；</w:t>
      </w:r>
    </w:p>
    <w:p w14:paraId="67645BB8">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二是行政权力</w:t>
      </w:r>
      <w:bookmarkStart w:id="0" w:name="_GoBack"/>
      <w:bookmarkEnd w:id="0"/>
      <w:r>
        <w:rPr>
          <w:rFonts w:hint="eastAsia" w:ascii="仿宋_GB2312" w:hAnsi="仿宋_GB2312" w:eastAsia="仿宋_GB2312" w:cs="仿宋_GB2312"/>
          <w:color w:val="auto"/>
          <w:sz w:val="32"/>
          <w:szCs w:val="32"/>
          <w:shd w:val="clear" w:color="auto" w:fill="FFFFFF"/>
          <w:lang w:val="en-US" w:eastAsia="zh-CN"/>
        </w:rPr>
        <w:t>运行信息审计公开内容</w:t>
      </w:r>
      <w:r>
        <w:rPr>
          <w:rFonts w:hint="eastAsia" w:ascii="仿宋_GB2312" w:eastAsia="仿宋_GB2312" w:cstheme="minorBidi"/>
          <w:bCs/>
          <w:color w:val="auto"/>
          <w:kern w:val="2"/>
          <w:sz w:val="32"/>
          <w:szCs w:val="32"/>
          <w:shd w:val="clear" w:color="auto" w:fill="FFFFFF"/>
          <w:lang w:val="en-US" w:eastAsia="zh-CN"/>
        </w:rPr>
        <w:t>不全面、</w:t>
      </w:r>
      <w:r>
        <w:rPr>
          <w:rFonts w:hint="eastAsia" w:ascii="仿宋_GB2312" w:hAnsi="仿宋_GB2312" w:eastAsia="仿宋_GB2312" w:cs="仿宋_GB2312"/>
          <w:color w:val="auto"/>
          <w:sz w:val="32"/>
          <w:szCs w:val="32"/>
          <w:shd w:val="clear" w:color="auto" w:fill="FFFFFF"/>
          <w:lang w:val="en-US" w:eastAsia="zh-CN"/>
        </w:rPr>
        <w:t>不完善。</w:t>
      </w:r>
    </w:p>
    <w:p w14:paraId="03DDE89B">
      <w:pPr>
        <w:pStyle w:val="5"/>
        <w:keepNext w:val="0"/>
        <w:keepLines w:val="0"/>
        <w:pageBreakBefore w:val="0"/>
        <w:widowControl/>
        <w:numPr>
          <w:ilvl w:val="0"/>
          <w:numId w:val="2"/>
        </w:numPr>
        <w:shd w:val="clear" w:color="auto"/>
        <w:kinsoku/>
        <w:wordWrap/>
        <w:overflowPunct/>
        <w:topLinePunct w:val="0"/>
        <w:autoSpaceDE/>
        <w:autoSpaceDN/>
        <w:bidi w:val="0"/>
        <w:adjustRightInd/>
        <w:snapToGrid/>
        <w:spacing w:beforeAutospacing="0" w:afterAutospacing="0" w:line="578" w:lineRule="exact"/>
        <w:ind w:firstLine="643" w:firstLineChars="200"/>
        <w:jc w:val="both"/>
        <w:textAlignment w:val="auto"/>
        <w:rPr>
          <w:rFonts w:hint="eastAsia" w:ascii="楷体_GB2312" w:hAnsi="宋体" w:eastAsia="楷体_GB2312" w:cs="宋体"/>
          <w:b/>
          <w:bCs w:val="0"/>
          <w:color w:val="auto"/>
          <w:kern w:val="0"/>
          <w:sz w:val="32"/>
          <w:szCs w:val="32"/>
          <w:lang w:val="en-US" w:eastAsia="zh-CN" w:bidi="ar-SA"/>
        </w:rPr>
      </w:pPr>
      <w:r>
        <w:rPr>
          <w:rFonts w:hint="eastAsia" w:ascii="楷体_GB2312" w:hAnsi="宋体" w:eastAsia="楷体_GB2312" w:cs="宋体"/>
          <w:b/>
          <w:bCs w:val="0"/>
          <w:color w:val="auto"/>
          <w:kern w:val="0"/>
          <w:sz w:val="32"/>
          <w:szCs w:val="32"/>
          <w:lang w:val="en-US" w:eastAsia="zh-CN" w:bidi="ar-SA"/>
        </w:rPr>
        <w:t>改进措施</w:t>
      </w:r>
    </w:p>
    <w:p w14:paraId="2CF84426">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针对以上问题，我局下步将改进措施，努力提升政务公开工作水平。</w:t>
      </w:r>
    </w:p>
    <w:p w14:paraId="7B4254E2">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一是明确责任，形成职责分明、分工合理等工作机制，抓好人员政务公开知识培训学习。</w:t>
      </w:r>
    </w:p>
    <w:p w14:paraId="691304B4">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二是提升质量，坚持信息公开及时，做好审计结果公示、审计整改情况等重点领域公开。</w:t>
      </w:r>
    </w:p>
    <w:p w14:paraId="08304C27">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三是加大审计宣传力度，主动公开群众关心的重点工作，回应社会关切，让公众更多的了解审计政策、审计法律法规、不断增强审计影响，增强审计政务信息的宣传面。</w:t>
      </w:r>
    </w:p>
    <w:p w14:paraId="0803205F">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ascii="黑体" w:hAnsi="黑体" w:eastAsia="黑体" w:cs="宋体"/>
          <w:color w:val="auto"/>
          <w:sz w:val="32"/>
          <w:szCs w:val="32"/>
          <w:shd w:val="clear" w:color="auto" w:fill="FFFFFF"/>
        </w:rPr>
      </w:pPr>
      <w:r>
        <w:rPr>
          <w:rFonts w:hint="eastAsia" w:ascii="黑体" w:hAnsi="黑体" w:eastAsia="黑体" w:cs="宋体"/>
          <w:color w:val="auto"/>
          <w:sz w:val="32"/>
          <w:szCs w:val="32"/>
          <w:shd w:val="clear" w:color="auto" w:fill="FFFFFF"/>
        </w:rPr>
        <w:t>六、其他需要报告的事项</w:t>
      </w:r>
    </w:p>
    <w:p w14:paraId="0AABAC7B">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eastAsia" w:ascii="仿宋_GB2312" w:hAnsi="仿宋_GB2312" w:eastAsia="仿宋_GB2312" w:cs="仿宋_GB2312"/>
          <w:color w:val="auto"/>
          <w:sz w:val="32"/>
          <w:szCs w:val="32"/>
          <w:shd w:val="clear" w:color="auto" w:fill="FFFFFF"/>
        </w:rPr>
      </w:pPr>
      <w:r>
        <w:rPr>
          <w:rFonts w:hint="eastAsia" w:ascii="楷体_GB2312" w:hAnsi="宋体" w:eastAsia="楷体_GB2312" w:cs="宋体"/>
          <w:b w:val="0"/>
          <w:bCs/>
          <w:color w:val="auto"/>
          <w:kern w:val="0"/>
          <w:sz w:val="32"/>
          <w:szCs w:val="32"/>
          <w:lang w:val="en-US" w:eastAsia="zh-CN" w:bidi="ar-SA"/>
        </w:rPr>
        <w:t>（一）信息处理费收取情况</w:t>
      </w:r>
      <w:r>
        <w:rPr>
          <w:rFonts w:hint="eastAsia" w:ascii="仿宋_GB2312" w:hAnsi="仿宋_GB2312" w:eastAsia="仿宋_GB2312" w:cs="仿宋_GB2312"/>
          <w:b w:val="0"/>
          <w:bCs/>
          <w:color w:val="auto"/>
          <w:sz w:val="32"/>
          <w:szCs w:val="32"/>
          <w:shd w:val="clear" w:color="auto" w:fill="FFFFFF"/>
        </w:rPr>
        <w:t>。</w:t>
      </w:r>
    </w:p>
    <w:p w14:paraId="116C8167">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2022年度本单位未收取政府信息公开信息处理费。</w:t>
      </w:r>
    </w:p>
    <w:p w14:paraId="54AA4916">
      <w:pPr>
        <w:pStyle w:val="5"/>
        <w:keepNext w:val="0"/>
        <w:keepLines w:val="0"/>
        <w:pageBreakBefore w:val="0"/>
        <w:widowControl/>
        <w:numPr>
          <w:ilvl w:val="0"/>
          <w:numId w:val="3"/>
        </w:numPr>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仿宋_GB2312" w:eastAsia="仿宋_GB2312" w:cstheme="minorBidi"/>
          <w:bCs/>
          <w:color w:val="auto"/>
          <w:kern w:val="2"/>
          <w:sz w:val="32"/>
          <w:szCs w:val="32"/>
          <w:shd w:val="clear" w:color="auto" w:fill="FFFFFF"/>
          <w:lang w:val="en-US" w:eastAsia="zh-CN"/>
        </w:rPr>
      </w:pPr>
      <w:r>
        <w:rPr>
          <w:rFonts w:hint="default" w:ascii="仿宋_GB2312" w:eastAsia="仿宋_GB2312" w:cstheme="minorBidi"/>
          <w:bCs/>
          <w:color w:val="auto"/>
          <w:kern w:val="2"/>
          <w:sz w:val="32"/>
          <w:szCs w:val="32"/>
          <w:shd w:val="clear" w:color="auto" w:fill="FFFFFF"/>
          <w:lang w:val="en-US" w:eastAsia="zh-CN"/>
        </w:rPr>
        <w:t>本行政机关落实上级年度政务公开工作要点情况；</w:t>
      </w:r>
    </w:p>
    <w:p w14:paraId="31BB7A75">
      <w:pPr>
        <w:pStyle w:val="5"/>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78" w:lineRule="exact"/>
        <w:jc w:val="both"/>
        <w:textAlignment w:val="auto"/>
        <w:rPr>
          <w:rFonts w:hint="default" w:ascii="仿宋_GB2312" w:eastAsia="仿宋_GB2312" w:cstheme="minorBidi"/>
          <w:bCs/>
          <w:color w:val="auto"/>
          <w:kern w:val="2"/>
          <w:sz w:val="32"/>
          <w:szCs w:val="32"/>
          <w:shd w:val="clear" w:color="auto" w:fill="FFFFFF"/>
          <w:lang w:val="en-US" w:eastAsia="zh-CN"/>
        </w:rPr>
      </w:pPr>
      <w:r>
        <w:rPr>
          <w:rFonts w:hint="eastAsia" w:ascii="仿宋_GB2312" w:eastAsia="仿宋_GB2312" w:cstheme="minorBidi"/>
          <w:bCs/>
          <w:color w:val="auto"/>
          <w:kern w:val="2"/>
          <w:sz w:val="32"/>
          <w:szCs w:val="32"/>
          <w:shd w:val="clear" w:color="auto" w:fill="FFFFFF"/>
          <w:lang w:val="en-US" w:eastAsia="zh-CN"/>
        </w:rPr>
        <w:t xml:space="preserve">     根据《2022年昌乐县政务公开重点工作任务分工》安排，扎实推动责任事项落实到位，抓好政策文件公开及解读，加强政务公开平台建设等。目前，县审计局涉及责任事项已全部落实到位。</w:t>
      </w:r>
    </w:p>
    <w:p w14:paraId="6DD90253">
      <w:pPr>
        <w:pStyle w:val="5"/>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仿宋_GB2312" w:eastAsia="仿宋_GB2312" w:cstheme="minorBidi"/>
          <w:bCs/>
          <w:color w:val="auto"/>
          <w:kern w:val="2"/>
          <w:sz w:val="32"/>
          <w:szCs w:val="32"/>
          <w:shd w:val="clear" w:color="auto" w:fill="FFFFFF"/>
          <w:lang w:val="en-US" w:eastAsia="zh-CN"/>
        </w:rPr>
      </w:pPr>
      <w:r>
        <w:rPr>
          <w:rFonts w:hint="default" w:ascii="仿宋_GB2312" w:eastAsia="仿宋_GB2312" w:cstheme="minorBidi"/>
          <w:bCs/>
          <w:color w:val="auto"/>
          <w:kern w:val="2"/>
          <w:sz w:val="32"/>
          <w:szCs w:val="32"/>
          <w:shd w:val="clear" w:color="auto" w:fill="FFFFFF"/>
          <w:lang w:val="en-US" w:eastAsia="zh-CN"/>
        </w:rPr>
        <w:t>（三）本行政机关人大代表建议和政协提案办理结果公开情况</w:t>
      </w:r>
      <w:r>
        <w:rPr>
          <w:rFonts w:hint="eastAsia" w:ascii="仿宋_GB2312" w:eastAsia="仿宋_GB2312" w:cstheme="minorBidi"/>
          <w:bCs/>
          <w:color w:val="auto"/>
          <w:kern w:val="2"/>
          <w:sz w:val="32"/>
          <w:szCs w:val="32"/>
          <w:shd w:val="clear" w:color="auto" w:fill="FFFFFF"/>
          <w:lang w:val="en-US" w:eastAsia="zh-CN"/>
        </w:rPr>
        <w:t>。2022年度县审计局未承办人大代表建议和政协提案。</w:t>
      </w:r>
    </w:p>
    <w:p w14:paraId="7CDB8732">
      <w:pPr>
        <w:pStyle w:val="5"/>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仿宋_GB2312" w:eastAsia="仿宋_GB2312" w:cstheme="minorBidi"/>
          <w:bCs/>
          <w:color w:val="auto"/>
          <w:kern w:val="2"/>
          <w:sz w:val="32"/>
          <w:szCs w:val="32"/>
          <w:shd w:val="clear" w:color="auto" w:fill="FFFFFF"/>
          <w:lang w:val="en-US" w:eastAsia="zh-CN"/>
        </w:rPr>
      </w:pPr>
      <w:r>
        <w:rPr>
          <w:rFonts w:hint="default" w:ascii="仿宋_GB2312" w:eastAsia="仿宋_GB2312" w:cstheme="minorBidi"/>
          <w:bCs/>
          <w:color w:val="auto"/>
          <w:kern w:val="2"/>
          <w:sz w:val="32"/>
          <w:szCs w:val="32"/>
          <w:shd w:val="clear" w:color="auto" w:fill="FFFFFF"/>
          <w:lang w:val="en-US" w:eastAsia="zh-CN"/>
        </w:rPr>
        <w:t>（四）本行政机关年度政务公开工作创新情况</w:t>
      </w:r>
      <w:r>
        <w:rPr>
          <w:rFonts w:hint="eastAsia" w:ascii="仿宋_GB2312" w:eastAsia="仿宋_GB2312" w:cstheme="minorBidi"/>
          <w:bCs/>
          <w:color w:val="auto"/>
          <w:kern w:val="2"/>
          <w:sz w:val="32"/>
          <w:szCs w:val="32"/>
          <w:shd w:val="clear" w:color="auto" w:fill="FFFFFF"/>
          <w:lang w:val="en-US" w:eastAsia="zh-CN"/>
        </w:rPr>
        <w:t>。无。</w:t>
      </w:r>
    </w:p>
    <w:p w14:paraId="0D7AB773">
      <w:pPr>
        <w:pStyle w:val="5"/>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仿宋_GB2312" w:eastAsia="仿宋_GB2312" w:cstheme="minorBidi"/>
          <w:bCs/>
          <w:color w:val="auto"/>
          <w:kern w:val="2"/>
          <w:sz w:val="32"/>
          <w:szCs w:val="32"/>
          <w:shd w:val="clear" w:color="auto" w:fill="FFFFFF"/>
          <w:lang w:val="en-US" w:eastAsia="zh-CN"/>
        </w:rPr>
      </w:pPr>
      <w:r>
        <w:rPr>
          <w:rFonts w:hint="default" w:ascii="仿宋_GB2312" w:eastAsia="仿宋_GB2312" w:cstheme="minorBidi"/>
          <w:bCs/>
          <w:color w:val="auto"/>
          <w:kern w:val="2"/>
          <w:sz w:val="32"/>
          <w:szCs w:val="32"/>
          <w:shd w:val="clear" w:color="auto" w:fill="FFFFFF"/>
          <w:lang w:val="en-US" w:eastAsia="zh-CN"/>
        </w:rPr>
        <w:t>（五）本行政机关政府信息公开工作年度报告数据统计需要说明的事项</w:t>
      </w:r>
      <w:r>
        <w:rPr>
          <w:rFonts w:hint="eastAsia" w:ascii="仿宋_GB2312" w:eastAsia="仿宋_GB2312" w:cstheme="minorBidi"/>
          <w:bCs/>
          <w:color w:val="auto"/>
          <w:kern w:val="2"/>
          <w:sz w:val="32"/>
          <w:szCs w:val="32"/>
          <w:shd w:val="clear" w:color="auto" w:fill="FFFFFF"/>
          <w:lang w:val="en-US" w:eastAsia="zh-CN"/>
        </w:rPr>
        <w:t>。本报告所列数据统计期限为2022年1月1日至2022年12月31日。</w:t>
      </w:r>
    </w:p>
    <w:p w14:paraId="595BA8CC">
      <w:pPr>
        <w:pStyle w:val="5"/>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仿宋_GB2312" w:eastAsia="仿宋_GB2312" w:cstheme="minorBidi"/>
          <w:bCs/>
          <w:color w:val="auto"/>
          <w:kern w:val="2"/>
          <w:sz w:val="32"/>
          <w:szCs w:val="32"/>
          <w:shd w:val="clear" w:color="auto" w:fill="FFFFFF"/>
          <w:lang w:val="en-US" w:eastAsia="zh-CN"/>
        </w:rPr>
      </w:pPr>
      <w:r>
        <w:rPr>
          <w:rFonts w:hint="default" w:ascii="仿宋_GB2312" w:eastAsia="仿宋_GB2312" w:cstheme="minorBidi"/>
          <w:bCs/>
          <w:color w:val="auto"/>
          <w:kern w:val="2"/>
          <w:sz w:val="32"/>
          <w:szCs w:val="32"/>
          <w:shd w:val="clear" w:color="auto" w:fill="FFFFFF"/>
          <w:lang w:val="en-US" w:eastAsia="zh-CN"/>
        </w:rPr>
        <w:t>（六）本行政机关认为需要报告的其他事项</w:t>
      </w:r>
      <w:r>
        <w:rPr>
          <w:rFonts w:hint="eastAsia" w:ascii="仿宋_GB2312" w:eastAsia="仿宋_GB2312" w:cstheme="minorBidi"/>
          <w:bCs/>
          <w:color w:val="auto"/>
          <w:kern w:val="2"/>
          <w:sz w:val="32"/>
          <w:szCs w:val="32"/>
          <w:shd w:val="clear" w:color="auto" w:fill="FFFFFF"/>
          <w:lang w:val="en-US" w:eastAsia="zh-CN"/>
        </w:rPr>
        <w:t>。无。</w:t>
      </w:r>
    </w:p>
    <w:p w14:paraId="28BD25E4">
      <w:pPr>
        <w:pStyle w:val="5"/>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仿宋_GB2312" w:eastAsia="仿宋_GB2312" w:cstheme="minorBidi"/>
          <w:bCs/>
          <w:color w:val="auto"/>
          <w:kern w:val="2"/>
          <w:sz w:val="32"/>
          <w:szCs w:val="32"/>
          <w:shd w:val="clear" w:color="auto" w:fill="FFFFFF"/>
          <w:lang w:val="en-US" w:eastAsia="zh-CN"/>
        </w:rPr>
      </w:pPr>
      <w:r>
        <w:rPr>
          <w:rFonts w:hint="default" w:ascii="仿宋_GB2312" w:eastAsia="仿宋_GB2312" w:cstheme="minorBidi"/>
          <w:bCs/>
          <w:color w:val="auto"/>
          <w:kern w:val="2"/>
          <w:sz w:val="32"/>
          <w:szCs w:val="32"/>
          <w:shd w:val="clear" w:color="auto" w:fill="FFFFFF"/>
          <w:lang w:val="en-US" w:eastAsia="zh-CN"/>
        </w:rPr>
        <w:t>（七）其他有关文件专门要求通过政府信息公开工作年度报告予以报告的事项。</w:t>
      </w:r>
      <w:r>
        <w:rPr>
          <w:rFonts w:hint="eastAsia" w:ascii="仿宋_GB2312" w:eastAsia="仿宋_GB2312" w:cstheme="minorBidi"/>
          <w:bCs/>
          <w:color w:val="auto"/>
          <w:kern w:val="2"/>
          <w:sz w:val="32"/>
          <w:szCs w:val="32"/>
          <w:shd w:val="clear" w:color="auto" w:fill="FFFFFF"/>
          <w:lang w:val="en-US" w:eastAsia="zh-CN"/>
        </w:rPr>
        <w:t>无。</w:t>
      </w:r>
    </w:p>
    <w:p w14:paraId="262B634D">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jc w:val="both"/>
        <w:textAlignment w:val="auto"/>
        <w:rPr>
          <w:rFonts w:hint="eastAsia" w:ascii="仿宋_GB2312" w:hAnsi="仿宋_GB2312" w:eastAsia="仿宋_GB2312" w:cs="仿宋_GB2312"/>
          <w:color w:val="auto"/>
          <w:sz w:val="32"/>
          <w:szCs w:val="32"/>
          <w:shd w:val="clear" w:color="auto" w:fill="FFFFFF"/>
        </w:rPr>
      </w:pPr>
    </w:p>
    <w:p w14:paraId="3CFFAA5A">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0" w:firstLineChars="200"/>
        <w:jc w:val="right"/>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昌乐县审计局</w:t>
      </w:r>
    </w:p>
    <w:p w14:paraId="67DEDE34">
      <w:pPr>
        <w:pStyle w:val="5"/>
        <w:keepNext w:val="0"/>
        <w:keepLines w:val="0"/>
        <w:pageBreakBefore w:val="0"/>
        <w:widowControl/>
        <w:shd w:val="clear" w:color="auto"/>
        <w:kinsoku/>
        <w:wordWrap/>
        <w:overflowPunct/>
        <w:topLinePunct w:val="0"/>
        <w:autoSpaceDE/>
        <w:autoSpaceDN/>
        <w:bidi w:val="0"/>
        <w:adjustRightInd/>
        <w:snapToGrid/>
        <w:spacing w:beforeAutospacing="0" w:afterAutospacing="0" w:line="578" w:lineRule="exact"/>
        <w:ind w:firstLine="640" w:firstLineChars="200"/>
        <w:jc w:val="right"/>
        <w:textAlignment w:val="auto"/>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lang w:val="en-US" w:eastAsia="zh-CN"/>
        </w:rPr>
        <w:t>2023年1月6日</w:t>
      </w:r>
    </w:p>
    <w:sectPr>
      <w:headerReference r:id="rId5" w:type="first"/>
      <w:footerReference r:id="rId8" w:type="first"/>
      <w:headerReference r:id="rId3" w:type="default"/>
      <w:footerReference r:id="rId6" w:type="default"/>
      <w:headerReference r:id="rId4" w:type="even"/>
      <w:footerReference r:id="rId7" w:type="even"/>
      <w:pgSz w:w="11906" w:h="16838"/>
      <w:pgMar w:top="2098" w:right="1417" w:bottom="1984" w:left="1417" w:header="851" w:footer="1304"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文星标宋">
    <w:panose1 w:val="02010604000101010101"/>
    <w:charset w:val="86"/>
    <w:family w:val="auto"/>
    <w:pitch w:val="default"/>
    <w:sig w:usb0="00000001" w:usb1="080E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70094"/>
      <w:docPartObj>
        <w:docPartGallery w:val="autotext"/>
      </w:docPartObj>
    </w:sdtPr>
    <w:sdtContent>
      <w:p w14:paraId="24D2728E">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14:paraId="7F95976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0FC93">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DCC92">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1824A">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C34BB">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BA670">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A7F774"/>
    <w:multiLevelType w:val="singleLevel"/>
    <w:tmpl w:val="DBA7F774"/>
    <w:lvl w:ilvl="0" w:tentative="0">
      <w:start w:val="4"/>
      <w:numFmt w:val="chineseCounting"/>
      <w:suff w:val="nothing"/>
      <w:lvlText w:val="（%1）"/>
      <w:lvlJc w:val="left"/>
      <w:rPr>
        <w:rFonts w:hint="eastAsia"/>
      </w:rPr>
    </w:lvl>
  </w:abstractNum>
  <w:abstractNum w:abstractNumId="1">
    <w:nsid w:val="FF03F9E6"/>
    <w:multiLevelType w:val="singleLevel"/>
    <w:tmpl w:val="FF03F9E6"/>
    <w:lvl w:ilvl="0" w:tentative="0">
      <w:start w:val="3"/>
      <w:numFmt w:val="chineseCounting"/>
      <w:suff w:val="nothing"/>
      <w:lvlText w:val="（%1）"/>
      <w:lvlJc w:val="left"/>
      <w:rPr>
        <w:rFonts w:hint="eastAsia"/>
      </w:rPr>
    </w:lvl>
  </w:abstractNum>
  <w:abstractNum w:abstractNumId="2">
    <w:nsid w:val="6E9C5026"/>
    <w:multiLevelType w:val="singleLevel"/>
    <w:tmpl w:val="6E9C5026"/>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liZWM5YTMzOWFmMjE2YjdjZjNjMmU3ZTA1Nzg0Y2YifQ=="/>
  </w:docVars>
  <w:rsids>
    <w:rsidRoot w:val="7B4105D4"/>
    <w:rsid w:val="00050F04"/>
    <w:rsid w:val="00052C97"/>
    <w:rsid w:val="000D1159"/>
    <w:rsid w:val="001D4E9E"/>
    <w:rsid w:val="002C5B52"/>
    <w:rsid w:val="003261E6"/>
    <w:rsid w:val="00387970"/>
    <w:rsid w:val="003F475E"/>
    <w:rsid w:val="0044574A"/>
    <w:rsid w:val="00476ACF"/>
    <w:rsid w:val="007726A7"/>
    <w:rsid w:val="00786878"/>
    <w:rsid w:val="0082134C"/>
    <w:rsid w:val="008751BA"/>
    <w:rsid w:val="00884E95"/>
    <w:rsid w:val="008D2E83"/>
    <w:rsid w:val="00901FD7"/>
    <w:rsid w:val="009600E1"/>
    <w:rsid w:val="009844C0"/>
    <w:rsid w:val="009B49D1"/>
    <w:rsid w:val="009D3FA0"/>
    <w:rsid w:val="009F3854"/>
    <w:rsid w:val="00A7654A"/>
    <w:rsid w:val="00AD3CA8"/>
    <w:rsid w:val="00B121CD"/>
    <w:rsid w:val="00B1763C"/>
    <w:rsid w:val="00BA384C"/>
    <w:rsid w:val="00C26EFC"/>
    <w:rsid w:val="00D75E1B"/>
    <w:rsid w:val="00EB49F5"/>
    <w:rsid w:val="062B6229"/>
    <w:rsid w:val="07087A45"/>
    <w:rsid w:val="090A5604"/>
    <w:rsid w:val="0E775C9D"/>
    <w:rsid w:val="0F5F1A6D"/>
    <w:rsid w:val="111B4434"/>
    <w:rsid w:val="1AC741A3"/>
    <w:rsid w:val="1C242C2D"/>
    <w:rsid w:val="1ED1761E"/>
    <w:rsid w:val="1EEC5184"/>
    <w:rsid w:val="207C5E59"/>
    <w:rsid w:val="20C104F4"/>
    <w:rsid w:val="21AA2257"/>
    <w:rsid w:val="22E7748A"/>
    <w:rsid w:val="24777C74"/>
    <w:rsid w:val="2AD44B1D"/>
    <w:rsid w:val="2B4632A9"/>
    <w:rsid w:val="2E223195"/>
    <w:rsid w:val="353142A7"/>
    <w:rsid w:val="37464714"/>
    <w:rsid w:val="396B515E"/>
    <w:rsid w:val="3C9B337B"/>
    <w:rsid w:val="3D0A75D7"/>
    <w:rsid w:val="40066E40"/>
    <w:rsid w:val="40C268AB"/>
    <w:rsid w:val="41F2224E"/>
    <w:rsid w:val="43133256"/>
    <w:rsid w:val="44122E44"/>
    <w:rsid w:val="4962132E"/>
    <w:rsid w:val="4B24395B"/>
    <w:rsid w:val="4BCD79D6"/>
    <w:rsid w:val="4E1332DD"/>
    <w:rsid w:val="4E1B0CEA"/>
    <w:rsid w:val="50B334A1"/>
    <w:rsid w:val="51DA7BFD"/>
    <w:rsid w:val="520D5305"/>
    <w:rsid w:val="53B54EA8"/>
    <w:rsid w:val="55BA0B63"/>
    <w:rsid w:val="56015F00"/>
    <w:rsid w:val="595C32F3"/>
    <w:rsid w:val="59E84817"/>
    <w:rsid w:val="5C7B7A1F"/>
    <w:rsid w:val="5DA34644"/>
    <w:rsid w:val="5DD73EFD"/>
    <w:rsid w:val="5E1A0F33"/>
    <w:rsid w:val="60975B4A"/>
    <w:rsid w:val="668D4C90"/>
    <w:rsid w:val="668E578B"/>
    <w:rsid w:val="6A342F66"/>
    <w:rsid w:val="6EF62C76"/>
    <w:rsid w:val="70A92D06"/>
    <w:rsid w:val="744940A8"/>
    <w:rsid w:val="74E653E6"/>
    <w:rsid w:val="7A1274C6"/>
    <w:rsid w:val="7B4105D4"/>
    <w:rsid w:val="7C8F3842"/>
    <w:rsid w:val="7E3A09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9"/>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批注框文本 Char"/>
    <w:basedOn w:val="7"/>
    <w:link w:val="2"/>
    <w:qFormat/>
    <w:uiPriority w:val="99"/>
    <w:rPr>
      <w:rFonts w:asciiTheme="minorHAnsi" w:hAnsiTheme="minorHAnsi" w:eastAsiaTheme="minorEastAsia" w:cstheme="minorBidi"/>
      <w:kern w:val="2"/>
      <w:sz w:val="18"/>
      <w:szCs w:val="18"/>
    </w:rPr>
  </w:style>
  <w:style w:type="character" w:customStyle="1" w:styleId="9">
    <w:name w:val="页脚 Char"/>
    <w:basedOn w:val="7"/>
    <w:link w:val="3"/>
    <w:qFormat/>
    <w:uiPriority w:val="99"/>
    <w:rPr>
      <w:rFonts w:asciiTheme="minorHAnsi" w:hAnsiTheme="minorHAnsi" w:eastAsiaTheme="minorEastAsia" w:cstheme="minorBidi"/>
      <w:kern w:val="2"/>
      <w:sz w:val="18"/>
      <w:szCs w:val="24"/>
    </w:rPr>
  </w:style>
  <w:style w:type="paragraph" w:customStyle="1" w:styleId="10">
    <w:name w:val="Body text|1"/>
    <w:basedOn w:val="1"/>
    <w:qFormat/>
    <w:uiPriority w:val="0"/>
    <w:pPr>
      <w:spacing w:line="593" w:lineRule="exact"/>
      <w:ind w:firstLine="610"/>
    </w:pPr>
    <w:rPr>
      <w:rFonts w:ascii="宋体" w:hAnsi="宋体" w:eastAsia="宋体" w:cs="宋体"/>
      <w:sz w:val="26"/>
      <w:szCs w:val="26"/>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2578</Words>
  <Characters>2671</Characters>
  <Lines>14</Lines>
  <Paragraphs>4</Paragraphs>
  <TotalTime>19</TotalTime>
  <ScaleCrop>false</ScaleCrop>
  <LinksUpToDate>false</LinksUpToDate>
  <CharactersWithSpaces>2677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2020-01-15T03:36:00Z</dcterms:created>
  <dc:creator>January</dc:creator>
  <cp:lastModifiedBy>AA</cp:lastModifiedBy>
  <cp:lastPrinted>2021-01-25T07:20:00Z</cp:lastPrinted>
  <dcterms:modified xsi:type="dcterms:W3CDTF">2026-07-15T01:34:31Z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BAF0D57B5F4F4DAB95A2BB76A32A07E5</vt:lpwstr>
  </property>
  <property fmtid="{D5CDD505-2E9C-101B-9397-08002B2CF9AE}" pid="4" name="KSOTemplateDocerSaveRecord">
    <vt:lpwstr>eyJoZGlkIjoiYmVkODQ0NmQ2MWMyMDcxNTg4ZmEwNThkMWI0Y2E0YzMiLCJ1c2VySWQiOiIzMDkxNzU4MTIifQ==</vt:lpwstr>
  </property>
</Properties>
</file>