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78" w:lineRule="exact"/>
        <w:jc w:val="center"/>
        <w:textAlignment w:val="auto"/>
        <w:outlineLvl w:val="9"/>
        <w:rPr>
          <w:rFonts w:hint="eastAsia" w:ascii="文星标宋" w:hAnsi="文星标宋" w:eastAsia="文星标宋" w:cs="文星标宋"/>
          <w:color w:val="000000"/>
          <w:kern w:val="0"/>
          <w:sz w:val="44"/>
          <w:szCs w:val="44"/>
          <w:shd w:val="clear" w:color="auto" w:fill="FFFFFF"/>
          <w:lang w:eastAsia="zh-CN"/>
        </w:rPr>
      </w:pPr>
      <w:r>
        <w:rPr>
          <w:rFonts w:hint="eastAsia" w:ascii="文星标宋" w:hAnsi="文星标宋" w:eastAsia="文星标宋" w:cs="文星标宋"/>
          <w:color w:val="000000"/>
          <w:kern w:val="0"/>
          <w:sz w:val="44"/>
          <w:szCs w:val="44"/>
          <w:shd w:val="clear" w:color="auto" w:fill="FFFFFF"/>
          <w:lang w:eastAsia="zh-CN"/>
        </w:rPr>
        <w:t>昌乐县卫生健康局</w:t>
      </w:r>
    </w:p>
    <w:p>
      <w:pPr>
        <w:keepNext w:val="0"/>
        <w:keepLines w:val="0"/>
        <w:pageBreakBefore w:val="0"/>
        <w:widowControl/>
        <w:kinsoku/>
        <w:wordWrap/>
        <w:overflowPunct/>
        <w:topLinePunct w:val="0"/>
        <w:autoSpaceDE/>
        <w:autoSpaceDN/>
        <w:bidi w:val="0"/>
        <w:adjustRightInd/>
        <w:snapToGrid/>
        <w:spacing w:line="578" w:lineRule="exact"/>
        <w:jc w:val="center"/>
        <w:textAlignment w:val="auto"/>
        <w:outlineLvl w:val="9"/>
        <w:rPr>
          <w:rFonts w:hint="eastAsia" w:ascii="文星标宋" w:hAnsi="文星标宋" w:eastAsia="文星标宋" w:cs="文星标宋"/>
          <w:color w:val="000000"/>
          <w:kern w:val="0"/>
          <w:sz w:val="44"/>
          <w:szCs w:val="44"/>
          <w:shd w:val="clear" w:color="auto" w:fill="FFFFFF"/>
        </w:rPr>
      </w:pPr>
      <w:r>
        <w:rPr>
          <w:rFonts w:hint="eastAsia" w:ascii="文星标宋" w:hAnsi="文星标宋" w:eastAsia="文星标宋" w:cs="文星标宋"/>
          <w:color w:val="000000"/>
          <w:kern w:val="0"/>
          <w:sz w:val="44"/>
          <w:szCs w:val="44"/>
          <w:shd w:val="clear" w:color="auto" w:fill="FFFFFF"/>
          <w:lang w:val="en-US" w:eastAsia="zh-CN"/>
        </w:rPr>
        <w:t>2020</w:t>
      </w:r>
      <w:r>
        <w:rPr>
          <w:rFonts w:hint="eastAsia" w:ascii="文星标宋" w:hAnsi="文星标宋" w:eastAsia="文星标宋" w:cs="文星标宋"/>
          <w:color w:val="000000"/>
          <w:kern w:val="0"/>
          <w:sz w:val="44"/>
          <w:szCs w:val="44"/>
          <w:shd w:val="clear" w:color="auto" w:fill="FFFFFF"/>
        </w:rPr>
        <w:t>年政府信息公开工作年度报告</w:t>
      </w:r>
    </w:p>
    <w:p>
      <w:pPr>
        <w:keepNext w:val="0"/>
        <w:keepLines w:val="0"/>
        <w:pageBreakBefore w:val="0"/>
        <w:widowControl/>
        <w:kinsoku/>
        <w:wordWrap/>
        <w:overflowPunct/>
        <w:topLinePunct w:val="0"/>
        <w:autoSpaceDE/>
        <w:autoSpaceDN/>
        <w:bidi w:val="0"/>
        <w:adjustRightInd/>
        <w:snapToGrid/>
        <w:spacing w:line="578" w:lineRule="exact"/>
        <w:ind w:firstLine="640" w:firstLineChars="200"/>
        <w:jc w:val="left"/>
        <w:textAlignment w:val="auto"/>
        <w:outlineLvl w:val="9"/>
        <w:rPr>
          <w:rFonts w:ascii="仿宋_GB2312" w:hAnsi="宋体" w:eastAsia="仿宋_GB2312" w:cs="宋体"/>
          <w:color w:val="000000"/>
          <w:kern w:val="0"/>
          <w:sz w:val="32"/>
          <w:szCs w:val="32"/>
          <w:shd w:val="clear" w:color="auto" w:fill="FFFFFF"/>
        </w:rPr>
      </w:pP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kern w:val="0"/>
          <w:sz w:val="32"/>
          <w:szCs w:val="32"/>
        </w:rPr>
      </w:pPr>
      <w:r>
        <w:rPr>
          <w:rFonts w:hint="eastAsia" w:ascii="仿宋_GB2312" w:hAnsi="宋体" w:eastAsia="仿宋_GB2312" w:cs="宋体"/>
          <w:color w:val="000000"/>
          <w:kern w:val="0"/>
          <w:sz w:val="32"/>
          <w:szCs w:val="32"/>
          <w:shd w:val="clear" w:color="auto" w:fill="FFFFFF"/>
        </w:rPr>
        <w:t>根据《中华人民共和国政府信息公开条例》《山东省政府信息公开办法》《潍坊市人民政府办公室关于做好20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年政府信息公开工作年度报告编制发布和报送工作的通知》要求，结合我局实际，编制并向社会公布</w:t>
      </w:r>
      <w:r>
        <w:rPr>
          <w:rFonts w:hint="eastAsia" w:ascii="仿宋_GB2312" w:hAnsi="宋体" w:eastAsia="仿宋_GB2312" w:cs="宋体"/>
          <w:color w:val="000000"/>
          <w:kern w:val="0"/>
          <w:sz w:val="32"/>
          <w:szCs w:val="32"/>
          <w:shd w:val="clear" w:color="auto" w:fill="FFFFFF"/>
          <w:lang w:eastAsia="zh-CN"/>
        </w:rPr>
        <w:t>昌乐县卫生健康局</w:t>
      </w:r>
      <w:r>
        <w:rPr>
          <w:rFonts w:hint="eastAsia" w:ascii="仿宋_GB2312" w:hAnsi="宋体" w:eastAsia="仿宋_GB2312" w:cs="宋体"/>
          <w:color w:val="000000"/>
          <w:kern w:val="0"/>
          <w:sz w:val="32"/>
          <w:szCs w:val="32"/>
          <w:shd w:val="clear" w:color="auto" w:fill="FFFFFF"/>
          <w:lang w:val="en-US" w:eastAsia="zh-CN"/>
        </w:rPr>
        <w:t>2020</w:t>
      </w:r>
      <w:r>
        <w:rPr>
          <w:rFonts w:hint="eastAsia" w:ascii="仿宋_GB2312" w:hAnsi="宋体" w:eastAsia="仿宋_GB2312" w:cs="宋体"/>
          <w:color w:val="000000"/>
          <w:kern w:val="0"/>
          <w:sz w:val="32"/>
          <w:szCs w:val="32"/>
          <w:shd w:val="clear" w:color="auto" w:fill="FFFFFF"/>
        </w:rPr>
        <w:t>年政府信息公开工作年度报告。本年度报告中所列数据的统计期限自20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年1月1日起，至20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年12月31日止。如对本报告有疑问，请联系</w:t>
      </w:r>
      <w:r>
        <w:rPr>
          <w:rFonts w:hint="eastAsia" w:ascii="仿宋_GB2312" w:hAnsi="宋体" w:eastAsia="仿宋_GB2312" w:cs="宋体"/>
          <w:color w:val="000000"/>
          <w:kern w:val="0"/>
          <w:sz w:val="32"/>
          <w:szCs w:val="32"/>
          <w:shd w:val="clear" w:color="auto" w:fill="FFFFFF"/>
          <w:lang w:eastAsia="zh-CN"/>
        </w:rPr>
        <w:t>昌乐县卫生健康局</w:t>
      </w:r>
      <w:r>
        <w:rPr>
          <w:rFonts w:hint="eastAsia" w:ascii="仿宋_GB2312" w:hAnsi="宋体" w:eastAsia="仿宋_GB2312" w:cs="宋体"/>
          <w:color w:val="000000"/>
          <w:kern w:val="0"/>
          <w:sz w:val="32"/>
          <w:szCs w:val="32"/>
          <w:shd w:val="clear" w:color="auto" w:fill="FFFFFF"/>
        </w:rPr>
        <w:t>办公室，联系电话:0536-</w:t>
      </w:r>
      <w:r>
        <w:rPr>
          <w:rFonts w:hint="eastAsia" w:ascii="仿宋_GB2312" w:hAnsi="宋体" w:eastAsia="仿宋_GB2312" w:cs="宋体"/>
          <w:color w:val="000000"/>
          <w:kern w:val="0"/>
          <w:sz w:val="32"/>
          <w:szCs w:val="32"/>
          <w:shd w:val="clear" w:color="auto" w:fill="FFFFFF"/>
          <w:lang w:val="en-US" w:eastAsia="zh-CN"/>
        </w:rPr>
        <w:t>6221579</w:t>
      </w:r>
      <w:r>
        <w:rPr>
          <w:rFonts w:hint="eastAsia" w:ascii="仿宋_GB2312" w:hAnsi="宋体" w:eastAsia="仿宋_GB2312" w:cs="宋体"/>
          <w:color w:val="000000"/>
          <w:kern w:val="0"/>
          <w:sz w:val="32"/>
          <w:szCs w:val="32"/>
          <w:shd w:val="clear" w:color="auto" w:fill="FFFFFF"/>
        </w:rPr>
        <w:t>。</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一、总体情况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rPr>
        <w:t>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w:t>
      </w:r>
      <w:r>
        <w:rPr>
          <w:rFonts w:hint="eastAsia" w:ascii="仿宋_GB2312" w:hAnsi="宋体" w:eastAsia="仿宋_GB2312" w:cs="宋体"/>
          <w:color w:val="000000"/>
          <w:kern w:val="0"/>
          <w:sz w:val="32"/>
          <w:szCs w:val="32"/>
          <w:shd w:val="clear" w:color="auto" w:fill="FFFFFF"/>
          <w:lang w:val="en-US" w:eastAsia="zh-CN"/>
        </w:rPr>
        <w:t>，我局立足部门职能，进一步健全组织机构、加强监督检查，</w:t>
      </w:r>
      <w:r>
        <w:rPr>
          <w:rFonts w:hint="eastAsia" w:ascii="仿宋_GB2312" w:hAnsi="宋体" w:eastAsia="仿宋_GB2312" w:cs="宋体"/>
          <w:color w:val="000000"/>
          <w:kern w:val="0"/>
          <w:sz w:val="32"/>
          <w:szCs w:val="32"/>
          <w:shd w:val="clear" w:color="auto" w:fill="FFFFFF"/>
        </w:rPr>
        <w:t>深入拓展公开渠道，调整优化公开目录，持续丰富公开形式，</w:t>
      </w:r>
      <w:r>
        <w:rPr>
          <w:rFonts w:hint="eastAsia" w:ascii="仿宋_GB2312" w:hAnsi="宋体" w:eastAsia="仿宋_GB2312" w:cs="宋体"/>
          <w:color w:val="000000"/>
          <w:kern w:val="0"/>
          <w:sz w:val="32"/>
          <w:szCs w:val="32"/>
          <w:shd w:val="clear" w:color="auto" w:fill="FFFFFF"/>
          <w:lang w:val="en-US" w:eastAsia="zh-CN"/>
        </w:rPr>
        <w:t>积极稳步地开展政府信息公开工作，保障了政府信息公开工作依法、及时、准确、有序地开展。</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（一）主动公开情况。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在</w:t>
      </w:r>
      <w:r>
        <w:rPr>
          <w:rFonts w:hint="eastAsia" w:ascii="仿宋_GB2312" w:hAnsi="宋体" w:eastAsia="仿宋_GB2312" w:cs="宋体"/>
          <w:color w:val="000000"/>
          <w:kern w:val="0"/>
          <w:sz w:val="32"/>
          <w:szCs w:val="32"/>
          <w:shd w:val="clear" w:color="auto" w:fill="FFFFFF"/>
          <w:lang w:eastAsia="zh-CN"/>
        </w:rPr>
        <w:t>昌乐县政府信息公开网站</w:t>
      </w:r>
      <w:r>
        <w:rPr>
          <w:rFonts w:hint="eastAsia" w:ascii="仿宋_GB2312" w:hAnsi="宋体" w:eastAsia="仿宋_GB2312" w:cs="宋体"/>
          <w:color w:val="000000"/>
          <w:kern w:val="0"/>
          <w:sz w:val="32"/>
          <w:szCs w:val="32"/>
          <w:shd w:val="clear" w:color="auto" w:fill="FFFFFF"/>
        </w:rPr>
        <w:t>昌乐县卫生健康局专栏公布了局日常工作动态、政策文件、</w:t>
      </w:r>
      <w:r>
        <w:rPr>
          <w:rFonts w:hint="eastAsia" w:ascii="仿宋_GB2312" w:hAnsi="宋体" w:eastAsia="仿宋_GB2312" w:cs="宋体"/>
          <w:color w:val="000000"/>
          <w:kern w:val="0"/>
          <w:sz w:val="32"/>
          <w:szCs w:val="32"/>
          <w:shd w:val="clear" w:color="auto" w:fill="FFFFFF"/>
          <w:lang w:eastAsia="zh-CN"/>
        </w:rPr>
        <w:t>医疗卫生、</w:t>
      </w:r>
      <w:r>
        <w:rPr>
          <w:rFonts w:hint="eastAsia" w:ascii="仿宋_GB2312" w:hAnsi="宋体" w:eastAsia="仿宋_GB2312" w:cs="宋体"/>
          <w:color w:val="000000"/>
          <w:kern w:val="0"/>
          <w:sz w:val="32"/>
          <w:szCs w:val="32"/>
          <w:shd w:val="clear" w:color="auto" w:fill="FFFFFF"/>
        </w:rPr>
        <w:t>随机抽查事项、行政复议、建议提案等信息，全年共公开政务信息</w:t>
      </w:r>
      <w:r>
        <w:rPr>
          <w:rFonts w:hint="eastAsia" w:ascii="仿宋_GB2312" w:hAnsi="宋体" w:eastAsia="仿宋_GB2312" w:cs="宋体"/>
          <w:color w:val="000000"/>
          <w:kern w:val="0"/>
          <w:sz w:val="32"/>
          <w:szCs w:val="32"/>
          <w:shd w:val="clear" w:color="auto" w:fill="FFFFFF"/>
          <w:lang w:val="en-US" w:eastAsia="zh-CN"/>
        </w:rPr>
        <w:t>148</w:t>
      </w:r>
      <w:r>
        <w:rPr>
          <w:rFonts w:hint="eastAsia" w:ascii="仿宋_GB2312" w:hAnsi="宋体" w:eastAsia="仿宋_GB2312" w:cs="宋体"/>
          <w:color w:val="000000"/>
          <w:kern w:val="0"/>
          <w:sz w:val="32"/>
          <w:szCs w:val="32"/>
          <w:shd w:val="clear" w:color="auto" w:fill="FFFFFF"/>
        </w:rPr>
        <w:t>条。其中,概况信息</w:t>
      </w:r>
      <w:r>
        <w:rPr>
          <w:rFonts w:hint="eastAsia" w:ascii="仿宋_GB2312" w:hAnsi="宋体" w:eastAsia="仿宋_GB2312" w:cs="宋体"/>
          <w:color w:val="000000"/>
          <w:kern w:val="0"/>
          <w:sz w:val="32"/>
          <w:szCs w:val="32"/>
          <w:shd w:val="clear" w:color="auto" w:fill="FFFFFF"/>
          <w:lang w:val="en-US" w:eastAsia="zh-CN"/>
        </w:rPr>
        <w:t>11</w:t>
      </w:r>
      <w:r>
        <w:rPr>
          <w:rFonts w:hint="eastAsia" w:ascii="仿宋_GB2312" w:hAnsi="宋体" w:eastAsia="仿宋_GB2312" w:cs="宋体"/>
          <w:color w:val="000000"/>
          <w:kern w:val="0"/>
          <w:sz w:val="32"/>
          <w:szCs w:val="32"/>
          <w:shd w:val="clear" w:color="auto" w:fill="FFFFFF"/>
        </w:rPr>
        <w:t>条，</w:t>
      </w:r>
      <w:r>
        <w:rPr>
          <w:rFonts w:hint="eastAsia" w:ascii="仿宋_GB2312" w:hAnsi="宋体" w:eastAsia="仿宋_GB2312" w:cs="宋体"/>
          <w:color w:val="000000"/>
          <w:kern w:val="0"/>
          <w:sz w:val="32"/>
          <w:szCs w:val="32"/>
          <w:shd w:val="clear" w:color="auto" w:fill="FFFFFF"/>
          <w:lang w:eastAsia="zh-CN"/>
        </w:rPr>
        <w:t>政策</w:t>
      </w:r>
      <w:r>
        <w:rPr>
          <w:rFonts w:hint="eastAsia" w:ascii="仿宋_GB2312" w:hAnsi="宋体" w:eastAsia="仿宋_GB2312" w:cs="宋体"/>
          <w:color w:val="000000"/>
          <w:kern w:val="0"/>
          <w:sz w:val="32"/>
          <w:szCs w:val="32"/>
          <w:shd w:val="clear" w:color="auto" w:fill="FFFFFF"/>
        </w:rPr>
        <w:t>文件及</w:t>
      </w:r>
      <w:r>
        <w:rPr>
          <w:rFonts w:hint="eastAsia" w:ascii="仿宋_GB2312" w:hAnsi="宋体" w:eastAsia="仿宋_GB2312" w:cs="宋体"/>
          <w:color w:val="000000"/>
          <w:kern w:val="0"/>
          <w:sz w:val="32"/>
          <w:szCs w:val="32"/>
          <w:shd w:val="clear" w:color="auto" w:fill="FFFFFF"/>
          <w:lang w:eastAsia="zh-CN"/>
        </w:rPr>
        <w:t>政策</w:t>
      </w:r>
      <w:r>
        <w:rPr>
          <w:rFonts w:hint="eastAsia" w:ascii="仿宋_GB2312" w:hAnsi="宋体" w:eastAsia="仿宋_GB2312" w:cs="宋体"/>
          <w:color w:val="000000"/>
          <w:kern w:val="0"/>
          <w:sz w:val="32"/>
          <w:szCs w:val="32"/>
          <w:shd w:val="clear" w:color="auto" w:fill="FFFFFF"/>
        </w:rPr>
        <w:t>解读2条，财政信息6条，</w:t>
      </w:r>
      <w:r>
        <w:rPr>
          <w:rFonts w:hint="eastAsia" w:ascii="仿宋_GB2312" w:hAnsi="宋体" w:eastAsia="仿宋_GB2312" w:cs="宋体"/>
          <w:color w:val="000000"/>
          <w:kern w:val="0"/>
          <w:sz w:val="32"/>
          <w:szCs w:val="32"/>
          <w:shd w:val="clear" w:color="auto" w:fill="FFFFFF"/>
          <w:lang w:eastAsia="zh-CN"/>
        </w:rPr>
        <w:t>人事</w:t>
      </w:r>
      <w:r>
        <w:rPr>
          <w:rFonts w:hint="eastAsia" w:ascii="仿宋_GB2312" w:hAnsi="宋体" w:eastAsia="仿宋_GB2312" w:cs="宋体"/>
          <w:color w:val="000000"/>
          <w:kern w:val="0"/>
          <w:sz w:val="32"/>
          <w:szCs w:val="32"/>
          <w:shd w:val="clear" w:color="auto" w:fill="FFFFFF"/>
        </w:rPr>
        <w:t>信息</w:t>
      </w:r>
      <w:r>
        <w:rPr>
          <w:rFonts w:hint="eastAsia" w:ascii="仿宋_GB2312" w:hAnsi="宋体" w:eastAsia="仿宋_GB2312" w:cs="宋体"/>
          <w:color w:val="000000"/>
          <w:kern w:val="0"/>
          <w:sz w:val="32"/>
          <w:szCs w:val="32"/>
          <w:shd w:val="clear" w:color="auto" w:fill="FFFFFF"/>
          <w:lang w:val="en-US" w:eastAsia="zh-CN"/>
        </w:rPr>
        <w:t>22</w:t>
      </w:r>
      <w:r>
        <w:rPr>
          <w:rFonts w:hint="eastAsia" w:ascii="仿宋_GB2312" w:hAnsi="宋体" w:eastAsia="仿宋_GB2312" w:cs="宋体"/>
          <w:color w:val="000000"/>
          <w:kern w:val="0"/>
          <w:sz w:val="32"/>
          <w:szCs w:val="32"/>
          <w:shd w:val="clear" w:color="auto" w:fill="FFFFFF"/>
        </w:rPr>
        <w:t>条，行政权力1</w:t>
      </w:r>
      <w:r>
        <w:rPr>
          <w:rFonts w:hint="eastAsia" w:ascii="仿宋_GB2312" w:hAnsi="宋体" w:eastAsia="仿宋_GB2312" w:cs="宋体"/>
          <w:color w:val="000000"/>
          <w:kern w:val="0"/>
          <w:sz w:val="32"/>
          <w:szCs w:val="32"/>
          <w:shd w:val="clear" w:color="auto" w:fill="FFFFFF"/>
          <w:lang w:val="en-US" w:eastAsia="zh-CN"/>
        </w:rPr>
        <w:t>0</w:t>
      </w:r>
      <w:r>
        <w:rPr>
          <w:rFonts w:hint="eastAsia" w:ascii="仿宋_GB2312" w:hAnsi="宋体" w:eastAsia="仿宋_GB2312" w:cs="宋体"/>
          <w:color w:val="000000"/>
          <w:kern w:val="0"/>
          <w:sz w:val="32"/>
          <w:szCs w:val="32"/>
          <w:shd w:val="clear" w:color="auto" w:fill="FFFFFF"/>
        </w:rPr>
        <w:t>条，行政权力</w:t>
      </w:r>
      <w:r>
        <w:rPr>
          <w:rFonts w:hint="eastAsia" w:ascii="仿宋_GB2312" w:hAnsi="宋体" w:eastAsia="仿宋_GB2312" w:cs="宋体"/>
          <w:color w:val="000000"/>
          <w:kern w:val="0"/>
          <w:sz w:val="32"/>
          <w:szCs w:val="32"/>
          <w:shd w:val="clear" w:color="auto" w:fill="FFFFFF"/>
          <w:lang w:eastAsia="zh-CN"/>
        </w:rPr>
        <w:t>运行信息</w:t>
      </w:r>
      <w:r>
        <w:rPr>
          <w:rFonts w:hint="eastAsia" w:ascii="仿宋_GB2312" w:hAnsi="宋体" w:eastAsia="仿宋_GB2312" w:cs="宋体"/>
          <w:color w:val="000000"/>
          <w:kern w:val="0"/>
          <w:sz w:val="32"/>
          <w:szCs w:val="32"/>
          <w:shd w:val="clear" w:color="auto" w:fill="FFFFFF"/>
          <w:lang w:val="en-US" w:eastAsia="zh-CN"/>
        </w:rPr>
        <w:t>24</w:t>
      </w:r>
      <w:r>
        <w:rPr>
          <w:rFonts w:hint="eastAsia" w:ascii="仿宋_GB2312" w:hAnsi="宋体" w:eastAsia="仿宋_GB2312" w:cs="宋体"/>
          <w:color w:val="000000"/>
          <w:kern w:val="0"/>
          <w:sz w:val="32"/>
          <w:szCs w:val="32"/>
          <w:shd w:val="clear" w:color="auto" w:fill="FFFFFF"/>
        </w:rPr>
        <w:t>条人大建议政协提案1</w:t>
      </w:r>
      <w:r>
        <w:rPr>
          <w:rFonts w:hint="eastAsia" w:ascii="仿宋_GB2312" w:hAnsi="宋体" w:eastAsia="仿宋_GB2312" w:cs="宋体"/>
          <w:color w:val="000000"/>
          <w:kern w:val="0"/>
          <w:sz w:val="32"/>
          <w:szCs w:val="32"/>
          <w:shd w:val="clear" w:color="auto" w:fill="FFFFFF"/>
          <w:lang w:val="en-US" w:eastAsia="zh-CN"/>
        </w:rPr>
        <w:t>7</w:t>
      </w:r>
      <w:r>
        <w:rPr>
          <w:rFonts w:hint="eastAsia" w:ascii="仿宋_GB2312" w:hAnsi="宋体" w:eastAsia="仿宋_GB2312" w:cs="宋体"/>
          <w:color w:val="000000"/>
          <w:kern w:val="0"/>
          <w:sz w:val="32"/>
          <w:szCs w:val="32"/>
          <w:shd w:val="clear" w:color="auto" w:fill="FFFFFF"/>
        </w:rPr>
        <w:t>条，</w:t>
      </w:r>
      <w:r>
        <w:rPr>
          <w:rFonts w:hint="eastAsia" w:ascii="仿宋_GB2312" w:hAnsi="宋体" w:eastAsia="仿宋_GB2312" w:cs="宋体"/>
          <w:color w:val="000000"/>
          <w:kern w:val="0"/>
          <w:sz w:val="32"/>
          <w:szCs w:val="32"/>
          <w:shd w:val="clear" w:color="auto" w:fill="FFFFFF"/>
          <w:lang w:eastAsia="zh-CN"/>
        </w:rPr>
        <w:t>社会公益事业建设</w:t>
      </w:r>
      <w:r>
        <w:rPr>
          <w:rFonts w:hint="eastAsia" w:ascii="仿宋_GB2312" w:hAnsi="宋体" w:eastAsia="仿宋_GB2312" w:cs="宋体"/>
          <w:color w:val="000000"/>
          <w:kern w:val="0"/>
          <w:sz w:val="32"/>
          <w:szCs w:val="32"/>
          <w:shd w:val="clear" w:color="auto" w:fill="FFFFFF"/>
        </w:rPr>
        <w:t>领域信息</w:t>
      </w:r>
      <w:r>
        <w:rPr>
          <w:rFonts w:hint="eastAsia" w:ascii="仿宋_GB2312" w:hAnsi="宋体" w:eastAsia="仿宋_GB2312" w:cs="宋体"/>
          <w:color w:val="000000"/>
          <w:kern w:val="0"/>
          <w:sz w:val="32"/>
          <w:szCs w:val="32"/>
          <w:shd w:val="clear" w:color="auto" w:fill="FFFFFF"/>
          <w:lang w:val="en-US" w:eastAsia="zh-CN"/>
        </w:rPr>
        <w:t>22</w:t>
      </w:r>
      <w:r>
        <w:rPr>
          <w:rFonts w:hint="eastAsia" w:ascii="仿宋_GB2312" w:hAnsi="宋体" w:eastAsia="仿宋_GB2312" w:cs="宋体"/>
          <w:color w:val="000000"/>
          <w:kern w:val="0"/>
          <w:sz w:val="32"/>
          <w:szCs w:val="32"/>
          <w:shd w:val="clear" w:color="auto" w:fill="FFFFFF"/>
        </w:rPr>
        <w:t>条，业务信息及其他类信息</w:t>
      </w:r>
      <w:r>
        <w:rPr>
          <w:rFonts w:hint="eastAsia" w:ascii="仿宋_GB2312" w:hAnsi="宋体" w:eastAsia="仿宋_GB2312" w:cs="宋体"/>
          <w:color w:val="000000"/>
          <w:kern w:val="0"/>
          <w:sz w:val="32"/>
          <w:szCs w:val="32"/>
          <w:shd w:val="clear" w:color="auto" w:fill="FFFFFF"/>
          <w:lang w:val="en-US" w:eastAsia="zh-CN"/>
        </w:rPr>
        <w:t>34</w:t>
      </w:r>
      <w:r>
        <w:rPr>
          <w:rFonts w:hint="eastAsia" w:ascii="仿宋_GB2312" w:hAnsi="宋体" w:eastAsia="仿宋_GB2312" w:cs="宋体"/>
          <w:color w:val="000000"/>
          <w:kern w:val="0"/>
          <w:sz w:val="32"/>
          <w:szCs w:val="32"/>
          <w:shd w:val="clear" w:color="auto" w:fill="FFFFFF"/>
        </w:rPr>
        <w:t>条。在昌乐卫生健康局微信公众号发布微文</w:t>
      </w:r>
      <w:r>
        <w:rPr>
          <w:rFonts w:hint="eastAsia" w:ascii="仿宋_GB2312" w:hAnsi="宋体" w:eastAsia="仿宋_GB2312" w:cs="宋体"/>
          <w:color w:val="000000"/>
          <w:kern w:val="0"/>
          <w:sz w:val="32"/>
          <w:szCs w:val="32"/>
          <w:shd w:val="clear" w:color="auto" w:fill="FFFFFF"/>
          <w:lang w:val="en-US" w:eastAsia="zh-CN"/>
        </w:rPr>
        <w:t>570</w:t>
      </w:r>
      <w:r>
        <w:rPr>
          <w:rFonts w:hint="eastAsia" w:ascii="仿宋_GB2312" w:hAnsi="宋体" w:eastAsia="仿宋_GB2312" w:cs="宋体"/>
          <w:color w:val="000000"/>
          <w:kern w:val="0"/>
          <w:sz w:val="32"/>
          <w:szCs w:val="32"/>
          <w:shd w:val="clear" w:color="auto" w:fill="FFFFFF"/>
        </w:rPr>
        <w:t>篇，昌乐县健康局微信公众号发展迅速，总阅读量达</w:t>
      </w:r>
      <w:r>
        <w:rPr>
          <w:rFonts w:hint="eastAsia" w:ascii="仿宋_GB2312" w:hAnsi="宋体" w:eastAsia="仿宋_GB2312" w:cs="宋体"/>
          <w:color w:val="000000"/>
          <w:kern w:val="0"/>
          <w:sz w:val="32"/>
          <w:szCs w:val="32"/>
          <w:shd w:val="clear" w:color="auto" w:fill="FFFFFF"/>
          <w:lang w:val="en-US" w:eastAsia="zh-CN"/>
        </w:rPr>
        <w:t>40</w:t>
      </w:r>
      <w:r>
        <w:rPr>
          <w:rFonts w:hint="eastAsia" w:ascii="仿宋_GB2312" w:hAnsi="宋体" w:eastAsia="仿宋_GB2312" w:cs="宋体"/>
          <w:color w:val="000000"/>
          <w:kern w:val="0"/>
          <w:sz w:val="32"/>
          <w:szCs w:val="32"/>
          <w:shd w:val="clear" w:color="auto" w:fill="FFFFFF"/>
        </w:rPr>
        <w:t>万人次，分享转发数超过</w:t>
      </w:r>
      <w:r>
        <w:rPr>
          <w:rFonts w:hint="eastAsia" w:ascii="仿宋_GB2312" w:hAnsi="宋体" w:eastAsia="仿宋_GB2312" w:cs="宋体"/>
          <w:color w:val="000000"/>
          <w:kern w:val="0"/>
          <w:sz w:val="32"/>
          <w:szCs w:val="32"/>
          <w:shd w:val="clear" w:color="auto" w:fill="FFFFFF"/>
          <w:lang w:val="en-US" w:eastAsia="zh-CN"/>
        </w:rPr>
        <w:t>8</w:t>
      </w:r>
      <w:r>
        <w:rPr>
          <w:rFonts w:hint="eastAsia" w:ascii="仿宋_GB2312" w:hAnsi="宋体" w:eastAsia="仿宋_GB2312" w:cs="宋体"/>
          <w:color w:val="000000"/>
          <w:kern w:val="0"/>
          <w:sz w:val="32"/>
          <w:szCs w:val="32"/>
          <w:shd w:val="clear" w:color="auto" w:fill="FFFFFF"/>
        </w:rPr>
        <w:t>万次。</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rPr>
        <w:t>及时公开机构概况。在</w:t>
      </w:r>
      <w:r>
        <w:rPr>
          <w:rFonts w:hint="eastAsia" w:ascii="仿宋_GB2312" w:hAnsi="宋体" w:eastAsia="仿宋_GB2312" w:cs="宋体"/>
          <w:color w:val="000000"/>
          <w:kern w:val="0"/>
          <w:sz w:val="32"/>
          <w:szCs w:val="32"/>
          <w:shd w:val="clear" w:color="auto" w:fill="FFFFFF"/>
          <w:lang w:eastAsia="zh-CN"/>
        </w:rPr>
        <w:t>县</w:t>
      </w:r>
      <w:r>
        <w:rPr>
          <w:rFonts w:hint="eastAsia" w:ascii="仿宋_GB2312" w:hAnsi="宋体" w:eastAsia="仿宋_GB2312" w:cs="宋体"/>
          <w:color w:val="000000"/>
          <w:kern w:val="0"/>
          <w:sz w:val="32"/>
          <w:szCs w:val="32"/>
          <w:shd w:val="clear" w:color="auto" w:fill="FFFFFF"/>
        </w:rPr>
        <w:t>政府信息公开网站昌乐县卫生健康局专栏</w:t>
      </w:r>
      <w:r>
        <w:rPr>
          <w:rFonts w:hint="eastAsia" w:ascii="仿宋_GB2312" w:hAnsi="宋体" w:eastAsia="仿宋_GB2312" w:cs="宋体"/>
          <w:color w:val="000000"/>
          <w:kern w:val="0"/>
          <w:sz w:val="32"/>
          <w:szCs w:val="32"/>
          <w:shd w:val="clear" w:color="auto" w:fill="FFFFFF"/>
          <w:lang w:eastAsia="zh-CN"/>
        </w:rPr>
        <w:t>及时公开</w:t>
      </w:r>
      <w:r>
        <w:rPr>
          <w:rFonts w:hint="eastAsia" w:ascii="仿宋_GB2312" w:hAnsi="宋体" w:eastAsia="仿宋_GB2312" w:cs="宋体"/>
          <w:color w:val="000000"/>
          <w:kern w:val="0"/>
          <w:sz w:val="32"/>
          <w:szCs w:val="32"/>
          <w:shd w:val="clear" w:color="auto" w:fill="FFFFFF"/>
        </w:rPr>
        <w:t>机关职能、机构设置、办公地址、办公时间、联系方式、负责人姓名</w:t>
      </w:r>
      <w:r>
        <w:rPr>
          <w:rFonts w:hint="eastAsia" w:ascii="仿宋_GB2312" w:hAnsi="宋体" w:eastAsia="仿宋_GB2312" w:cs="宋体"/>
          <w:color w:val="000000"/>
          <w:kern w:val="0"/>
          <w:sz w:val="32"/>
          <w:szCs w:val="32"/>
          <w:shd w:val="clear" w:color="auto" w:fill="FFFFFF"/>
          <w:lang w:eastAsia="zh-CN"/>
        </w:rPr>
        <w:t>、领导成员及业务分工等信息</w:t>
      </w:r>
      <w:r>
        <w:rPr>
          <w:rFonts w:hint="eastAsia" w:ascii="仿宋_GB2312" w:hAnsi="宋体" w:eastAsia="仿宋_GB2312" w:cs="宋体"/>
          <w:color w:val="000000"/>
          <w:kern w:val="0"/>
          <w:sz w:val="32"/>
          <w:szCs w:val="32"/>
          <w:shd w:val="clear" w:color="auto" w:fill="FFFFFF"/>
        </w:rPr>
        <w:t>。</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eastAsia="zh-CN"/>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1852930</wp:posOffset>
            </wp:positionV>
            <wp:extent cx="4860290" cy="2680335"/>
            <wp:effectExtent l="0" t="0" r="16510" b="5715"/>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4860290" cy="2680335"/>
                    </a:xfrm>
                    <a:prstGeom prst="rect">
                      <a:avLst/>
                    </a:prstGeom>
                  </pic:spPr>
                </pic:pic>
              </a:graphicData>
            </a:graphic>
          </wp:anchor>
        </w:drawing>
      </w:r>
      <w:r>
        <w:rPr>
          <w:rFonts w:hint="eastAsia" w:ascii="仿宋_GB2312" w:hAnsi="宋体" w:eastAsia="仿宋_GB2312" w:cs="宋体"/>
          <w:color w:val="000000"/>
          <w:kern w:val="0"/>
          <w:sz w:val="32"/>
          <w:szCs w:val="32"/>
          <w:shd w:val="clear" w:color="auto" w:fill="FFFFFF"/>
          <w:lang w:val="en-US" w:eastAsia="zh-CN"/>
        </w:rPr>
        <w:t>2.</w:t>
      </w:r>
      <w:r>
        <w:rPr>
          <w:rFonts w:hint="eastAsia" w:ascii="仿宋_GB2312" w:hAnsi="宋体" w:eastAsia="仿宋_GB2312" w:cs="宋体"/>
          <w:color w:val="000000"/>
          <w:kern w:val="0"/>
          <w:sz w:val="32"/>
          <w:szCs w:val="32"/>
          <w:shd w:val="clear" w:color="auto" w:fill="FFFFFF"/>
        </w:rPr>
        <w:t>及时</w:t>
      </w:r>
      <w:r>
        <w:rPr>
          <w:rFonts w:hint="eastAsia" w:ascii="仿宋_GB2312" w:hAnsi="宋体" w:eastAsia="仿宋_GB2312" w:cs="宋体"/>
          <w:color w:val="000000"/>
          <w:kern w:val="0"/>
          <w:sz w:val="32"/>
          <w:szCs w:val="32"/>
          <w:shd w:val="clear" w:color="auto" w:fill="FFFFFF"/>
          <w:lang w:eastAsia="zh-CN"/>
        </w:rPr>
        <w:t>公开社会公益事业建设</w:t>
      </w:r>
      <w:r>
        <w:rPr>
          <w:rFonts w:hint="eastAsia" w:ascii="仿宋_GB2312" w:hAnsi="宋体" w:eastAsia="仿宋_GB2312" w:cs="宋体"/>
          <w:color w:val="000000"/>
          <w:kern w:val="0"/>
          <w:sz w:val="32"/>
          <w:szCs w:val="32"/>
          <w:shd w:val="clear" w:color="auto" w:fill="FFFFFF"/>
        </w:rPr>
        <w:t>领域</w:t>
      </w:r>
      <w:r>
        <w:rPr>
          <w:rFonts w:hint="eastAsia" w:ascii="仿宋_GB2312" w:hAnsi="宋体" w:eastAsia="仿宋_GB2312" w:cs="宋体"/>
          <w:color w:val="000000"/>
          <w:kern w:val="0"/>
          <w:sz w:val="32"/>
          <w:szCs w:val="32"/>
          <w:shd w:val="clear" w:color="auto" w:fill="FFFFFF"/>
          <w:lang w:eastAsia="zh-CN"/>
        </w:rPr>
        <w:t>中关于医疗卫生方面的</w:t>
      </w:r>
      <w:r>
        <w:rPr>
          <w:rFonts w:hint="eastAsia" w:ascii="仿宋_GB2312" w:hAnsi="宋体" w:eastAsia="仿宋_GB2312" w:cs="宋体"/>
          <w:color w:val="000000"/>
          <w:kern w:val="0"/>
          <w:sz w:val="32"/>
          <w:szCs w:val="32"/>
          <w:shd w:val="clear" w:color="auto" w:fill="FFFFFF"/>
        </w:rPr>
        <w:t>信息。在</w:t>
      </w:r>
      <w:r>
        <w:rPr>
          <w:rFonts w:hint="eastAsia" w:ascii="仿宋_GB2312" w:hAnsi="宋体" w:eastAsia="仿宋_GB2312" w:cs="宋体"/>
          <w:color w:val="000000"/>
          <w:kern w:val="0"/>
          <w:sz w:val="32"/>
          <w:szCs w:val="32"/>
          <w:shd w:val="clear" w:color="auto" w:fill="FFFFFF"/>
          <w:lang w:eastAsia="zh-CN"/>
        </w:rPr>
        <w:t>县</w:t>
      </w:r>
      <w:r>
        <w:rPr>
          <w:rFonts w:hint="eastAsia" w:ascii="仿宋_GB2312" w:hAnsi="宋体" w:eastAsia="仿宋_GB2312" w:cs="宋体"/>
          <w:color w:val="000000"/>
          <w:kern w:val="0"/>
          <w:sz w:val="32"/>
          <w:szCs w:val="32"/>
          <w:shd w:val="clear" w:color="auto" w:fill="FFFFFF"/>
        </w:rPr>
        <w:t>政府信息公开网站昌乐县卫生健康局专栏</w:t>
      </w:r>
      <w:r>
        <w:rPr>
          <w:rFonts w:hint="eastAsia" w:ascii="仿宋_GB2312" w:hAnsi="宋体" w:eastAsia="仿宋_GB2312" w:cs="宋体"/>
          <w:color w:val="000000"/>
          <w:kern w:val="0"/>
          <w:sz w:val="32"/>
          <w:szCs w:val="32"/>
          <w:shd w:val="clear" w:color="auto" w:fill="FFFFFF"/>
          <w:lang w:eastAsia="zh-CN"/>
        </w:rPr>
        <w:t>及时公开</w:t>
      </w:r>
      <w:r>
        <w:rPr>
          <w:rFonts w:hint="eastAsia" w:ascii="仿宋_GB2312" w:hAnsi="宋体" w:eastAsia="仿宋_GB2312" w:cs="宋体"/>
          <w:color w:val="000000"/>
          <w:kern w:val="0"/>
          <w:sz w:val="32"/>
          <w:szCs w:val="32"/>
          <w:shd w:val="clear" w:color="auto" w:fill="FFFFFF"/>
        </w:rPr>
        <w:t>基本公共卫生服务项目承担机构名录</w:t>
      </w:r>
      <w:r>
        <w:rPr>
          <w:rFonts w:hint="eastAsia" w:ascii="仿宋_GB2312" w:hAnsi="宋体" w:eastAsia="仿宋_GB2312" w:cs="宋体"/>
          <w:color w:val="000000"/>
          <w:kern w:val="0"/>
          <w:sz w:val="32"/>
          <w:szCs w:val="32"/>
          <w:shd w:val="clear" w:color="auto" w:fill="FFFFFF"/>
          <w:lang w:eastAsia="zh-CN"/>
        </w:rPr>
        <w:t>、</w:t>
      </w:r>
      <w:r>
        <w:rPr>
          <w:rFonts w:hint="eastAsia" w:ascii="仿宋_GB2312" w:hAnsi="宋体" w:eastAsia="仿宋_GB2312" w:cs="宋体"/>
          <w:color w:val="000000"/>
          <w:kern w:val="0"/>
          <w:sz w:val="32"/>
          <w:szCs w:val="32"/>
          <w:shd w:val="clear" w:color="auto" w:fill="FFFFFF"/>
        </w:rPr>
        <w:t>医疗机构数量、布局以及床位、大型设备等资源配置情况</w:t>
      </w:r>
      <w:r>
        <w:rPr>
          <w:rFonts w:hint="eastAsia" w:ascii="仿宋_GB2312" w:hAnsi="宋体" w:eastAsia="仿宋_GB2312" w:cs="宋体"/>
          <w:color w:val="000000"/>
          <w:kern w:val="0"/>
          <w:sz w:val="32"/>
          <w:szCs w:val="32"/>
          <w:shd w:val="clear" w:color="auto" w:fill="FFFFFF"/>
          <w:lang w:eastAsia="zh-CN"/>
        </w:rPr>
        <w:t>等信息，方便群众了解我县的医疗资源状况。</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val="en-US" w:eastAsia="zh-CN"/>
        </w:rPr>
        <w:t>3.</w:t>
      </w:r>
      <w:r>
        <w:rPr>
          <w:rFonts w:hint="eastAsia" w:ascii="仿宋_GB2312" w:hAnsi="宋体" w:eastAsia="仿宋_GB2312" w:cs="宋体"/>
          <w:color w:val="000000"/>
          <w:kern w:val="0"/>
          <w:sz w:val="32"/>
          <w:szCs w:val="32"/>
          <w:shd w:val="clear" w:color="auto" w:fill="FFFFFF"/>
        </w:rPr>
        <w:t>推进重点领域信息公开。</w:t>
      </w:r>
      <w:r>
        <w:rPr>
          <w:rFonts w:hint="eastAsia" w:ascii="仿宋_GB2312" w:hAnsi="宋体" w:eastAsia="仿宋_GB2312" w:cs="宋体"/>
          <w:color w:val="000000"/>
          <w:kern w:val="0"/>
          <w:sz w:val="32"/>
          <w:szCs w:val="32"/>
          <w:shd w:val="clear" w:color="auto" w:fill="FFFFFF"/>
          <w:lang w:eastAsia="zh-CN"/>
        </w:rPr>
        <w:t>一</w:t>
      </w:r>
      <w:r>
        <w:rPr>
          <w:rFonts w:hint="eastAsia" w:ascii="仿宋_GB2312" w:hAnsi="宋体" w:eastAsia="仿宋_GB2312" w:cs="宋体"/>
          <w:color w:val="000000"/>
          <w:kern w:val="0"/>
          <w:sz w:val="32"/>
          <w:szCs w:val="32"/>
          <w:shd w:val="clear" w:color="auto" w:fill="FFFFFF"/>
        </w:rPr>
        <w:t>是公开行政执法信息。公开行政执法主体、职责、依据等，公布行政执法流程图，及时公示行政执法结果信息。</w:t>
      </w:r>
      <w:r>
        <w:rPr>
          <w:rFonts w:hint="eastAsia" w:ascii="仿宋_GB2312" w:hAnsi="宋体" w:eastAsia="仿宋_GB2312" w:cs="宋体"/>
          <w:color w:val="000000"/>
          <w:kern w:val="0"/>
          <w:sz w:val="32"/>
          <w:szCs w:val="32"/>
          <w:shd w:val="clear" w:color="auto" w:fill="FFFFFF"/>
          <w:lang w:eastAsia="zh-CN"/>
        </w:rPr>
        <w:t>二</w:t>
      </w:r>
      <w:r>
        <w:rPr>
          <w:rFonts w:hint="eastAsia" w:ascii="仿宋_GB2312" w:hAnsi="宋体" w:eastAsia="仿宋_GB2312" w:cs="宋体"/>
          <w:color w:val="000000"/>
          <w:kern w:val="0"/>
          <w:sz w:val="32"/>
          <w:szCs w:val="32"/>
          <w:shd w:val="clear" w:color="auto" w:fill="FFFFFF"/>
        </w:rPr>
        <w:t>是公开“双随机、一公开”监管信息。制定20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年“双随机、一公开”监管随机抽查事项清单，拟定年度抽查计划，及时公开抽查结果信息。</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eastAsia="zh-CN"/>
        </w:rPr>
      </w:pPr>
      <w:r>
        <w:rPr>
          <w:rFonts w:hint="eastAsia" w:ascii="仿宋_GB2312" w:hAnsi="宋体" w:eastAsia="仿宋_GB2312" w:cs="宋体"/>
          <w:color w:val="000000"/>
          <w:kern w:val="0"/>
          <w:sz w:val="32"/>
          <w:szCs w:val="32"/>
          <w:shd w:val="clear" w:color="auto" w:fill="FFFFFF"/>
          <w:lang w:eastAsia="zh-CN"/>
        </w:rPr>
        <w:drawing>
          <wp:anchor distT="0" distB="0" distL="114300" distR="114300" simplePos="0" relativeHeight="251659264" behindDoc="0" locked="0" layoutInCell="1" allowOverlap="1">
            <wp:simplePos x="0" y="0"/>
            <wp:positionH relativeFrom="column">
              <wp:posOffset>175895</wp:posOffset>
            </wp:positionH>
            <wp:positionV relativeFrom="paragraph">
              <wp:posOffset>95250</wp:posOffset>
            </wp:positionV>
            <wp:extent cx="4921885" cy="2596515"/>
            <wp:effectExtent l="0" t="0" r="12065" b="13335"/>
            <wp:wrapTopAndBottom/>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4921885" cy="2596515"/>
                    </a:xfrm>
                    <a:prstGeom prst="rect">
                      <a:avLst/>
                    </a:prstGeom>
                  </pic:spPr>
                </pic:pic>
              </a:graphicData>
            </a:graphic>
          </wp:anchor>
        </w:drawing>
      </w: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宋体" w:eastAsia="仿宋_GB2312" w:cs="宋体"/>
          <w:color w:val="000000"/>
          <w:kern w:val="0"/>
          <w:sz w:val="32"/>
          <w:szCs w:val="32"/>
          <w:shd w:val="clear" w:color="auto" w:fill="FFFFFF"/>
        </w:rPr>
        <w:t>加强政策解读。按照“谁起草、谁解读”的原则，同步制定发布政策解读文件</w:t>
      </w: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rPr>
        <w:t>件</w:t>
      </w:r>
      <w:r>
        <w:rPr>
          <w:rFonts w:hint="eastAsia" w:ascii="仿宋_GB2312" w:hAnsi="宋体" w:eastAsia="仿宋_GB2312" w:cs="宋体"/>
          <w:color w:val="000000"/>
          <w:kern w:val="0"/>
          <w:sz w:val="32"/>
          <w:szCs w:val="32"/>
          <w:shd w:val="clear" w:color="auto" w:fill="FFFFFF"/>
          <w:lang w:eastAsia="zh-CN"/>
        </w:rPr>
        <w:t>，</w:t>
      </w:r>
      <w:r>
        <w:rPr>
          <w:rFonts w:hint="eastAsia" w:ascii="仿宋_GB2312" w:hAnsi="宋体" w:eastAsia="仿宋_GB2312" w:cs="宋体"/>
          <w:color w:val="000000"/>
          <w:kern w:val="0"/>
          <w:sz w:val="32"/>
          <w:szCs w:val="32"/>
          <w:shd w:val="clear" w:color="auto" w:fill="FFFFFF"/>
        </w:rPr>
        <w:t>就重大政策文件和社会公众关注的问题进行深入解读。</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（二）依申请公开情况。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rPr>
        <w:t>1.依申请公开情况。截止20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年12月31日，我局没有收到有关政府信息公开的申请。</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val="en-US" w:eastAsia="zh-CN"/>
        </w:rPr>
        <w:t>2</w:t>
      </w:r>
      <w:r>
        <w:rPr>
          <w:rFonts w:hint="eastAsia" w:ascii="仿宋_GB2312" w:hAnsi="宋体" w:eastAsia="仿宋_GB2312" w:cs="宋体"/>
          <w:color w:val="000000"/>
          <w:kern w:val="0"/>
          <w:sz w:val="32"/>
          <w:szCs w:val="32"/>
          <w:shd w:val="clear" w:color="auto" w:fill="FFFFFF"/>
        </w:rPr>
        <w:t>.申请行政复议、提起行政诉讼情况。全年未发生因政府信息公开被行政复议、提起行政诉讼情况。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（三）政府信息管理情况。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一是完善信息公开管理流程。建立政府信息公开工作全流程管理机制，设置具体经办人员、科长、办公室审核把关机制，重要信息须局分管负责人把关审签，最大限度保证公开内容经得起审查。</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二</w:t>
      </w:r>
      <w:r>
        <w:rPr>
          <w:rFonts w:hint="eastAsia" w:ascii="仿宋_GB2312" w:hAnsi="宋体" w:eastAsia="仿宋_GB2312" w:cs="宋体"/>
          <w:color w:val="000000"/>
          <w:kern w:val="0"/>
          <w:sz w:val="32"/>
          <w:szCs w:val="32"/>
          <w:shd w:val="clear" w:color="auto" w:fill="FFFFFF"/>
        </w:rPr>
        <w:t>是严格做好公开信息保密审查。认真落实《中华人民共和国保守国家秘密法》《中华人民共和国政府信息公开条例》等规定，按照“先审查、后公开”的原则，严格做好政府信息公开保密审查，确保公开信息不涉密、涉密信息不公开。</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（四）平台建设情况。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1.优化政府信息公开平台。</w:t>
      </w:r>
      <w:r>
        <w:rPr>
          <w:rFonts w:hint="eastAsia" w:ascii="仿宋_GB2312" w:hAnsi="宋体" w:eastAsia="仿宋_GB2312" w:cs="宋体"/>
          <w:color w:val="000000"/>
          <w:kern w:val="0"/>
          <w:sz w:val="32"/>
          <w:szCs w:val="32"/>
          <w:shd w:val="clear" w:color="auto" w:fill="FFFFFF"/>
          <w:lang w:eastAsia="zh-CN"/>
        </w:rPr>
        <w:t>县政府信息公开网站昌乐县卫生健康局栏目优化了政务公开指标体系，增加了公开指标，加大了公开力度</w:t>
      </w:r>
      <w:r>
        <w:rPr>
          <w:rFonts w:hint="eastAsia" w:ascii="仿宋_GB2312" w:hAnsi="宋体" w:eastAsia="仿宋_GB2312" w:cs="宋体"/>
          <w:color w:val="000000"/>
          <w:kern w:val="0"/>
          <w:sz w:val="32"/>
          <w:szCs w:val="32"/>
          <w:shd w:val="clear" w:color="auto" w:fill="FFFFFF"/>
        </w:rPr>
        <w:t>。</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仿宋_GB2312" w:hAnsi="宋体" w:eastAsia="仿宋_GB2312" w:cs="宋体"/>
          <w:color w:val="000000"/>
          <w:kern w:val="0"/>
          <w:sz w:val="32"/>
          <w:szCs w:val="32"/>
          <w:lang w:eastAsia="zh-CN"/>
        </w:rPr>
      </w:pPr>
      <w:r>
        <w:rPr>
          <w:rFonts w:hint="eastAsia" w:ascii="仿宋_GB2312" w:hAnsi="宋体" w:eastAsia="仿宋_GB2312" w:cs="宋体"/>
          <w:color w:val="000000"/>
          <w:kern w:val="0"/>
          <w:sz w:val="32"/>
          <w:szCs w:val="32"/>
          <w:shd w:val="clear" w:color="auto" w:fill="FFFFFF"/>
        </w:rPr>
        <w:t>2.提升大力拓展微信应用。以微信公众号为阵地，</w:t>
      </w:r>
      <w:r>
        <w:rPr>
          <w:rFonts w:hint="eastAsia" w:ascii="仿宋_GB2312" w:hAnsi="宋体" w:eastAsia="仿宋_GB2312" w:cs="宋体"/>
          <w:color w:val="000000"/>
          <w:kern w:val="0"/>
          <w:sz w:val="32"/>
          <w:szCs w:val="32"/>
          <w:shd w:val="clear" w:color="auto" w:fill="FFFFFF"/>
          <w:lang w:eastAsia="zh-CN"/>
        </w:rPr>
        <w:t>广泛公开医疗卫生方面的信息</w:t>
      </w:r>
      <w:r>
        <w:rPr>
          <w:rFonts w:hint="eastAsia" w:ascii="仿宋_GB2312" w:hAnsi="宋体" w:eastAsia="仿宋_GB2312" w:cs="宋体"/>
          <w:color w:val="000000"/>
          <w:kern w:val="0"/>
          <w:sz w:val="32"/>
          <w:szCs w:val="32"/>
          <w:shd w:val="clear" w:color="auto" w:fill="FFFFFF"/>
        </w:rPr>
        <w:t>，</w:t>
      </w:r>
      <w:r>
        <w:rPr>
          <w:rFonts w:hint="eastAsia" w:ascii="仿宋_GB2312" w:hAnsi="宋体" w:eastAsia="仿宋_GB2312" w:cs="宋体"/>
          <w:color w:val="000000"/>
          <w:kern w:val="0"/>
          <w:sz w:val="32"/>
          <w:szCs w:val="32"/>
          <w:shd w:val="clear" w:color="auto" w:fill="FFFFFF"/>
          <w:lang w:val="en-US" w:eastAsia="zh-CN"/>
        </w:rPr>
        <w:t>2020年</w:t>
      </w:r>
      <w:r>
        <w:rPr>
          <w:rFonts w:hint="eastAsia" w:ascii="仿宋_GB2312" w:hAnsi="宋体" w:eastAsia="仿宋_GB2312" w:cs="宋体"/>
          <w:color w:val="000000"/>
          <w:kern w:val="0"/>
          <w:sz w:val="32"/>
          <w:szCs w:val="32"/>
          <w:shd w:val="clear" w:color="auto" w:fill="FFFFFF"/>
        </w:rPr>
        <w:t>在昌乐卫生健康局微信公众号发布微文</w:t>
      </w:r>
      <w:r>
        <w:rPr>
          <w:rFonts w:hint="eastAsia" w:ascii="仿宋_GB2312" w:hAnsi="宋体" w:eastAsia="仿宋_GB2312" w:cs="宋体"/>
          <w:color w:val="000000"/>
          <w:kern w:val="0"/>
          <w:sz w:val="32"/>
          <w:szCs w:val="32"/>
          <w:shd w:val="clear" w:color="auto" w:fill="FFFFFF"/>
          <w:lang w:val="en-US" w:eastAsia="zh-CN"/>
        </w:rPr>
        <w:t>570</w:t>
      </w:r>
      <w:r>
        <w:rPr>
          <w:rFonts w:hint="eastAsia" w:ascii="仿宋_GB2312" w:hAnsi="宋体" w:eastAsia="仿宋_GB2312" w:cs="宋体"/>
          <w:color w:val="000000"/>
          <w:kern w:val="0"/>
          <w:sz w:val="32"/>
          <w:szCs w:val="32"/>
          <w:shd w:val="clear" w:color="auto" w:fill="FFFFFF"/>
        </w:rPr>
        <w:t>篇，总阅读量达</w:t>
      </w:r>
      <w:r>
        <w:rPr>
          <w:rFonts w:hint="eastAsia" w:ascii="仿宋_GB2312" w:hAnsi="宋体" w:eastAsia="仿宋_GB2312" w:cs="宋体"/>
          <w:color w:val="000000"/>
          <w:kern w:val="0"/>
          <w:sz w:val="32"/>
          <w:szCs w:val="32"/>
          <w:shd w:val="clear" w:color="auto" w:fill="FFFFFF"/>
          <w:lang w:val="en-US" w:eastAsia="zh-CN"/>
        </w:rPr>
        <w:t>40</w:t>
      </w:r>
      <w:r>
        <w:rPr>
          <w:rFonts w:hint="eastAsia" w:ascii="仿宋_GB2312" w:hAnsi="宋体" w:eastAsia="仿宋_GB2312" w:cs="宋体"/>
          <w:color w:val="000000"/>
          <w:kern w:val="0"/>
          <w:sz w:val="32"/>
          <w:szCs w:val="32"/>
          <w:shd w:val="clear" w:color="auto" w:fill="FFFFFF"/>
        </w:rPr>
        <w:t>万人次</w:t>
      </w:r>
      <w:r>
        <w:rPr>
          <w:rFonts w:hint="eastAsia" w:ascii="仿宋_GB2312" w:hAnsi="宋体" w:eastAsia="仿宋_GB2312" w:cs="宋体"/>
          <w:color w:val="000000"/>
          <w:kern w:val="0"/>
          <w:sz w:val="32"/>
          <w:szCs w:val="32"/>
          <w:shd w:val="clear" w:color="auto" w:fill="FFFFFF"/>
          <w:lang w:eastAsia="zh-CN"/>
        </w:rPr>
        <w:t>。</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（五）机构建设及人员配置情况。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按照</w:t>
      </w:r>
      <w:r>
        <w:rPr>
          <w:rFonts w:hint="eastAsia" w:ascii="仿宋_GB2312" w:hAnsi="宋体" w:eastAsia="仿宋_GB2312" w:cs="宋体"/>
          <w:color w:val="000000"/>
          <w:kern w:val="0"/>
          <w:sz w:val="32"/>
          <w:szCs w:val="32"/>
          <w:lang w:eastAsia="zh-CN"/>
        </w:rPr>
        <w:t>政务公开工作</w:t>
      </w:r>
      <w:r>
        <w:rPr>
          <w:rFonts w:hint="eastAsia" w:ascii="仿宋_GB2312" w:hAnsi="宋体" w:eastAsia="仿宋_GB2312" w:cs="宋体"/>
          <w:color w:val="000000"/>
          <w:kern w:val="0"/>
          <w:sz w:val="32"/>
          <w:szCs w:val="32"/>
        </w:rPr>
        <w:t>要求，结合内部科室调整情况，及时调整局政务公开领导小组，确定分管负责人，全面负责做好局机关政府信息公开管理工作，办公室为信息公开工作机构，并安排专人具体负责，同时，局内各科室、单位也将信息公开工作作为日常工作的规定动作，适合公开发布的信息及时主动报送办公室，确保信息准确性和时效性。</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（六）监督保障情况。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1.强化考核监督。坚持提高站位，将政府信息公开工作，纳入年度绩效考核体系，激发局机关政府信息公开工作积极性和主动性。</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rPr>
        <w:t>2.完善工作机制。制定《20</w:t>
      </w:r>
      <w:r>
        <w:rPr>
          <w:rFonts w:hint="eastAsia" w:ascii="仿宋_GB2312" w:hAnsi="宋体" w:eastAsia="仿宋_GB2312" w:cs="宋体"/>
          <w:color w:val="000000"/>
          <w:kern w:val="0"/>
          <w:sz w:val="32"/>
          <w:szCs w:val="32"/>
          <w:shd w:val="clear" w:color="auto" w:fill="FFFFFF"/>
          <w:lang w:val="en-US" w:eastAsia="zh-CN"/>
        </w:rPr>
        <w:t>20</w:t>
      </w:r>
      <w:r>
        <w:rPr>
          <w:rFonts w:hint="eastAsia" w:ascii="仿宋_GB2312" w:hAnsi="宋体" w:eastAsia="仿宋_GB2312" w:cs="宋体"/>
          <w:color w:val="000000"/>
          <w:kern w:val="0"/>
          <w:sz w:val="32"/>
          <w:szCs w:val="32"/>
          <w:shd w:val="clear" w:color="auto" w:fill="FFFFFF"/>
        </w:rPr>
        <w:t>年政务公开工作实施方案》，明确局机关政府信息公开工作原则、年度任务和工作要求。梳理完成《</w:t>
      </w:r>
      <w:r>
        <w:rPr>
          <w:rFonts w:hint="eastAsia" w:ascii="仿宋_GB2312" w:hAnsi="宋体" w:eastAsia="仿宋_GB2312" w:cs="宋体"/>
          <w:color w:val="000000"/>
          <w:kern w:val="0"/>
          <w:sz w:val="32"/>
          <w:szCs w:val="32"/>
          <w:shd w:val="clear" w:color="auto" w:fill="FFFFFF"/>
          <w:lang w:eastAsia="zh-CN"/>
        </w:rPr>
        <w:t>昌乐县卫生健康局</w:t>
      </w:r>
      <w:r>
        <w:rPr>
          <w:rFonts w:hint="eastAsia" w:ascii="仿宋_GB2312" w:hAnsi="宋体" w:eastAsia="仿宋_GB2312" w:cs="宋体"/>
          <w:color w:val="000000"/>
          <w:kern w:val="0"/>
          <w:sz w:val="32"/>
          <w:szCs w:val="32"/>
          <w:shd w:val="clear" w:color="auto" w:fill="FFFFFF"/>
        </w:rPr>
        <w:t>政府信息主动公开基本目录》，进一步明确局系统政府信息公开的内容、时限、形式、主体等要素。</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rPr>
        <w:t>3.抓好队伍培训。积极参加</w:t>
      </w:r>
      <w:r>
        <w:rPr>
          <w:rFonts w:hint="eastAsia" w:ascii="仿宋_GB2312" w:hAnsi="宋体" w:eastAsia="仿宋_GB2312" w:cs="宋体"/>
          <w:color w:val="000000"/>
          <w:kern w:val="0"/>
          <w:sz w:val="32"/>
          <w:szCs w:val="32"/>
          <w:shd w:val="clear" w:color="auto" w:fill="FFFFFF"/>
          <w:lang w:eastAsia="zh-CN"/>
        </w:rPr>
        <w:t>县</w:t>
      </w:r>
      <w:r>
        <w:rPr>
          <w:rFonts w:hint="eastAsia" w:ascii="仿宋_GB2312" w:hAnsi="宋体" w:eastAsia="仿宋_GB2312" w:cs="宋体"/>
          <w:color w:val="000000"/>
          <w:kern w:val="0"/>
          <w:sz w:val="32"/>
          <w:szCs w:val="32"/>
          <w:shd w:val="clear" w:color="auto" w:fill="FFFFFF"/>
        </w:rPr>
        <w:t>政府组织的政府信息公开工作会议和业务培训，主动对各科室单位政府信息公开工作负责人进行培训，切实提高对政府信息公开工作的认识水平和工作能力。</w:t>
      </w:r>
      <w:r>
        <w:rPr>
          <w:rFonts w:hint="eastAsia" w:ascii="仿宋_GB2312" w:hAnsi="宋体" w:eastAsia="仿宋_GB2312" w:cs="宋体"/>
          <w:color w:val="000000"/>
          <w:kern w:val="0"/>
          <w:sz w:val="32"/>
          <w:szCs w:val="32"/>
        </w:rPr>
        <w:t>   </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rPr>
        <w:t>（七）人大建议、政协提案办理情况。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lang w:eastAsia="zh-CN"/>
        </w:rPr>
      </w:pPr>
      <w:r>
        <w:rPr>
          <w:rFonts w:hint="eastAsia" w:ascii="仿宋_GB2312" w:hAnsi="宋体" w:eastAsia="仿宋_GB2312" w:cs="宋体"/>
          <w:color w:val="000000"/>
          <w:kern w:val="0"/>
          <w:sz w:val="32"/>
          <w:szCs w:val="32"/>
        </w:rPr>
        <w:t>20</w:t>
      </w:r>
      <w:r>
        <w:rPr>
          <w:rFonts w:hint="eastAsia" w:ascii="仿宋_GB2312" w:hAnsi="宋体" w:eastAsia="仿宋_GB2312" w:cs="宋体"/>
          <w:color w:val="000000"/>
          <w:kern w:val="0"/>
          <w:sz w:val="32"/>
          <w:szCs w:val="32"/>
          <w:lang w:val="en-US" w:eastAsia="zh-CN"/>
        </w:rPr>
        <w:t>20</w:t>
      </w:r>
      <w:r>
        <w:rPr>
          <w:rFonts w:hint="eastAsia" w:ascii="仿宋_GB2312" w:hAnsi="宋体" w:eastAsia="仿宋_GB2312" w:cs="宋体"/>
          <w:color w:val="000000"/>
          <w:kern w:val="0"/>
          <w:sz w:val="32"/>
          <w:szCs w:val="32"/>
        </w:rPr>
        <w:t>年，我局高度重视人大代表建议和政协委员提案办理，承办人大代表建议7件，其中主办5件，协办2件，政协委员提案14件，其中主办11件，协办3件，工作中周密部署、狠抓落实、强化督促，圆满完成各项建议、提案办理工作</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面复率、满意率均达到100%</w:t>
      </w:r>
      <w:r>
        <w:rPr>
          <w:rFonts w:hint="eastAsia" w:ascii="仿宋_GB2312" w:hAnsi="宋体" w:eastAsia="仿宋_GB2312" w:cs="宋体"/>
          <w:color w:val="000000"/>
          <w:kern w:val="0"/>
          <w:sz w:val="32"/>
          <w:szCs w:val="32"/>
          <w:lang w:eastAsia="zh-CN"/>
        </w:rPr>
        <w:t>，已在“中国</w:t>
      </w:r>
      <w:r>
        <w:rPr>
          <w:rFonts w:hint="eastAsia" w:ascii="仿宋_GB2312" w:hAnsi="宋体" w:eastAsia="仿宋_GB2312" w:cs="宋体"/>
          <w:color w:val="000000"/>
          <w:kern w:val="0"/>
          <w:sz w:val="32"/>
          <w:szCs w:val="32"/>
          <w:lang w:val="en-US" w:eastAsia="zh-CN"/>
        </w:rPr>
        <w:t>·昌乐</w:t>
      </w:r>
      <w:r>
        <w:rPr>
          <w:rFonts w:hint="eastAsia" w:ascii="仿宋_GB2312" w:hAnsi="宋体" w:eastAsia="仿宋_GB2312" w:cs="宋体"/>
          <w:color w:val="000000"/>
          <w:kern w:val="0"/>
          <w:sz w:val="32"/>
          <w:szCs w:val="32"/>
          <w:lang w:eastAsia="zh-CN"/>
        </w:rPr>
        <w:t>”政府门户网站进行了公开。</w:t>
      </w:r>
    </w:p>
    <w:p>
      <w:pPr>
        <w:keepNext w:val="0"/>
        <w:keepLines w:val="0"/>
        <w:pageBreakBefore w:val="0"/>
        <w:widowControl/>
        <w:shd w:val="clear" w:color="auto"/>
        <w:kinsoku/>
        <w:wordWrap/>
        <w:overflowPunct/>
        <w:topLinePunct w:val="0"/>
        <w:autoSpaceDE/>
        <w:autoSpaceDN/>
        <w:bidi w:val="0"/>
        <w:adjustRightInd/>
        <w:snapToGrid/>
        <w:spacing w:line="578" w:lineRule="exact"/>
        <w:textAlignment w:val="auto"/>
        <w:outlineLvl w:val="9"/>
        <w:rPr>
          <w:rFonts w:ascii="黑体" w:hAnsi="黑体" w:eastAsia="黑体" w:cs="宋体"/>
          <w:color w:val="000000"/>
          <w:kern w:val="0"/>
          <w:sz w:val="32"/>
          <w:szCs w:val="32"/>
        </w:rPr>
      </w:pPr>
      <w:r>
        <w:rPr>
          <w:rFonts w:hint="eastAsia" w:ascii="仿宋_GB2312" w:hAnsi="宋体" w:eastAsia="仿宋_GB2312" w:cs="宋体"/>
          <w:color w:val="000000"/>
          <w:kern w:val="0"/>
          <w:sz w:val="32"/>
          <w:szCs w:val="32"/>
          <w:lang w:val="en-US" w:eastAsia="zh-CN"/>
        </w:rPr>
        <w:drawing>
          <wp:anchor distT="0" distB="0" distL="114300" distR="114300" simplePos="0" relativeHeight="251660288" behindDoc="0" locked="0" layoutInCell="1" allowOverlap="1">
            <wp:simplePos x="0" y="0"/>
            <wp:positionH relativeFrom="column">
              <wp:posOffset>225425</wp:posOffset>
            </wp:positionH>
            <wp:positionV relativeFrom="paragraph">
              <wp:posOffset>46355</wp:posOffset>
            </wp:positionV>
            <wp:extent cx="4888230" cy="2467610"/>
            <wp:effectExtent l="0" t="0" r="7620" b="8890"/>
            <wp:wrapTopAndBottom/>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7"/>
                    <a:stretch>
                      <a:fillRect/>
                    </a:stretch>
                  </pic:blipFill>
                  <pic:spPr>
                    <a:xfrm>
                      <a:off x="0" y="0"/>
                      <a:ext cx="4888230" cy="2467610"/>
                    </a:xfrm>
                    <a:prstGeom prst="rect">
                      <a:avLst/>
                    </a:prstGeom>
                  </pic:spPr>
                </pic:pic>
              </a:graphicData>
            </a:graphic>
          </wp:anchor>
        </w:drawing>
      </w:r>
      <w:r>
        <w:rPr>
          <w:rFonts w:hint="eastAsia" w:ascii="仿宋_GB2312" w:hAnsi="宋体" w:eastAsia="仿宋_GB2312" w:cs="宋体"/>
          <w:color w:val="000000"/>
          <w:kern w:val="0"/>
          <w:sz w:val="32"/>
          <w:szCs w:val="32"/>
          <w:lang w:val="en-US" w:eastAsia="zh-CN"/>
        </w:rPr>
        <w:t xml:space="preserve">    </w:t>
      </w:r>
      <w:r>
        <w:rPr>
          <w:rFonts w:hint="eastAsia" w:ascii="黑体" w:hAnsi="黑体" w:eastAsia="黑体" w:cs="宋体"/>
          <w:color w:val="000000"/>
          <w:kern w:val="0"/>
          <w:sz w:val="32"/>
          <w:szCs w:val="32"/>
          <w:shd w:val="clear" w:color="auto" w:fill="FFFFFF"/>
        </w:rPr>
        <w:t>二、主动公开政府信息情况</w:t>
      </w:r>
    </w:p>
    <w:tbl>
      <w:tblPr>
        <w:tblStyle w:val="5"/>
        <w:tblW w:w="8708" w:type="dxa"/>
        <w:jc w:val="center"/>
        <w:tblLayout w:type="fixed"/>
        <w:tblCellMar>
          <w:top w:w="15" w:type="dxa"/>
          <w:left w:w="15" w:type="dxa"/>
          <w:bottom w:w="15" w:type="dxa"/>
          <w:right w:w="15" w:type="dxa"/>
        </w:tblCellMar>
      </w:tblPr>
      <w:tblGrid>
        <w:gridCol w:w="3073"/>
        <w:gridCol w:w="17"/>
        <w:gridCol w:w="2095"/>
        <w:gridCol w:w="1505"/>
        <w:gridCol w:w="2018"/>
      </w:tblGrid>
      <w:tr>
        <w:tblPrEx>
          <w:tblCellMar>
            <w:top w:w="15" w:type="dxa"/>
            <w:left w:w="15" w:type="dxa"/>
            <w:bottom w:w="15" w:type="dxa"/>
            <w:right w:w="15"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第二十条第（一）项</w:t>
            </w:r>
          </w:p>
        </w:tc>
      </w:tr>
      <w:tr>
        <w:tblPrEx>
          <w:tblCellMar>
            <w:top w:w="15" w:type="dxa"/>
            <w:left w:w="15" w:type="dxa"/>
            <w:bottom w:w="15" w:type="dxa"/>
            <w:right w:w="15"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信息内容</w:t>
            </w:r>
          </w:p>
        </w:tc>
        <w:tc>
          <w:tcPr>
            <w:tcW w:w="2112"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本年新制作数量</w:t>
            </w:r>
          </w:p>
        </w:tc>
        <w:tc>
          <w:tcPr>
            <w:tcW w:w="15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本年新</w:t>
            </w:r>
            <w:r>
              <w:rPr>
                <w:rFonts w:hint="eastAsia" w:ascii="宋体" w:hAnsi="宋体" w:cs="宋体"/>
                <w:kern w:val="0"/>
                <w:sz w:val="24"/>
                <w:lang w:bidi="ar"/>
              </w:rPr>
              <w:br w:type="textWrapping"/>
            </w:r>
            <w:r>
              <w:rPr>
                <w:rFonts w:hint="eastAsia" w:ascii="宋体" w:hAnsi="宋体" w:cs="宋体"/>
                <w:kern w:val="0"/>
                <w:sz w:val="24"/>
                <w:lang w:bidi="ar"/>
              </w:rPr>
              <w:t>公开数量</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对外公开</w:t>
            </w:r>
          </w:p>
          <w:p>
            <w:pPr>
              <w:widowControl/>
              <w:spacing w:line="15" w:lineRule="atLeast"/>
              <w:jc w:val="center"/>
              <w:rPr>
                <w:rFonts w:hint="eastAsia" w:ascii="宋体" w:hAnsi="宋体" w:cs="宋体"/>
                <w:sz w:val="24"/>
              </w:rPr>
            </w:pPr>
            <w:r>
              <w:rPr>
                <w:rFonts w:hint="eastAsia" w:ascii="宋体" w:hAnsi="宋体" w:cs="宋体"/>
                <w:kern w:val="0"/>
                <w:sz w:val="24"/>
                <w:lang w:bidi="ar"/>
              </w:rPr>
              <w:t>总数量</w:t>
            </w:r>
          </w:p>
        </w:tc>
      </w:tr>
      <w:tr>
        <w:tblPrEx>
          <w:tblCellMar>
            <w:top w:w="15" w:type="dxa"/>
            <w:left w:w="15" w:type="dxa"/>
            <w:bottom w:w="15" w:type="dxa"/>
            <w:right w:w="15"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规章</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r>
      <w:tr>
        <w:tblPrEx>
          <w:tblCellMar>
            <w:top w:w="15" w:type="dxa"/>
            <w:left w:w="15" w:type="dxa"/>
            <w:bottom w:w="15" w:type="dxa"/>
            <w:right w:w="15"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规范性文件</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r>
      <w:tr>
        <w:tblPrEx>
          <w:tblCellMar>
            <w:top w:w="15" w:type="dxa"/>
            <w:left w:w="15" w:type="dxa"/>
            <w:bottom w:w="15" w:type="dxa"/>
            <w:right w:w="15"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第二十条第（五）项</w:t>
            </w:r>
          </w:p>
        </w:tc>
      </w:tr>
      <w:tr>
        <w:tblPrEx>
          <w:tblCellMar>
            <w:top w:w="15" w:type="dxa"/>
            <w:left w:w="15" w:type="dxa"/>
            <w:bottom w:w="15" w:type="dxa"/>
            <w:right w:w="15"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信息内容</w:t>
            </w:r>
          </w:p>
        </w:tc>
        <w:tc>
          <w:tcPr>
            <w:tcW w:w="2112"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上一年项目数量</w:t>
            </w:r>
          </w:p>
        </w:tc>
        <w:tc>
          <w:tcPr>
            <w:tcW w:w="15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本年增/减</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处理决定数量</w:t>
            </w:r>
          </w:p>
        </w:tc>
      </w:tr>
      <w:tr>
        <w:tblPrEx>
          <w:tblCellMar>
            <w:top w:w="15" w:type="dxa"/>
            <w:left w:w="15" w:type="dxa"/>
            <w:bottom w:w="15" w:type="dxa"/>
            <w:right w:w="15"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行政许可</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eastAsia="zh-CN"/>
              </w:rPr>
            </w:pPr>
            <w:r>
              <w:rPr>
                <w:rFonts w:hint="eastAsia" w:ascii="宋体" w:hAnsi="宋体" w:cs="宋体"/>
                <w:kern w:val="0"/>
                <w:sz w:val="24"/>
                <w:lang w:bidi="ar"/>
              </w:rPr>
              <w:t>　</w:t>
            </w:r>
            <w:r>
              <w:rPr>
                <w:rFonts w:hint="eastAsia" w:ascii="宋体" w:hAnsi="宋体" w:cs="宋体"/>
                <w:kern w:val="0"/>
                <w:sz w:val="24"/>
                <w:lang w:val="en-US" w:eastAsia="zh-CN" w:bidi="ar"/>
              </w:rPr>
              <w:t>0</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　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val="en-US" w:eastAsia="zh-CN" w:bidi="ar"/>
              </w:rPr>
              <w:t>0</w:t>
            </w:r>
            <w:r>
              <w:rPr>
                <w:rFonts w:hint="eastAsia" w:ascii="宋体" w:hAnsi="宋体" w:cs="宋体"/>
                <w:kern w:val="0"/>
                <w:sz w:val="24"/>
                <w:lang w:bidi="ar"/>
              </w:rPr>
              <w:t>　</w:t>
            </w:r>
          </w:p>
        </w:tc>
      </w:tr>
      <w:tr>
        <w:tblPrEx>
          <w:tblCellMar>
            <w:top w:w="15" w:type="dxa"/>
            <w:left w:w="15" w:type="dxa"/>
            <w:bottom w:w="15" w:type="dxa"/>
            <w:right w:w="15"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其他对外管理服务事项</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eastAsiaTheme="minorEastAsia"/>
                <w:sz w:val="24"/>
                <w:lang w:val="en-US" w:eastAsia="zh-CN"/>
              </w:rPr>
            </w:pPr>
            <w:r>
              <w:rPr>
                <w:rFonts w:hint="eastAsia" w:ascii="宋体" w:hAnsi="宋体" w:cs="宋体"/>
                <w:kern w:val="0"/>
                <w:sz w:val="24"/>
                <w:lang w:val="en-US" w:eastAsia="zh-CN" w:bidi="ar"/>
              </w:rPr>
              <w:t>132</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　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val="en-US" w:eastAsia="zh-CN" w:bidi="ar"/>
              </w:rPr>
              <w:t>375</w:t>
            </w:r>
            <w:bookmarkStart w:id="0" w:name="_GoBack"/>
            <w:bookmarkEnd w:id="0"/>
            <w:r>
              <w:rPr>
                <w:rFonts w:hint="eastAsia" w:ascii="宋体" w:hAnsi="宋体" w:cs="宋体"/>
                <w:kern w:val="0"/>
                <w:sz w:val="24"/>
                <w:lang w:bidi="ar"/>
              </w:rPr>
              <w:t>　</w:t>
            </w:r>
          </w:p>
        </w:tc>
      </w:tr>
      <w:tr>
        <w:tblPrEx>
          <w:tblCellMar>
            <w:top w:w="15" w:type="dxa"/>
            <w:left w:w="15" w:type="dxa"/>
            <w:bottom w:w="15" w:type="dxa"/>
            <w:right w:w="15"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第二十条第（六）项</w:t>
            </w:r>
          </w:p>
        </w:tc>
      </w:tr>
      <w:tr>
        <w:tblPrEx>
          <w:tblCellMar>
            <w:top w:w="15" w:type="dxa"/>
            <w:left w:w="15" w:type="dxa"/>
            <w:bottom w:w="15" w:type="dxa"/>
            <w:right w:w="15"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信息内容</w:t>
            </w:r>
          </w:p>
        </w:tc>
        <w:tc>
          <w:tcPr>
            <w:tcW w:w="2112"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上一年项目数量</w:t>
            </w:r>
          </w:p>
        </w:tc>
        <w:tc>
          <w:tcPr>
            <w:tcW w:w="15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本年增/减</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处理决定数量</w:t>
            </w:r>
          </w:p>
        </w:tc>
      </w:tr>
      <w:tr>
        <w:tblPrEx>
          <w:tblCellMar>
            <w:top w:w="15" w:type="dxa"/>
            <w:left w:w="15" w:type="dxa"/>
            <w:bottom w:w="15" w:type="dxa"/>
            <w:right w:w="15"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both"/>
              <w:rPr>
                <w:rFonts w:hint="eastAsia" w:ascii="宋体" w:hAnsi="宋体" w:cs="宋体"/>
                <w:color w:val="auto"/>
                <w:sz w:val="24"/>
              </w:rPr>
            </w:pPr>
            <w:r>
              <w:rPr>
                <w:rFonts w:hint="eastAsia" w:ascii="宋体" w:hAnsi="宋体" w:cs="宋体"/>
                <w:color w:val="auto"/>
                <w:kern w:val="0"/>
                <w:sz w:val="24"/>
                <w:lang w:bidi="ar"/>
              </w:rPr>
              <w:t>行政处罚</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eastAsiaTheme="minorEastAsia"/>
                <w:color w:val="auto"/>
                <w:sz w:val="24"/>
                <w:lang w:val="en-US" w:eastAsia="zh-CN"/>
              </w:rPr>
            </w:pPr>
            <w:r>
              <w:rPr>
                <w:rFonts w:hint="eastAsia" w:ascii="宋体" w:hAnsi="宋体" w:cs="宋体"/>
                <w:color w:val="auto"/>
                <w:kern w:val="0"/>
                <w:sz w:val="24"/>
                <w:lang w:val="en-US" w:eastAsia="zh-CN" w:bidi="ar"/>
              </w:rPr>
              <w:t>533</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color w:val="auto"/>
                <w:sz w:val="24"/>
              </w:rPr>
            </w:pPr>
            <w:r>
              <w:rPr>
                <w:rFonts w:hint="eastAsia" w:ascii="宋体" w:hAnsi="宋体" w:cs="宋体"/>
                <w:color w:val="auto"/>
                <w:kern w:val="0"/>
                <w:sz w:val="24"/>
                <w:lang w:bidi="ar"/>
              </w:rPr>
              <w:t>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color w:val="auto"/>
                <w:sz w:val="24"/>
              </w:rPr>
            </w:pPr>
            <w:r>
              <w:rPr>
                <w:rFonts w:hint="eastAsia" w:ascii="宋体" w:hAnsi="宋体" w:cs="宋体"/>
                <w:color w:val="auto"/>
                <w:kern w:val="0"/>
                <w:sz w:val="24"/>
                <w:lang w:bidi="ar"/>
              </w:rPr>
              <w:t>229</w:t>
            </w:r>
          </w:p>
        </w:tc>
      </w:tr>
      <w:tr>
        <w:tblPrEx>
          <w:tblCellMar>
            <w:top w:w="15" w:type="dxa"/>
            <w:left w:w="15" w:type="dxa"/>
            <w:bottom w:w="15" w:type="dxa"/>
            <w:right w:w="15"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both"/>
              <w:rPr>
                <w:rFonts w:hint="eastAsia" w:ascii="宋体" w:hAnsi="宋体" w:cs="宋体"/>
                <w:color w:val="auto"/>
                <w:sz w:val="24"/>
              </w:rPr>
            </w:pPr>
            <w:r>
              <w:rPr>
                <w:rFonts w:hint="eastAsia" w:ascii="宋体" w:hAnsi="宋体" w:cs="宋体"/>
                <w:color w:val="auto"/>
                <w:kern w:val="0"/>
                <w:sz w:val="24"/>
                <w:lang w:bidi="ar"/>
              </w:rPr>
              <w:t>行政强制</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color w:val="auto"/>
                <w:sz w:val="24"/>
              </w:rPr>
            </w:pPr>
            <w:r>
              <w:rPr>
                <w:rFonts w:hint="eastAsia" w:ascii="宋体" w:hAnsi="宋体" w:cs="宋体"/>
                <w:color w:val="auto"/>
                <w:kern w:val="0"/>
                <w:sz w:val="24"/>
                <w:lang w:bidi="ar"/>
              </w:rPr>
              <w:t>10</w:t>
            </w:r>
          </w:p>
        </w:tc>
        <w:tc>
          <w:tcPr>
            <w:tcW w:w="15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color w:val="auto"/>
                <w:sz w:val="24"/>
              </w:rPr>
            </w:pPr>
            <w:r>
              <w:rPr>
                <w:rFonts w:hint="eastAsia" w:ascii="宋体" w:hAnsi="宋体" w:cs="宋体"/>
                <w:color w:val="auto"/>
                <w:kern w:val="0"/>
                <w:sz w:val="24"/>
                <w:lang w:bidi="ar"/>
              </w:rPr>
              <w:t>0</w:t>
            </w:r>
          </w:p>
        </w:tc>
        <w:tc>
          <w:tcPr>
            <w:tcW w:w="20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color w:val="auto"/>
                <w:sz w:val="24"/>
              </w:rPr>
            </w:pPr>
            <w:r>
              <w:rPr>
                <w:rFonts w:hint="eastAsia" w:ascii="宋体" w:hAnsi="宋体" w:cs="宋体"/>
                <w:color w:val="auto"/>
                <w:kern w:val="0"/>
                <w:sz w:val="24"/>
                <w:lang w:bidi="ar"/>
              </w:rPr>
              <w:t>1</w:t>
            </w:r>
          </w:p>
        </w:tc>
      </w:tr>
      <w:tr>
        <w:tblPrEx>
          <w:tblCellMar>
            <w:top w:w="15" w:type="dxa"/>
            <w:left w:w="15" w:type="dxa"/>
            <w:bottom w:w="15" w:type="dxa"/>
            <w:right w:w="15"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第二十条第（八）项</w:t>
            </w:r>
          </w:p>
        </w:tc>
      </w:tr>
      <w:tr>
        <w:tblPrEx>
          <w:tblCellMar>
            <w:top w:w="15" w:type="dxa"/>
            <w:left w:w="15" w:type="dxa"/>
            <w:bottom w:w="15" w:type="dxa"/>
            <w:right w:w="15"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信息内容</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上一年项目数量</w:t>
            </w:r>
          </w:p>
        </w:tc>
        <w:tc>
          <w:tcPr>
            <w:tcW w:w="3523" w:type="dxa"/>
            <w:gridSpan w:val="2"/>
            <w:tcBorders>
              <w:top w:val="single" w:color="auto" w:sz="8" w:space="0"/>
              <w:left w:val="nil"/>
              <w:bottom w:val="single" w:color="auto" w:sz="8" w:space="0"/>
              <w:right w:val="single" w:color="000000"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本年增/减</w:t>
            </w:r>
          </w:p>
        </w:tc>
      </w:tr>
      <w:tr>
        <w:tblPrEx>
          <w:tblCellMar>
            <w:top w:w="15" w:type="dxa"/>
            <w:left w:w="15" w:type="dxa"/>
            <w:bottom w:w="15" w:type="dxa"/>
            <w:right w:w="15"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行政事业性收费</w:t>
            </w:r>
          </w:p>
        </w:tc>
        <w:tc>
          <w:tcPr>
            <w:tcW w:w="2112"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　1</w:t>
            </w:r>
          </w:p>
        </w:tc>
        <w:tc>
          <w:tcPr>
            <w:tcW w:w="3523" w:type="dxa"/>
            <w:gridSpan w:val="2"/>
            <w:tcBorders>
              <w:top w:val="nil"/>
              <w:left w:val="nil"/>
              <w:bottom w:val="single" w:color="auto" w:sz="8" w:space="0"/>
              <w:right w:val="single" w:color="000000"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0 </w:t>
            </w:r>
          </w:p>
        </w:tc>
      </w:tr>
      <w:tr>
        <w:tblPrEx>
          <w:tblCellMar>
            <w:top w:w="15" w:type="dxa"/>
            <w:left w:w="15" w:type="dxa"/>
            <w:bottom w:w="15" w:type="dxa"/>
            <w:right w:w="15"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第二十条第（九）项</w:t>
            </w:r>
          </w:p>
        </w:tc>
      </w:tr>
      <w:tr>
        <w:tblPrEx>
          <w:tblCellMar>
            <w:top w:w="15" w:type="dxa"/>
            <w:left w:w="15" w:type="dxa"/>
            <w:bottom w:w="15" w:type="dxa"/>
            <w:right w:w="15"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信息内容</w:t>
            </w:r>
          </w:p>
        </w:tc>
        <w:tc>
          <w:tcPr>
            <w:tcW w:w="20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采购项目数量</w:t>
            </w:r>
          </w:p>
        </w:tc>
        <w:tc>
          <w:tcPr>
            <w:tcW w:w="3523" w:type="dxa"/>
            <w:gridSpan w:val="2"/>
            <w:tcBorders>
              <w:top w:val="single" w:color="auto" w:sz="8" w:space="0"/>
              <w:left w:val="nil"/>
              <w:bottom w:val="single" w:color="auto" w:sz="8" w:space="0"/>
              <w:right w:val="single" w:color="000000"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采购总金额</w:t>
            </w:r>
          </w:p>
        </w:tc>
      </w:tr>
      <w:tr>
        <w:tblPrEx>
          <w:tblCellMar>
            <w:top w:w="15" w:type="dxa"/>
            <w:left w:w="15" w:type="dxa"/>
            <w:bottom w:w="15" w:type="dxa"/>
            <w:right w:w="15"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4"/>
                <w:lang w:bidi="ar"/>
              </w:rPr>
              <w:t>政府集中采购</w:t>
            </w:r>
          </w:p>
        </w:tc>
        <w:tc>
          <w:tcPr>
            <w:tcW w:w="209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bidi="ar"/>
              </w:rPr>
              <w:t>　</w:t>
            </w:r>
            <w:r>
              <w:rPr>
                <w:rFonts w:hint="eastAsia" w:ascii="宋体" w:hAnsi="宋体" w:cs="宋体"/>
                <w:kern w:val="0"/>
                <w:sz w:val="24"/>
                <w:lang w:val="en-US" w:eastAsia="zh-CN" w:bidi="ar"/>
              </w:rPr>
              <w:t>3</w:t>
            </w:r>
          </w:p>
        </w:tc>
        <w:tc>
          <w:tcPr>
            <w:tcW w:w="3523" w:type="dxa"/>
            <w:gridSpan w:val="2"/>
            <w:tcBorders>
              <w:top w:val="nil"/>
              <w:left w:val="nil"/>
              <w:bottom w:val="single" w:color="auto" w:sz="8" w:space="0"/>
              <w:right w:val="single" w:color="000000"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val="en-US" w:eastAsia="zh-CN" w:bidi="ar"/>
              </w:rPr>
              <w:t>425</w:t>
            </w:r>
            <w:r>
              <w:rPr>
                <w:rFonts w:hint="eastAsia" w:ascii="宋体" w:hAnsi="宋体" w:cs="宋体"/>
                <w:kern w:val="0"/>
                <w:sz w:val="24"/>
                <w:lang w:bidi="ar"/>
              </w:rPr>
              <w:t>万元</w:t>
            </w:r>
          </w:p>
        </w:tc>
      </w:tr>
    </w:tbl>
    <w:p>
      <w:pPr>
        <w:widowControl/>
        <w:shd w:val="clear" w:color="auto"/>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三、收到和处理政府信息公开申请情况</w:t>
      </w:r>
    </w:p>
    <w:tbl>
      <w:tblPr>
        <w:tblStyle w:val="5"/>
        <w:tblW w:w="9071"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15" w:type="dxa"/>
          <w:left w:w="15" w:type="dxa"/>
          <w:bottom w:w="15" w:type="dxa"/>
          <w:right w:w="15" w:type="dxa"/>
        </w:tblCellMar>
      </w:tblPr>
      <w:tblGrid>
        <w:gridCol w:w="616"/>
        <w:gridCol w:w="1403"/>
        <w:gridCol w:w="2791"/>
        <w:gridCol w:w="842"/>
        <w:gridCol w:w="563"/>
        <w:gridCol w:w="563"/>
        <w:gridCol w:w="563"/>
        <w:gridCol w:w="563"/>
        <w:gridCol w:w="536"/>
        <w:gridCol w:w="63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13" w:hRule="atLeast"/>
          <w:jc w:val="center"/>
        </w:trPr>
        <w:tc>
          <w:tcPr>
            <w:tcW w:w="4810" w:type="dxa"/>
            <w:gridSpan w:val="3"/>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（本列数据的勾稽关系为：第一项加第二项之和，</w:t>
            </w:r>
          </w:p>
          <w:p>
            <w:pPr>
              <w:widowControl/>
              <w:spacing w:line="15" w:lineRule="atLeast"/>
              <w:jc w:val="center"/>
              <w:rPr>
                <w:rFonts w:hint="eastAsia" w:ascii="宋体" w:hAnsi="宋体" w:cs="宋体"/>
                <w:sz w:val="24"/>
              </w:rPr>
            </w:pPr>
            <w:r>
              <w:rPr>
                <w:rFonts w:hint="eastAsia" w:ascii="宋体" w:hAnsi="宋体" w:cs="宋体"/>
                <w:kern w:val="0"/>
                <w:sz w:val="20"/>
                <w:szCs w:val="20"/>
                <w:lang w:bidi="ar"/>
              </w:rPr>
              <w:t>等于第三项加第四项之和）</w:t>
            </w:r>
          </w:p>
        </w:tc>
        <w:tc>
          <w:tcPr>
            <w:tcW w:w="4261"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jc w:val="center"/>
              <w:rPr>
                <w:rFonts w:hint="eastAsia" w:ascii="宋体" w:hAnsi="宋体" w:cs="宋体"/>
                <w:sz w:val="24"/>
              </w:rPr>
            </w:pPr>
            <w:r>
              <w:rPr>
                <w:rFonts w:hint="eastAsia" w:ascii="宋体" w:hAnsi="宋体" w:cs="宋体"/>
                <w:kern w:val="0"/>
                <w:sz w:val="20"/>
                <w:szCs w:val="20"/>
                <w:lang w:bidi="ar"/>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25" w:hRule="atLeast"/>
          <w:jc w:val="center"/>
        </w:trPr>
        <w:tc>
          <w:tcPr>
            <w:tcW w:w="4810" w:type="dxa"/>
            <w:gridSpan w:val="3"/>
            <w:vMerge w:val="continue"/>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842"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自然人</w:t>
            </w:r>
          </w:p>
        </w:tc>
        <w:tc>
          <w:tcPr>
            <w:tcW w:w="2788"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jc w:val="center"/>
              <w:rPr>
                <w:rFonts w:hint="eastAsia" w:ascii="宋体" w:hAnsi="宋体" w:cs="宋体"/>
                <w:sz w:val="24"/>
              </w:rPr>
            </w:pPr>
            <w:r>
              <w:rPr>
                <w:rFonts w:hint="eastAsia" w:ascii="宋体" w:hAnsi="宋体" w:cs="宋体"/>
                <w:kern w:val="0"/>
                <w:sz w:val="20"/>
                <w:szCs w:val="20"/>
                <w:lang w:bidi="ar"/>
              </w:rPr>
              <w:t>法人或其他组织</w:t>
            </w:r>
          </w:p>
        </w:tc>
        <w:tc>
          <w:tcPr>
            <w:tcW w:w="631"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1127" w:hRule="atLeast"/>
          <w:jc w:val="center"/>
        </w:trPr>
        <w:tc>
          <w:tcPr>
            <w:tcW w:w="4810" w:type="dxa"/>
            <w:gridSpan w:val="3"/>
            <w:vMerge w:val="continue"/>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842"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ind w:left="-106" w:right="-107" w:hanging="1"/>
              <w:jc w:val="center"/>
              <w:rPr>
                <w:rFonts w:hint="eastAsia" w:ascii="宋体" w:hAnsi="宋体" w:cs="宋体"/>
                <w:sz w:val="24"/>
              </w:rPr>
            </w:pPr>
            <w:r>
              <w:rPr>
                <w:rFonts w:hint="eastAsia" w:ascii="宋体" w:hAnsi="宋体" w:cs="宋体"/>
                <w:kern w:val="0"/>
                <w:sz w:val="20"/>
                <w:szCs w:val="20"/>
                <w:lang w:bidi="ar"/>
              </w:rPr>
              <w:t>商业企业</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ind w:left="-107" w:right="-107"/>
              <w:jc w:val="center"/>
              <w:rPr>
                <w:rFonts w:hint="eastAsia" w:ascii="宋体" w:hAnsi="宋体" w:cs="宋体"/>
                <w:sz w:val="24"/>
              </w:rPr>
            </w:pPr>
            <w:r>
              <w:rPr>
                <w:rFonts w:hint="eastAsia" w:ascii="宋体" w:hAnsi="宋体" w:cs="宋体"/>
                <w:kern w:val="0"/>
                <w:sz w:val="20"/>
                <w:szCs w:val="20"/>
                <w:lang w:bidi="ar"/>
              </w:rPr>
              <w:t>科研机构</w:t>
            </w:r>
          </w:p>
        </w:tc>
        <w:tc>
          <w:tcPr>
            <w:tcW w:w="56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ind w:left="-107" w:right="-107"/>
              <w:jc w:val="center"/>
              <w:rPr>
                <w:rFonts w:hint="eastAsia" w:ascii="宋体" w:hAnsi="宋体" w:cs="宋体"/>
                <w:sz w:val="24"/>
              </w:rPr>
            </w:pPr>
            <w:r>
              <w:rPr>
                <w:rFonts w:hint="eastAsia" w:ascii="宋体" w:hAnsi="宋体" w:cs="宋体"/>
                <w:kern w:val="0"/>
                <w:sz w:val="20"/>
                <w:szCs w:val="20"/>
                <w:lang w:bidi="ar"/>
              </w:rPr>
              <w:t>社会公益组织</w:t>
            </w:r>
          </w:p>
        </w:tc>
        <w:tc>
          <w:tcPr>
            <w:tcW w:w="56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ind w:left="-106" w:right="-107" w:hanging="1"/>
              <w:jc w:val="center"/>
              <w:rPr>
                <w:rFonts w:hint="eastAsia" w:ascii="宋体" w:hAnsi="宋体" w:cs="宋体"/>
                <w:sz w:val="24"/>
              </w:rPr>
            </w:pPr>
            <w:r>
              <w:rPr>
                <w:rFonts w:hint="eastAsia" w:ascii="宋体" w:hAnsi="宋体" w:cs="宋体"/>
                <w:kern w:val="0"/>
                <w:sz w:val="20"/>
                <w:szCs w:val="20"/>
                <w:lang w:bidi="ar"/>
              </w:rPr>
              <w:t>法律服务机构</w:t>
            </w:r>
          </w:p>
        </w:tc>
        <w:tc>
          <w:tcPr>
            <w:tcW w:w="53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60" w:lineRule="atLeast"/>
              <w:ind w:left="-63" w:right="-134"/>
              <w:jc w:val="center"/>
              <w:rPr>
                <w:rFonts w:hint="eastAsia" w:ascii="宋体" w:hAnsi="宋体" w:cs="宋体"/>
                <w:sz w:val="24"/>
              </w:rPr>
            </w:pPr>
            <w:r>
              <w:rPr>
                <w:rFonts w:hint="eastAsia" w:ascii="宋体" w:hAnsi="宋体" w:cs="宋体"/>
                <w:kern w:val="0"/>
                <w:sz w:val="20"/>
                <w:szCs w:val="20"/>
                <w:lang w:bidi="ar"/>
              </w:rPr>
              <w:t>其他</w:t>
            </w:r>
          </w:p>
        </w:tc>
        <w:tc>
          <w:tcPr>
            <w:tcW w:w="631"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4810"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0"/>
                <w:szCs w:val="20"/>
                <w:lang w:bidi="ar"/>
              </w:rPr>
              <w:t>一、本年新收政府信息公开申请数量</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4810"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0"/>
                <w:szCs w:val="20"/>
                <w:lang w:bidi="ar"/>
              </w:rPr>
              <w:t>二、上年结转政府信息公开申请数量</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616"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left"/>
              <w:rPr>
                <w:rFonts w:hint="eastAsia" w:ascii="宋体" w:hAnsi="宋体" w:cs="宋体"/>
                <w:sz w:val="24"/>
              </w:rPr>
            </w:pPr>
            <w:r>
              <w:rPr>
                <w:rFonts w:hint="eastAsia" w:ascii="宋体" w:hAnsi="宋体" w:cs="宋体"/>
                <w:kern w:val="0"/>
                <w:sz w:val="20"/>
                <w:szCs w:val="20"/>
                <w:lang w:bidi="ar"/>
              </w:rPr>
              <w:t>三、本年度办理结果</w:t>
            </w:r>
          </w:p>
        </w:tc>
        <w:tc>
          <w:tcPr>
            <w:tcW w:w="41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ascii="楷体" w:hAnsi="楷体" w:eastAsia="楷体" w:cs="楷体"/>
                <w:kern w:val="0"/>
                <w:sz w:val="20"/>
                <w:szCs w:val="20"/>
                <w:lang w:bidi="ar"/>
              </w:rPr>
              <w:t>（一）予以公开</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41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ascii="楷体" w:hAnsi="楷体" w:eastAsia="楷体" w:cs="楷体"/>
                <w:kern w:val="0"/>
                <w:sz w:val="20"/>
                <w:szCs w:val="20"/>
                <w:lang w:bidi="ar"/>
              </w:rPr>
              <w:t>（二）部分公开（区分处理的，只计这一情形，不计其他情形）</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ind w:left="-107"/>
              <w:jc w:val="left"/>
              <w:rPr>
                <w:rFonts w:hint="eastAsia" w:ascii="宋体" w:hAnsi="宋体" w:cs="宋体"/>
                <w:sz w:val="24"/>
              </w:rPr>
            </w:pPr>
            <w:r>
              <w:rPr>
                <w:rFonts w:ascii="楷体" w:hAnsi="楷体" w:eastAsia="楷体" w:cs="楷体"/>
                <w:kern w:val="0"/>
                <w:sz w:val="20"/>
                <w:szCs w:val="20"/>
                <w:lang w:bidi="ar"/>
              </w:rPr>
              <w:t>（三）不予公开</w:t>
            </w: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1.属于国家秘密</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2.其他法律行政法规禁止公开</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3.危及“三安全一稳定”</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4.保护第三方合法权益</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5.属于三类内部事务信息</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6.属于四类过程性信息</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7.属于行政执法案卷</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8.属于行政查询事项</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ind w:left="-107"/>
              <w:jc w:val="left"/>
              <w:rPr>
                <w:rFonts w:hint="eastAsia" w:ascii="宋体" w:hAnsi="宋体" w:cs="宋体"/>
                <w:sz w:val="24"/>
              </w:rPr>
            </w:pPr>
            <w:r>
              <w:rPr>
                <w:rFonts w:ascii="楷体" w:hAnsi="楷体" w:eastAsia="楷体" w:cs="楷体"/>
                <w:kern w:val="0"/>
                <w:sz w:val="20"/>
                <w:szCs w:val="20"/>
                <w:lang w:bidi="ar"/>
              </w:rPr>
              <w:t>（四）无法提供</w:t>
            </w: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1.本机关不掌握相关政府信息</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val="en-US" w:eastAsia="zh-CN"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val="en-US" w:eastAsia="zh-CN"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val="en-US" w:eastAsia="zh-CN"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val="en-US" w:eastAsia="zh-CN"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eastAsia="宋体" w:cs="宋体"/>
                <w:sz w:val="24"/>
                <w:lang w:val="en-US" w:eastAsia="zh-CN"/>
              </w:rPr>
            </w:pPr>
            <w:r>
              <w:rPr>
                <w:rFonts w:hint="eastAsia" w:ascii="宋体" w:hAnsi="宋体" w:cs="宋体"/>
                <w:kern w:val="0"/>
                <w:sz w:val="24"/>
                <w:lang w:val="en-US" w:eastAsia="zh-CN"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2.没有现成信息需要另行制作</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3.补正后申请内容仍不明确</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ind w:left="-107"/>
              <w:jc w:val="left"/>
              <w:rPr>
                <w:rFonts w:hint="eastAsia" w:ascii="宋体" w:hAnsi="宋体" w:cs="宋体"/>
                <w:sz w:val="24"/>
              </w:rPr>
            </w:pPr>
            <w:r>
              <w:rPr>
                <w:rFonts w:ascii="楷体" w:hAnsi="楷体" w:eastAsia="楷体" w:cs="楷体"/>
                <w:kern w:val="0"/>
                <w:sz w:val="20"/>
                <w:szCs w:val="20"/>
                <w:lang w:bidi="ar"/>
              </w:rPr>
              <w:t>（五）不予处理</w:t>
            </w: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1.信访举报投诉类申请</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2.重复申请</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54"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3.要求提供公开出版物</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397"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4.无正当理由大量反复申请</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1403"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279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00" w:lineRule="atLeast"/>
              <w:jc w:val="left"/>
              <w:rPr>
                <w:rFonts w:hint="eastAsia" w:ascii="宋体" w:hAnsi="宋体" w:cs="宋体"/>
                <w:sz w:val="24"/>
              </w:rPr>
            </w:pPr>
            <w:r>
              <w:rPr>
                <w:rFonts w:ascii="楷体" w:hAnsi="楷体" w:eastAsia="楷体" w:cs="楷体"/>
                <w:kern w:val="0"/>
                <w:sz w:val="20"/>
                <w:szCs w:val="20"/>
                <w:lang w:bidi="ar"/>
              </w:rPr>
              <w:t>5.要求行政机关确认或重新</w:t>
            </w:r>
          </w:p>
          <w:p>
            <w:pPr>
              <w:widowControl/>
              <w:spacing w:line="300" w:lineRule="atLeast"/>
              <w:ind w:firstLine="200"/>
              <w:jc w:val="left"/>
              <w:rPr>
                <w:rFonts w:hint="eastAsia" w:ascii="宋体" w:hAnsi="宋体" w:cs="宋体"/>
                <w:sz w:val="24"/>
              </w:rPr>
            </w:pPr>
            <w:r>
              <w:rPr>
                <w:rFonts w:ascii="楷体" w:hAnsi="楷体" w:eastAsia="楷体" w:cs="楷体"/>
                <w:kern w:val="0"/>
                <w:sz w:val="20"/>
                <w:szCs w:val="20"/>
                <w:lang w:bidi="ar"/>
              </w:rPr>
              <w:t>出具已获取信息</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397"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41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（六）其他处理</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397" w:hRule="atLeast"/>
          <w:jc w:val="center"/>
        </w:trPr>
        <w:tc>
          <w:tcPr>
            <w:tcW w:w="616"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41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200" w:lineRule="atLeast"/>
              <w:jc w:val="left"/>
              <w:rPr>
                <w:rFonts w:hint="eastAsia" w:ascii="宋体" w:hAnsi="宋体" w:cs="宋体"/>
                <w:sz w:val="24"/>
              </w:rPr>
            </w:pPr>
            <w:r>
              <w:rPr>
                <w:rFonts w:ascii="楷体" w:hAnsi="楷体" w:eastAsia="楷体" w:cs="楷体"/>
                <w:kern w:val="0"/>
                <w:sz w:val="20"/>
                <w:szCs w:val="20"/>
                <w:lang w:bidi="ar"/>
              </w:rPr>
              <w:t>（七）总计</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200"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eastAsia="宋体" w:cs="宋体"/>
                <w:sz w:val="24"/>
                <w:lang w:val="en-US" w:eastAsia="zh-CN"/>
              </w:rPr>
            </w:pPr>
            <w:r>
              <w:rPr>
                <w:rFonts w:hint="eastAsia" w:ascii="宋体" w:hAnsi="宋体" w:cs="宋体"/>
                <w:sz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4810"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left"/>
              <w:rPr>
                <w:rFonts w:hint="eastAsia" w:ascii="宋体" w:hAnsi="宋体" w:cs="宋体"/>
                <w:sz w:val="24"/>
              </w:rPr>
            </w:pPr>
            <w:r>
              <w:rPr>
                <w:rFonts w:hint="eastAsia" w:ascii="宋体" w:hAnsi="宋体" w:cs="宋体"/>
                <w:kern w:val="0"/>
                <w:sz w:val="20"/>
                <w:szCs w:val="20"/>
                <w:lang w:bidi="ar"/>
              </w:rPr>
              <w:t>四、结转下年度继续办理</w:t>
            </w:r>
          </w:p>
        </w:tc>
        <w:tc>
          <w:tcPr>
            <w:tcW w:w="8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6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53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Cs w:val="21"/>
                <w:lang w:bidi="ar"/>
              </w:rPr>
              <w:t>0</w:t>
            </w:r>
          </w:p>
        </w:tc>
        <w:tc>
          <w:tcPr>
            <w:tcW w:w="63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4"/>
                <w:lang w:bidi="ar"/>
              </w:rPr>
              <w:t>0</w:t>
            </w:r>
          </w:p>
        </w:tc>
      </w:tr>
    </w:tbl>
    <w:p>
      <w:pPr>
        <w:widowControl/>
        <w:shd w:val="clear" w:color="auto"/>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四、政府信息公开行政复议、行政诉讼情况</w:t>
      </w:r>
    </w:p>
    <w:tbl>
      <w:tblPr>
        <w:tblStyle w:val="5"/>
        <w:tblW w:w="9071"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15" w:type="dxa"/>
          <w:left w:w="15" w:type="dxa"/>
          <w:bottom w:w="15" w:type="dxa"/>
          <w:right w:w="15"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行政复议</w:t>
            </w:r>
          </w:p>
        </w:tc>
        <w:tc>
          <w:tcPr>
            <w:tcW w:w="5997" w:type="dxa"/>
            <w:gridSpan w:val="10"/>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49" w:right="-170"/>
              <w:jc w:val="center"/>
              <w:rPr>
                <w:rFonts w:hint="eastAsia" w:ascii="宋体" w:hAnsi="宋体" w:cs="宋体"/>
                <w:sz w:val="24"/>
              </w:rPr>
            </w:pPr>
            <w:r>
              <w:rPr>
                <w:rFonts w:hint="eastAsia" w:ascii="宋体" w:hAnsi="宋体" w:cs="宋体"/>
                <w:kern w:val="0"/>
                <w:sz w:val="20"/>
                <w:szCs w:val="20"/>
                <w:lang w:bidi="ar"/>
              </w:rPr>
              <w:t>结果</w:t>
            </w:r>
          </w:p>
          <w:p>
            <w:pPr>
              <w:widowControl/>
              <w:spacing w:line="15" w:lineRule="atLeast"/>
              <w:ind w:left="-149" w:right="-170"/>
              <w:jc w:val="center"/>
              <w:rPr>
                <w:rFonts w:hint="eastAsia" w:ascii="宋体" w:hAnsi="宋体" w:cs="宋体"/>
                <w:sz w:val="24"/>
              </w:rPr>
            </w:pPr>
            <w:r>
              <w:rPr>
                <w:rFonts w:hint="eastAsia" w:ascii="宋体" w:hAnsi="宋体" w:cs="宋体"/>
                <w:kern w:val="0"/>
                <w:sz w:val="20"/>
                <w:szCs w:val="20"/>
                <w:lang w:bidi="ar"/>
              </w:rPr>
              <w:t>维持</w:t>
            </w:r>
          </w:p>
        </w:tc>
        <w:tc>
          <w:tcPr>
            <w:tcW w:w="604"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43" w:right="-132" w:hanging="1"/>
              <w:jc w:val="center"/>
              <w:rPr>
                <w:rFonts w:hint="eastAsia" w:ascii="宋体" w:hAnsi="宋体" w:cs="宋体"/>
                <w:sz w:val="24"/>
              </w:rPr>
            </w:pPr>
            <w:r>
              <w:rPr>
                <w:rFonts w:hint="eastAsia" w:ascii="宋体" w:hAnsi="宋体" w:cs="宋体"/>
                <w:kern w:val="0"/>
                <w:sz w:val="20"/>
                <w:szCs w:val="20"/>
                <w:lang w:bidi="ar"/>
              </w:rPr>
              <w:t>结果纠正</w:t>
            </w:r>
          </w:p>
        </w:tc>
        <w:tc>
          <w:tcPr>
            <w:tcW w:w="604"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82" w:right="-97"/>
              <w:jc w:val="center"/>
              <w:rPr>
                <w:rFonts w:hint="eastAsia" w:ascii="宋体" w:hAnsi="宋体" w:cs="宋体"/>
                <w:sz w:val="24"/>
              </w:rPr>
            </w:pPr>
            <w:r>
              <w:rPr>
                <w:rFonts w:hint="eastAsia" w:ascii="宋体" w:hAnsi="宋体" w:cs="宋体"/>
                <w:kern w:val="0"/>
                <w:sz w:val="20"/>
                <w:szCs w:val="20"/>
                <w:lang w:bidi="ar"/>
              </w:rPr>
              <w:t>其他结果</w:t>
            </w:r>
          </w:p>
        </w:tc>
        <w:tc>
          <w:tcPr>
            <w:tcW w:w="604"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18" w:right="-118"/>
              <w:jc w:val="center"/>
              <w:rPr>
                <w:rFonts w:hint="eastAsia" w:ascii="宋体" w:hAnsi="宋体" w:cs="宋体"/>
                <w:sz w:val="24"/>
              </w:rPr>
            </w:pPr>
            <w:r>
              <w:rPr>
                <w:rFonts w:hint="eastAsia" w:ascii="宋体" w:hAnsi="宋体" w:cs="宋体"/>
                <w:kern w:val="0"/>
                <w:sz w:val="20"/>
                <w:szCs w:val="20"/>
                <w:lang w:bidi="ar"/>
              </w:rPr>
              <w:t>尚未</w:t>
            </w:r>
          </w:p>
          <w:p>
            <w:pPr>
              <w:widowControl/>
              <w:spacing w:line="15" w:lineRule="atLeast"/>
              <w:ind w:left="-118" w:right="-118"/>
              <w:jc w:val="center"/>
              <w:rPr>
                <w:rFonts w:hint="eastAsia" w:ascii="宋体" w:hAnsi="宋体" w:cs="宋体"/>
                <w:sz w:val="24"/>
              </w:rPr>
            </w:pPr>
            <w:r>
              <w:rPr>
                <w:rFonts w:hint="eastAsia" w:ascii="宋体" w:hAnsi="宋体" w:cs="宋体"/>
                <w:kern w:val="0"/>
                <w:sz w:val="20"/>
                <w:szCs w:val="20"/>
                <w:lang w:bidi="ar"/>
              </w:rPr>
              <w:t>审结</w:t>
            </w:r>
          </w:p>
        </w:tc>
        <w:tc>
          <w:tcPr>
            <w:tcW w:w="658"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320" w:lineRule="atLeast"/>
              <w:jc w:val="center"/>
              <w:rPr>
                <w:rFonts w:hint="eastAsia" w:ascii="宋体" w:hAnsi="宋体" w:cs="宋体"/>
                <w:sz w:val="24"/>
              </w:rPr>
            </w:pPr>
            <w:r>
              <w:rPr>
                <w:rFonts w:hint="eastAsia" w:ascii="宋体" w:hAnsi="宋体" w:cs="宋体"/>
                <w:kern w:val="0"/>
                <w:sz w:val="20"/>
                <w:szCs w:val="20"/>
                <w:lang w:bidi="ar"/>
              </w:rPr>
              <w:t>总</w:t>
            </w:r>
          </w:p>
          <w:p>
            <w:pPr>
              <w:widowControl/>
              <w:spacing w:line="320" w:lineRule="atLeast"/>
              <w:jc w:val="center"/>
              <w:rPr>
                <w:rFonts w:hint="eastAsia" w:ascii="宋体" w:hAnsi="宋体" w:cs="宋体"/>
                <w:sz w:val="24"/>
              </w:rPr>
            </w:pPr>
            <w:r>
              <w:rPr>
                <w:rFonts w:hint="eastAsia" w:ascii="宋体" w:hAnsi="宋体" w:cs="宋体"/>
                <w:kern w:val="0"/>
                <w:sz w:val="20"/>
                <w:szCs w:val="20"/>
                <w:lang w:bidi="ar"/>
              </w:rPr>
              <w:t>计</w:t>
            </w:r>
          </w:p>
        </w:tc>
        <w:tc>
          <w:tcPr>
            <w:tcW w:w="2970"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未经复议直接起诉</w:t>
            </w:r>
          </w:p>
        </w:tc>
        <w:tc>
          <w:tcPr>
            <w:tcW w:w="3027"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604"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604"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604"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658"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hAnsi="宋体" w:cs="宋体"/>
                <w:sz w:val="24"/>
              </w:rPr>
            </w:pPr>
          </w:p>
        </w:tc>
        <w:tc>
          <w:tcPr>
            <w:tcW w:w="55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05" w:right="-126"/>
              <w:jc w:val="center"/>
              <w:rPr>
                <w:rFonts w:hint="eastAsia" w:ascii="宋体" w:hAnsi="宋体" w:cs="宋体"/>
                <w:sz w:val="24"/>
              </w:rPr>
            </w:pPr>
            <w:r>
              <w:rPr>
                <w:rFonts w:hint="eastAsia" w:ascii="宋体" w:hAnsi="宋体" w:cs="宋体"/>
                <w:kern w:val="0"/>
                <w:sz w:val="20"/>
                <w:szCs w:val="20"/>
                <w:lang w:bidi="ar"/>
              </w:rPr>
              <w:t>结果维持</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86" w:right="-88"/>
              <w:jc w:val="center"/>
              <w:rPr>
                <w:rFonts w:hint="eastAsia" w:ascii="宋体" w:hAnsi="宋体" w:cs="宋体"/>
                <w:sz w:val="24"/>
              </w:rPr>
            </w:pPr>
            <w:r>
              <w:rPr>
                <w:rFonts w:hint="eastAsia" w:ascii="宋体" w:hAnsi="宋体" w:cs="宋体"/>
                <w:kern w:val="0"/>
                <w:sz w:val="20"/>
                <w:szCs w:val="20"/>
                <w:lang w:bidi="ar"/>
              </w:rPr>
              <w:t>结果纠正</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26" w:right="-136"/>
              <w:jc w:val="center"/>
              <w:rPr>
                <w:rFonts w:hint="eastAsia" w:ascii="宋体" w:hAnsi="宋体" w:cs="宋体"/>
                <w:sz w:val="24"/>
              </w:rPr>
            </w:pPr>
            <w:r>
              <w:rPr>
                <w:rFonts w:hint="eastAsia" w:ascii="宋体" w:hAnsi="宋体" w:cs="宋体"/>
                <w:kern w:val="0"/>
                <w:sz w:val="20"/>
                <w:szCs w:val="20"/>
                <w:lang w:bidi="ar"/>
              </w:rPr>
              <w:t>其他</w:t>
            </w:r>
          </w:p>
          <w:p>
            <w:pPr>
              <w:widowControl/>
              <w:spacing w:line="15" w:lineRule="atLeast"/>
              <w:ind w:left="-126" w:right="-136"/>
              <w:jc w:val="center"/>
              <w:rPr>
                <w:rFonts w:hint="eastAsia" w:ascii="宋体" w:hAnsi="宋体" w:cs="宋体"/>
                <w:sz w:val="24"/>
              </w:rPr>
            </w:pPr>
            <w:r>
              <w:rPr>
                <w:rFonts w:hint="eastAsia" w:ascii="宋体" w:hAnsi="宋体" w:cs="宋体"/>
                <w:kern w:val="0"/>
                <w:sz w:val="20"/>
                <w:szCs w:val="20"/>
                <w:lang w:bidi="ar"/>
              </w:rPr>
              <w:t>结果</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64" w:right="-153"/>
              <w:jc w:val="center"/>
              <w:rPr>
                <w:rFonts w:hint="eastAsia" w:ascii="宋体" w:hAnsi="宋体" w:cs="宋体"/>
                <w:sz w:val="24"/>
              </w:rPr>
            </w:pPr>
            <w:r>
              <w:rPr>
                <w:rFonts w:hint="eastAsia" w:ascii="宋体" w:hAnsi="宋体" w:cs="宋体"/>
                <w:kern w:val="0"/>
                <w:sz w:val="20"/>
                <w:szCs w:val="20"/>
                <w:lang w:bidi="ar"/>
              </w:rPr>
              <w:t>尚未</w:t>
            </w:r>
          </w:p>
          <w:p>
            <w:pPr>
              <w:widowControl/>
              <w:spacing w:line="15" w:lineRule="atLeast"/>
              <w:ind w:left="-164" w:right="-153"/>
              <w:jc w:val="center"/>
              <w:rPr>
                <w:rFonts w:hint="eastAsia" w:ascii="宋体" w:hAnsi="宋体" w:cs="宋体"/>
                <w:sz w:val="24"/>
              </w:rPr>
            </w:pPr>
            <w:r>
              <w:rPr>
                <w:rFonts w:hint="eastAsia" w:ascii="宋体" w:hAnsi="宋体" w:cs="宋体"/>
                <w:kern w:val="0"/>
                <w:sz w:val="20"/>
                <w:szCs w:val="20"/>
                <w:lang w:bidi="ar"/>
              </w:rPr>
              <w:t>审结</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总计</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99" w:right="-78"/>
              <w:jc w:val="center"/>
              <w:rPr>
                <w:rFonts w:hint="eastAsia" w:ascii="宋体" w:hAnsi="宋体" w:cs="宋体"/>
                <w:sz w:val="24"/>
              </w:rPr>
            </w:pPr>
            <w:r>
              <w:rPr>
                <w:rFonts w:hint="eastAsia" w:ascii="宋体" w:hAnsi="宋体" w:cs="宋体"/>
                <w:kern w:val="0"/>
                <w:sz w:val="20"/>
                <w:szCs w:val="20"/>
                <w:lang w:bidi="ar"/>
              </w:rPr>
              <w:t>结果维持</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36" w:right="-124"/>
              <w:jc w:val="center"/>
              <w:rPr>
                <w:rFonts w:hint="eastAsia" w:ascii="宋体" w:hAnsi="宋体" w:cs="宋体"/>
                <w:sz w:val="24"/>
              </w:rPr>
            </w:pPr>
            <w:r>
              <w:rPr>
                <w:rFonts w:hint="eastAsia" w:ascii="宋体" w:hAnsi="宋体" w:cs="宋体"/>
                <w:kern w:val="0"/>
                <w:sz w:val="20"/>
                <w:szCs w:val="20"/>
                <w:lang w:bidi="ar"/>
              </w:rPr>
              <w:t>结果</w:t>
            </w:r>
          </w:p>
          <w:p>
            <w:pPr>
              <w:widowControl/>
              <w:spacing w:line="15" w:lineRule="atLeast"/>
              <w:ind w:left="-136" w:right="-124"/>
              <w:jc w:val="center"/>
              <w:rPr>
                <w:rFonts w:hint="eastAsia" w:ascii="宋体" w:hAnsi="宋体" w:cs="宋体"/>
                <w:sz w:val="24"/>
              </w:rPr>
            </w:pPr>
            <w:r>
              <w:rPr>
                <w:rFonts w:hint="eastAsia" w:ascii="宋体" w:hAnsi="宋体" w:cs="宋体"/>
                <w:kern w:val="0"/>
                <w:sz w:val="20"/>
                <w:szCs w:val="20"/>
                <w:lang w:bidi="ar"/>
              </w:rPr>
              <w:t>纠正</w:t>
            </w:r>
          </w:p>
        </w:tc>
        <w:tc>
          <w:tcPr>
            <w:tcW w:w="60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173" w:right="-134" w:hanging="1"/>
              <w:jc w:val="center"/>
              <w:rPr>
                <w:rFonts w:hint="eastAsia" w:ascii="宋体" w:hAnsi="宋体" w:cs="宋体"/>
                <w:sz w:val="24"/>
              </w:rPr>
            </w:pPr>
            <w:r>
              <w:rPr>
                <w:rFonts w:hint="eastAsia" w:ascii="宋体" w:hAnsi="宋体" w:cs="宋体"/>
                <w:kern w:val="0"/>
                <w:sz w:val="20"/>
                <w:szCs w:val="20"/>
                <w:lang w:bidi="ar"/>
              </w:rPr>
              <w:t>其他</w:t>
            </w:r>
          </w:p>
          <w:p>
            <w:pPr>
              <w:widowControl/>
              <w:spacing w:line="15" w:lineRule="atLeast"/>
              <w:ind w:left="-173" w:right="-134" w:hanging="1"/>
              <w:jc w:val="center"/>
              <w:rPr>
                <w:rFonts w:hint="eastAsia" w:ascii="宋体" w:hAnsi="宋体" w:cs="宋体"/>
                <w:sz w:val="24"/>
              </w:rPr>
            </w:pPr>
            <w:r>
              <w:rPr>
                <w:rFonts w:hint="eastAsia" w:ascii="宋体" w:hAnsi="宋体" w:cs="宋体"/>
                <w:kern w:val="0"/>
                <w:sz w:val="20"/>
                <w:szCs w:val="20"/>
                <w:lang w:bidi="ar"/>
              </w:rPr>
              <w:t>结果</w:t>
            </w:r>
          </w:p>
        </w:tc>
        <w:tc>
          <w:tcPr>
            <w:tcW w:w="6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ind w:left="-67" w:right="-105" w:hanging="2"/>
              <w:jc w:val="center"/>
              <w:rPr>
                <w:rFonts w:hint="eastAsia" w:ascii="宋体" w:hAnsi="宋体" w:cs="宋体"/>
                <w:sz w:val="24"/>
              </w:rPr>
            </w:pPr>
            <w:r>
              <w:rPr>
                <w:rFonts w:hint="eastAsia" w:ascii="宋体" w:hAnsi="宋体" w:cs="宋体"/>
                <w:kern w:val="0"/>
                <w:sz w:val="20"/>
                <w:szCs w:val="20"/>
                <w:lang w:bidi="ar"/>
              </w:rPr>
              <w:t>尚未审结</w:t>
            </w:r>
          </w:p>
        </w:tc>
        <w:tc>
          <w:tcPr>
            <w:tcW w:w="6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15" w:lineRule="atLeast"/>
              <w:jc w:val="center"/>
              <w:rPr>
                <w:rFonts w:hint="eastAsia" w:ascii="宋体" w:hAnsi="宋体" w:cs="宋体"/>
                <w:sz w:val="24"/>
              </w:rPr>
            </w:pPr>
            <w:r>
              <w:rPr>
                <w:rFonts w:hint="eastAsia" w:ascii="宋体" w:hAnsi="宋体" w:cs="宋体"/>
                <w:kern w:val="0"/>
                <w:sz w:val="20"/>
                <w:szCs w:val="20"/>
                <w:lang w:bidi="ar"/>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60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5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55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sz w:val="24"/>
              </w:rPr>
            </w:pPr>
            <w:r>
              <w:rPr>
                <w:rFonts w:hint="eastAsia" w:ascii="宋体" w:hAnsi="宋体" w:cs="宋体"/>
                <w:kern w:val="0"/>
                <w:sz w:val="20"/>
                <w:szCs w:val="20"/>
                <w:lang w:bidi="ar"/>
              </w:rPr>
              <w:t>0</w:t>
            </w:r>
          </w:p>
        </w:tc>
        <w:tc>
          <w:tcPr>
            <w:tcW w:w="60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kern w:val="0"/>
                <w:sz w:val="20"/>
                <w:szCs w:val="20"/>
                <w:lang w:bidi="ar"/>
              </w:rPr>
            </w:pPr>
            <w:r>
              <w:rPr>
                <w:rFonts w:hint="eastAsia" w:ascii="宋体" w:hAnsi="宋体" w:cs="宋体"/>
                <w:kern w:val="0"/>
                <w:sz w:val="20"/>
                <w:szCs w:val="20"/>
                <w:lang w:bidi="ar"/>
              </w:rPr>
              <w:t>0</w:t>
            </w:r>
          </w:p>
        </w:tc>
        <w:tc>
          <w:tcPr>
            <w:tcW w:w="60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after="180" w:line="15" w:lineRule="atLeast"/>
              <w:jc w:val="center"/>
              <w:rPr>
                <w:rFonts w:hint="eastAsia" w:ascii="宋体" w:hAnsi="宋体" w:cs="宋体"/>
                <w:kern w:val="0"/>
                <w:sz w:val="20"/>
                <w:szCs w:val="20"/>
                <w:lang w:bidi="ar"/>
              </w:rPr>
            </w:pPr>
            <w:r>
              <w:rPr>
                <w:rFonts w:hint="eastAsia" w:ascii="宋体" w:hAnsi="宋体" w:cs="宋体"/>
                <w:kern w:val="0"/>
                <w:sz w:val="20"/>
                <w:szCs w:val="20"/>
                <w:lang w:bidi="ar"/>
              </w:rPr>
              <w:t>0</w:t>
            </w:r>
          </w:p>
        </w:tc>
      </w:tr>
    </w:tbl>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黑体" w:hAnsi="黑体" w:eastAsia="黑体" w:cs="宋体"/>
          <w:color w:val="000000"/>
          <w:kern w:val="0"/>
          <w:sz w:val="32"/>
          <w:szCs w:val="32"/>
        </w:rPr>
      </w:pPr>
      <w:r>
        <w:rPr>
          <w:rFonts w:hint="eastAsia" w:ascii="黑体" w:hAnsi="黑体" w:eastAsia="黑体" w:cs="宋体"/>
          <w:color w:val="000000"/>
          <w:kern w:val="0"/>
          <w:sz w:val="32"/>
          <w:szCs w:val="32"/>
          <w:shd w:val="clear" w:color="auto" w:fill="FFFFFF"/>
        </w:rPr>
        <w:t>五、存在的主要问题及改进情况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rPr>
      </w:pPr>
      <w:r>
        <w:rPr>
          <w:rFonts w:hint="eastAsia" w:ascii="楷体_GB2312" w:hAnsi="宋体" w:eastAsia="楷体_GB2312" w:cs="宋体"/>
          <w:color w:val="000000"/>
          <w:kern w:val="0"/>
          <w:sz w:val="32"/>
          <w:szCs w:val="32"/>
          <w:shd w:val="clear" w:color="auto" w:fill="FFFFFF"/>
        </w:rPr>
        <w:t>（一）201</w:t>
      </w:r>
      <w:r>
        <w:rPr>
          <w:rFonts w:hint="eastAsia" w:ascii="楷体_GB2312" w:hAnsi="宋体" w:eastAsia="楷体_GB2312" w:cs="宋体"/>
          <w:color w:val="000000"/>
          <w:kern w:val="0"/>
          <w:sz w:val="32"/>
          <w:szCs w:val="32"/>
          <w:shd w:val="clear" w:color="auto" w:fill="FFFFFF"/>
          <w:lang w:val="en-US" w:eastAsia="zh-CN"/>
        </w:rPr>
        <w:t>9</w:t>
      </w:r>
      <w:r>
        <w:rPr>
          <w:rFonts w:hint="eastAsia" w:ascii="楷体_GB2312" w:hAnsi="宋体" w:eastAsia="楷体_GB2312" w:cs="宋体"/>
          <w:color w:val="000000"/>
          <w:kern w:val="0"/>
          <w:sz w:val="32"/>
          <w:szCs w:val="32"/>
          <w:shd w:val="clear" w:color="auto" w:fill="FFFFFF"/>
        </w:rPr>
        <w:t>年问题整改情况。</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rPr>
        <w:t>一是加</w:t>
      </w:r>
      <w:r>
        <w:rPr>
          <w:rFonts w:hint="eastAsia" w:ascii="仿宋_GB2312" w:hAnsi="宋体" w:eastAsia="仿宋_GB2312" w:cs="宋体"/>
          <w:color w:val="000000"/>
          <w:kern w:val="0"/>
          <w:sz w:val="32"/>
          <w:szCs w:val="32"/>
          <w:shd w:val="clear" w:color="auto" w:fill="FFFFFF"/>
          <w:lang w:eastAsia="zh-CN"/>
        </w:rPr>
        <w:t>大</w:t>
      </w:r>
      <w:r>
        <w:rPr>
          <w:rFonts w:hint="eastAsia" w:ascii="仿宋_GB2312" w:hAnsi="宋体" w:eastAsia="仿宋_GB2312" w:cs="宋体"/>
          <w:color w:val="000000"/>
          <w:kern w:val="0"/>
          <w:sz w:val="32"/>
          <w:szCs w:val="32"/>
          <w:shd w:val="clear" w:color="auto" w:fill="FFFFFF"/>
        </w:rPr>
        <w:t>政府信息公开的宣传力度，访问流量</w:t>
      </w:r>
      <w:r>
        <w:rPr>
          <w:rFonts w:hint="eastAsia" w:ascii="仿宋_GB2312" w:hAnsi="宋体" w:eastAsia="仿宋_GB2312" w:cs="宋体"/>
          <w:color w:val="000000"/>
          <w:kern w:val="0"/>
          <w:sz w:val="32"/>
          <w:szCs w:val="32"/>
          <w:shd w:val="clear" w:color="auto" w:fill="FFFFFF"/>
          <w:lang w:eastAsia="zh-CN"/>
        </w:rPr>
        <w:t>不断提高，特别是微信公众号的阅读量有了明显提升</w:t>
      </w:r>
      <w:r>
        <w:rPr>
          <w:rFonts w:hint="eastAsia" w:ascii="仿宋_GB2312" w:hAnsi="宋体" w:eastAsia="仿宋_GB2312" w:cs="宋体"/>
          <w:color w:val="000000"/>
          <w:kern w:val="0"/>
          <w:sz w:val="32"/>
          <w:szCs w:val="32"/>
          <w:shd w:val="clear" w:color="auto" w:fill="FFFFFF"/>
        </w:rPr>
        <w:t>。二是</w:t>
      </w:r>
      <w:r>
        <w:rPr>
          <w:rFonts w:hint="eastAsia" w:ascii="仿宋_GB2312" w:hAnsi="宋体" w:eastAsia="仿宋_GB2312" w:cs="宋体"/>
          <w:color w:val="000000"/>
          <w:kern w:val="0"/>
          <w:sz w:val="32"/>
          <w:szCs w:val="32"/>
          <w:shd w:val="clear" w:color="auto" w:fill="FFFFFF"/>
          <w:lang w:eastAsia="zh-CN"/>
        </w:rPr>
        <w:t>加强培训学习，准确把握公开信息的认定，加强了公开内容的规范性。</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（二）20</w:t>
      </w:r>
      <w:r>
        <w:rPr>
          <w:rFonts w:hint="eastAsia" w:ascii="楷体_GB2312" w:hAnsi="宋体" w:eastAsia="楷体_GB2312" w:cs="宋体"/>
          <w:color w:val="000000"/>
          <w:kern w:val="0"/>
          <w:sz w:val="32"/>
          <w:szCs w:val="32"/>
          <w:shd w:val="clear" w:color="auto" w:fill="FFFFFF"/>
          <w:lang w:val="en-US" w:eastAsia="zh-CN"/>
        </w:rPr>
        <w:t>20</w:t>
      </w:r>
      <w:r>
        <w:rPr>
          <w:rFonts w:hint="eastAsia" w:ascii="楷体_GB2312" w:hAnsi="宋体" w:eastAsia="楷体_GB2312" w:cs="宋体"/>
          <w:color w:val="000000"/>
          <w:kern w:val="0"/>
          <w:sz w:val="32"/>
          <w:szCs w:val="32"/>
          <w:shd w:val="clear" w:color="auto" w:fill="FFFFFF"/>
        </w:rPr>
        <w:t>年存在的主要问题。</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eastAsia="zh-CN"/>
        </w:rPr>
        <w:t>一</w:t>
      </w:r>
      <w:r>
        <w:rPr>
          <w:rFonts w:hint="eastAsia" w:ascii="仿宋_GB2312" w:hAnsi="宋体" w:eastAsia="仿宋_GB2312" w:cs="宋体"/>
          <w:color w:val="000000"/>
          <w:kern w:val="0"/>
          <w:sz w:val="32"/>
          <w:szCs w:val="32"/>
          <w:shd w:val="clear" w:color="auto" w:fill="FFFFFF"/>
        </w:rPr>
        <w:t>是公开工作机制不够完善。局机关《政府信息公开工作管理考核办法》需要进一步修订，全局的政府信息公开工作体系还需完善。</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eastAsia="zh-CN"/>
        </w:rPr>
        <w:t>二</w:t>
      </w:r>
      <w:r>
        <w:rPr>
          <w:rFonts w:hint="eastAsia" w:ascii="仿宋_GB2312" w:hAnsi="宋体" w:eastAsia="仿宋_GB2312" w:cs="宋体"/>
          <w:color w:val="000000"/>
          <w:kern w:val="0"/>
          <w:sz w:val="32"/>
          <w:szCs w:val="32"/>
          <w:shd w:val="clear" w:color="auto" w:fill="FFFFFF"/>
        </w:rPr>
        <w:t>是公开力度需进一步加大。主动公开目录有待进一步细化，公开内容不够细化，重点领域信息公开需要进一步强化。</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楷体_GB2312" w:hAnsi="宋体" w:eastAsia="楷体_GB2312" w:cs="宋体"/>
          <w:color w:val="000000"/>
          <w:kern w:val="0"/>
          <w:sz w:val="32"/>
          <w:szCs w:val="32"/>
        </w:rPr>
      </w:pPr>
      <w:r>
        <w:rPr>
          <w:rFonts w:hint="eastAsia" w:ascii="楷体_GB2312" w:hAnsi="宋体" w:eastAsia="楷体_GB2312" w:cs="宋体"/>
          <w:color w:val="000000"/>
          <w:kern w:val="0"/>
          <w:sz w:val="32"/>
          <w:szCs w:val="32"/>
          <w:shd w:val="clear" w:color="auto" w:fill="FFFFFF"/>
        </w:rPr>
        <w:t>（三）改进措施。</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eastAsia="zh-CN"/>
        </w:rPr>
        <w:t>一</w:t>
      </w:r>
      <w:r>
        <w:rPr>
          <w:rFonts w:hint="eastAsia" w:ascii="仿宋_GB2312" w:hAnsi="宋体" w:eastAsia="仿宋_GB2312" w:cs="宋体"/>
          <w:color w:val="000000"/>
          <w:kern w:val="0"/>
          <w:sz w:val="32"/>
          <w:szCs w:val="32"/>
          <w:shd w:val="clear" w:color="auto" w:fill="FFFFFF"/>
        </w:rPr>
        <w:t>是不断健全政府信息公开工作机制。修订完善《政府信息公开工作管理考核办法》，完善全局政府信息公开工作机制，进一步提高政府信息公开工作规范化、制度化水平。</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shd w:val="clear" w:color="auto" w:fill="FFFFFF"/>
          <w:lang w:eastAsia="zh-CN"/>
        </w:rPr>
        <w:t>二</w:t>
      </w:r>
      <w:r>
        <w:rPr>
          <w:rFonts w:hint="eastAsia" w:ascii="仿宋_GB2312" w:hAnsi="宋体" w:eastAsia="仿宋_GB2312" w:cs="宋体"/>
          <w:color w:val="000000"/>
          <w:kern w:val="0"/>
          <w:sz w:val="32"/>
          <w:szCs w:val="32"/>
          <w:shd w:val="clear" w:color="auto" w:fill="FFFFFF"/>
        </w:rPr>
        <w:t>是完善主动公开目录。</w:t>
      </w:r>
      <w:r>
        <w:rPr>
          <w:rFonts w:hint="eastAsia" w:ascii="仿宋_GB2312" w:hAnsi="宋体" w:eastAsia="仿宋_GB2312" w:cs="宋体"/>
          <w:color w:val="000000"/>
          <w:kern w:val="0"/>
          <w:sz w:val="32"/>
          <w:szCs w:val="32"/>
          <w:shd w:val="clear" w:color="auto" w:fill="FFFFFF"/>
          <w:lang w:eastAsia="zh-CN"/>
        </w:rPr>
        <w:t>重点领域信息细化分解任务到科室，加大公开力度</w:t>
      </w:r>
      <w:r>
        <w:rPr>
          <w:rFonts w:hint="eastAsia" w:ascii="仿宋_GB2312" w:hAnsi="宋体" w:eastAsia="仿宋_GB2312" w:cs="宋体"/>
          <w:color w:val="000000"/>
          <w:kern w:val="0"/>
          <w:sz w:val="32"/>
          <w:szCs w:val="32"/>
          <w:shd w:val="clear" w:color="auto" w:fill="FFFFFF"/>
        </w:rPr>
        <w:t>。</w:t>
      </w:r>
    </w:p>
    <w:p>
      <w:pPr>
        <w:keepNext w:val="0"/>
        <w:keepLines w:val="0"/>
        <w:pageBreakBefore w:val="0"/>
        <w:widowControl/>
        <w:numPr>
          <w:ilvl w:val="0"/>
          <w:numId w:val="1"/>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其他需要报告的事项</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宋体" w:eastAsia="仿宋_GB2312" w:cs="宋体"/>
          <w:color w:val="000000"/>
          <w:kern w:val="0"/>
          <w:sz w:val="32"/>
          <w:szCs w:val="32"/>
          <w:shd w:val="clear" w:color="auto" w:fill="FFFFFF"/>
          <w:lang w:val="en-US" w:eastAsia="zh-CN" w:bidi="ar-SA"/>
        </w:rPr>
      </w:pPr>
      <w:r>
        <w:rPr>
          <w:rFonts w:hint="eastAsia" w:ascii="仿宋_GB2312" w:hAnsi="宋体" w:eastAsia="仿宋_GB2312" w:cs="宋体"/>
          <w:color w:val="000000"/>
          <w:kern w:val="0"/>
          <w:sz w:val="32"/>
          <w:szCs w:val="32"/>
          <w:shd w:val="clear" w:color="auto" w:fill="FFFFFF"/>
          <w:lang w:val="en-US" w:eastAsia="zh-CN" w:bidi="ar-SA"/>
        </w:rPr>
        <w:t>无。</w:t>
      </w:r>
    </w:p>
    <w:p>
      <w:pPr>
        <w:pStyle w:val="4"/>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578" w:lineRule="exact"/>
        <w:ind w:firstLine="200"/>
        <w:jc w:val="both"/>
        <w:textAlignment w:val="auto"/>
        <w:outlineLvl w:val="9"/>
        <w:rPr>
          <w:rFonts w:ascii="仿宋_GB2312" w:eastAsia="仿宋_GB2312"/>
          <w:color w:val="000000"/>
          <w:sz w:val="32"/>
          <w:szCs w:val="32"/>
          <w:shd w:val="clear" w:color="auto" w:fill="FFFFFF"/>
        </w:rPr>
      </w:pPr>
      <w:r>
        <w:rPr>
          <w:rFonts w:hint="eastAsia"/>
          <w:color w:val="000000"/>
          <w:sz w:val="21"/>
          <w:szCs w:val="21"/>
        </w:rPr>
        <w:t xml:space="preserve">   </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textAlignment w:val="auto"/>
        <w:outlineLvl w:val="9"/>
        <w:rPr>
          <w:rFonts w:ascii="仿宋_GB2312" w:hAnsi="宋体" w:eastAsia="仿宋_GB2312" w:cs="宋体"/>
          <w:color w:val="000000"/>
          <w:kern w:val="0"/>
          <w:sz w:val="32"/>
          <w:szCs w:val="32"/>
          <w:shd w:val="clear" w:color="auto" w:fill="FFFFFF"/>
        </w:rPr>
      </w:pP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jc w:val="right"/>
        <w:textAlignment w:val="auto"/>
        <w:outlineLvl w:val="9"/>
        <w:rPr>
          <w:rFonts w:hint="eastAsia" w:ascii="仿宋_GB2312" w:hAnsi="宋体" w:eastAsia="仿宋_GB2312" w:cs="宋体"/>
          <w:color w:val="000000"/>
          <w:kern w:val="0"/>
          <w:sz w:val="32"/>
          <w:szCs w:val="32"/>
          <w:lang w:eastAsia="zh-CN"/>
        </w:rPr>
      </w:pPr>
      <w:r>
        <w:rPr>
          <w:rFonts w:hint="eastAsia" w:ascii="仿宋_GB2312" w:hAnsi="宋体" w:eastAsia="仿宋_GB2312" w:cs="宋体"/>
          <w:color w:val="000000"/>
          <w:kern w:val="0"/>
          <w:sz w:val="32"/>
          <w:szCs w:val="32"/>
          <w:lang w:eastAsia="zh-CN"/>
        </w:rPr>
        <w:t>昌乐县卫生健康局</w:t>
      </w:r>
    </w:p>
    <w:p>
      <w:pPr>
        <w:keepNext w:val="0"/>
        <w:keepLines w:val="0"/>
        <w:pageBreakBefore w:val="0"/>
        <w:widowControl/>
        <w:shd w:val="clear" w:color="auto"/>
        <w:kinsoku/>
        <w:wordWrap/>
        <w:overflowPunct/>
        <w:topLinePunct w:val="0"/>
        <w:autoSpaceDE/>
        <w:autoSpaceDN/>
        <w:bidi w:val="0"/>
        <w:adjustRightInd/>
        <w:snapToGrid/>
        <w:spacing w:line="578" w:lineRule="exact"/>
        <w:ind w:firstLine="640" w:firstLineChars="200"/>
        <w:jc w:val="right"/>
        <w:textAlignment w:val="auto"/>
        <w:outlineLvl w:val="9"/>
        <w:rPr>
          <w:rFonts w:ascii="仿宋_GB2312" w:eastAsia="仿宋_GB2312"/>
          <w:sz w:val="32"/>
          <w:szCs w:val="32"/>
        </w:rPr>
      </w:pPr>
      <w:r>
        <w:rPr>
          <w:rFonts w:hint="eastAsia" w:ascii="仿宋_GB2312" w:hAnsi="宋体" w:eastAsia="仿宋_GB2312" w:cs="宋体"/>
          <w:color w:val="000000"/>
          <w:kern w:val="0"/>
          <w:sz w:val="32"/>
          <w:szCs w:val="32"/>
        </w:rPr>
        <w:t>       　202</w:t>
      </w:r>
      <w:r>
        <w:rPr>
          <w:rFonts w:hint="eastAsia" w:ascii="仿宋_GB2312" w:hAnsi="宋体" w:eastAsia="仿宋_GB2312" w:cs="宋体"/>
          <w:color w:val="000000"/>
          <w:kern w:val="0"/>
          <w:sz w:val="32"/>
          <w:szCs w:val="32"/>
          <w:lang w:val="en-US" w:eastAsia="zh-CN"/>
        </w:rPr>
        <w:t>1</w:t>
      </w:r>
      <w:r>
        <w:rPr>
          <w:rFonts w:hint="eastAsia" w:ascii="仿宋_GB2312" w:hAnsi="宋体" w:eastAsia="仿宋_GB2312" w:cs="宋体"/>
          <w:color w:val="000000"/>
          <w:kern w:val="0"/>
          <w:sz w:val="32"/>
          <w:szCs w:val="32"/>
        </w:rPr>
        <w:t>年1月</w:t>
      </w:r>
      <w:r>
        <w:rPr>
          <w:rFonts w:hint="eastAsia" w:ascii="仿宋_GB2312" w:hAnsi="宋体" w:eastAsia="仿宋_GB2312" w:cs="宋体"/>
          <w:color w:val="000000"/>
          <w:kern w:val="0"/>
          <w:sz w:val="32"/>
          <w:szCs w:val="32"/>
          <w:lang w:val="en-US" w:eastAsia="zh-CN"/>
        </w:rPr>
        <w:t>22</w:t>
      </w:r>
      <w:r>
        <w:rPr>
          <w:rFonts w:hint="eastAsia" w:ascii="仿宋_GB2312" w:hAnsi="宋体" w:eastAsia="仿宋_GB2312" w:cs="宋体"/>
          <w:color w:val="000000"/>
          <w:kern w:val="0"/>
          <w:sz w:val="32"/>
          <w:szCs w:val="32"/>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文星标宋">
    <w:panose1 w:val="02010604000101010101"/>
    <w:charset w:val="86"/>
    <w:family w:val="auto"/>
    <w:pitch w:val="default"/>
    <w:sig w:usb0="00000001" w:usb1="080E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3921927"/>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8F2D5"/>
    <w:multiLevelType w:val="singleLevel"/>
    <w:tmpl w:val="6438F2D5"/>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F5"/>
    <w:rsid w:val="001F51A9"/>
    <w:rsid w:val="003E1CD0"/>
    <w:rsid w:val="007038EC"/>
    <w:rsid w:val="007E23FC"/>
    <w:rsid w:val="00927C14"/>
    <w:rsid w:val="00AA59F5"/>
    <w:rsid w:val="00B849C1"/>
    <w:rsid w:val="00BD16AA"/>
    <w:rsid w:val="07AC69B6"/>
    <w:rsid w:val="0B8D2779"/>
    <w:rsid w:val="0F4E70A3"/>
    <w:rsid w:val="15EC04AF"/>
    <w:rsid w:val="20FA1A59"/>
    <w:rsid w:val="25696B69"/>
    <w:rsid w:val="2AAB2B2B"/>
    <w:rsid w:val="2B910D87"/>
    <w:rsid w:val="3F7D6F31"/>
    <w:rsid w:val="49E875C8"/>
    <w:rsid w:val="4B364E1D"/>
    <w:rsid w:val="4EE90921"/>
    <w:rsid w:val="51E90EF3"/>
    <w:rsid w:val="53846966"/>
    <w:rsid w:val="575F6508"/>
    <w:rsid w:val="581110C5"/>
    <w:rsid w:val="5A30038D"/>
    <w:rsid w:val="64C51C6F"/>
    <w:rsid w:val="6AE7725F"/>
    <w:rsid w:val="716D14A8"/>
    <w:rsid w:val="74506530"/>
    <w:rsid w:val="7AA739DD"/>
    <w:rsid w:val="7EEC7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865</Words>
  <Characters>4934</Characters>
  <Lines>41</Lines>
  <Paragraphs>11</Paragraphs>
  <TotalTime>39</TotalTime>
  <ScaleCrop>false</ScaleCrop>
  <LinksUpToDate>false</LinksUpToDate>
  <CharactersWithSpaces>5788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2020-07-13T06:34:00Z</dcterms:created>
  <dc:creator>zhangzh</dc:creator>
  <cp:lastModifiedBy>回忆-我不配</cp:lastModifiedBy>
  <dcterms:modified xsi:type="dcterms:W3CDTF">2021-02-08T08:02:14Z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