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城乡居民医疗救助</w:t>
      </w:r>
    </w:p>
    <w:p>
      <w:pPr>
        <w:spacing w:line="600" w:lineRule="exact"/>
        <w:ind w:firstLine="880" w:firstLineChars="200"/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及重特大疾病医疗救助</w:t>
      </w: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  <w:t>对象认定</w:t>
      </w:r>
    </w:p>
    <w:p>
      <w:pPr>
        <w:spacing w:line="600" w:lineRule="exact"/>
        <w:ind w:firstLine="880" w:firstLineChars="200"/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重点救助对象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经民政部门认定的</w:t>
      </w:r>
      <w:r>
        <w:rPr>
          <w:rFonts w:hint="eastAsia" w:ascii="仿宋" w:hAnsi="仿宋" w:eastAsia="仿宋"/>
          <w:sz w:val="32"/>
          <w:szCs w:val="32"/>
        </w:rPr>
        <w:t>特困供养人员、城乡低保对象、</w:t>
      </w:r>
      <w:r>
        <w:rPr>
          <w:rFonts w:hint="eastAsia" w:ascii="仿宋" w:hAnsi="仿宋" w:eastAsia="仿宋"/>
          <w:sz w:val="32"/>
          <w:szCs w:val="32"/>
          <w:lang w:eastAsia="zh-CN"/>
        </w:rPr>
        <w:t>孤儿、</w:t>
      </w:r>
      <w:r>
        <w:rPr>
          <w:rFonts w:hint="eastAsia" w:ascii="仿宋" w:hAnsi="仿宋" w:eastAsia="仿宋"/>
          <w:sz w:val="32"/>
          <w:szCs w:val="32"/>
        </w:rPr>
        <w:t>生活困难的上世纪六十年代精减退职老职工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扶贫部门认定的已脱贫享受政策人员和即时帮扶人员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一般救助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对象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低收入救助对象：家庭人均收入不超过我县低保标准2倍的困难家庭。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因病致贫家庭重病患者：因病发生高额医疗费用、超过家庭承受能力、基本生活出现严重困难的重病患者家庭。因病致贫家庭需同时具备下列条件：（1）在提出申请时前一年内，家庭可支配收入扣除家庭自负医疗费用支出后，月人均可支配收入低于我县低收入家庭认定标准；（2）家庭财产符合我县城乡低保申请家庭经济状况认定标准的相关</w:t>
      </w:r>
      <w:r>
        <w:rPr>
          <w:rFonts w:hint="eastAsia" w:ascii="仿宋" w:hAnsi="仿宋" w:eastAsia="仿宋"/>
          <w:sz w:val="32"/>
          <w:szCs w:val="32"/>
        </w:rPr>
        <w:t>规定。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、其他特殊困难人员。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三、一般救助对象认定流程</w:t>
      </w:r>
    </w:p>
    <w:p>
      <w:pPr>
        <w:pStyle w:val="4"/>
        <w:tabs>
          <w:tab w:val="left" w:pos="1098"/>
        </w:tabs>
        <w:spacing w:line="560" w:lineRule="exact"/>
        <w:ind w:firstLine="62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由患者本人或其监护人通过户籍所在地村（居）民委员会向所在的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提出书面申请，并提供身份证、户口簿、</w:t>
      </w:r>
      <w:r>
        <w:rPr>
          <w:rFonts w:hint="eastAsia" w:ascii="仿宋_GB2312" w:eastAsia="仿宋_GB2312"/>
          <w:sz w:val="32"/>
          <w:szCs w:val="32"/>
          <w:lang w:eastAsia="zh-CN"/>
        </w:rPr>
        <w:t>社保卡</w:t>
      </w:r>
      <w:r>
        <w:rPr>
          <w:rFonts w:hint="eastAsia" w:ascii="仿宋_GB2312" w:eastAsia="仿宋_GB2312"/>
          <w:sz w:val="32"/>
          <w:szCs w:val="32"/>
        </w:rPr>
        <w:t>、家庭收入状况、医院住院病历首页、各种医疗保险结算或报销单据等证明材料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，及家庭收入、财产状况、家庭经济状况信息核对授权委托书</w:t>
      </w:r>
      <w:r>
        <w:rPr>
          <w:rFonts w:hint="eastAsia" w:ascii="仿宋_GB2312" w:eastAsia="仿宋_GB2312"/>
          <w:sz w:val="32"/>
          <w:szCs w:val="32"/>
        </w:rPr>
        <w:t>。村（居）民委员会应在接到申请材料的7个工作日内完成材料真实性调查，并报所在的镇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审核。</w:t>
      </w:r>
    </w:p>
    <w:p>
      <w:pPr>
        <w:pStyle w:val="4"/>
        <w:tabs>
          <w:tab w:val="left" w:pos="1098"/>
        </w:tabs>
        <w:spacing w:line="56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村（居）民委员会无正当理由不给予上报的，申请人可以直接向镇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提出申请。</w:t>
      </w:r>
    </w:p>
    <w:p>
      <w:pPr>
        <w:pStyle w:val="4"/>
        <w:numPr>
          <w:ilvl w:val="0"/>
          <w:numId w:val="0"/>
        </w:numPr>
        <w:tabs>
          <w:tab w:val="left" w:pos="1098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审核。各镇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应在接到申请材料的10个工作日内完成对申请人的入户核实，准确了解家庭经济状况、医疗费用报销、有无商业保险报销和社会帮扶等情况，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报当地民政部门居民家庭经济状况核对中心，由核对中心出具核对报告。</w:t>
      </w: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根据核对报告及具体核实情况</w:t>
      </w:r>
      <w:r>
        <w:rPr>
          <w:rFonts w:hint="eastAsia" w:ascii="仿宋_GB2312" w:eastAsia="仿宋_GB2312"/>
          <w:sz w:val="32"/>
          <w:szCs w:val="32"/>
        </w:rPr>
        <w:t>提出审核意见。审核意见在申请人所在村、社区公示，公示时间为5天。公示期满无异议的，报当地医保经办机构；有异议的，镇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应当再次调查核实并且重新公示；不符合救助条件的，向申请人说明理由。</w:t>
      </w:r>
    </w:p>
    <w:p>
      <w:pPr>
        <w:pStyle w:val="4"/>
        <w:tabs>
          <w:tab w:val="left" w:pos="1098"/>
        </w:tabs>
        <w:spacing w:line="560" w:lineRule="exact"/>
        <w:ind w:firstLine="62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核准。医保经办机构要在接到申请材料的15个工作日内完成对有关材料的复查核实，必要时可以开展入户调查。符合救助条件的</w:t>
      </w:r>
      <w:r>
        <w:rPr>
          <w:rFonts w:hint="eastAsia" w:ascii="仿宋_GB2312" w:eastAsia="仿宋_GB2312"/>
          <w:sz w:val="32"/>
          <w:szCs w:val="32"/>
          <w:lang w:eastAsia="zh-CN"/>
        </w:rPr>
        <w:t>，在10个工作日内</w:t>
      </w:r>
      <w:r>
        <w:rPr>
          <w:rFonts w:hint="eastAsia" w:ascii="仿宋_GB2312" w:eastAsia="仿宋_GB2312"/>
          <w:sz w:val="32"/>
          <w:szCs w:val="32"/>
        </w:rPr>
        <w:t>按规定给予救助，不符合救助条件的委托有关镇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书面告知申请人并说明理由。</w:t>
      </w:r>
    </w:p>
    <w:p>
      <w:pPr>
        <w:snapToGrid w:val="0"/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EAC52"/>
    <w:multiLevelType w:val="singleLevel"/>
    <w:tmpl w:val="8D3EAC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2A36F7"/>
    <w:multiLevelType w:val="singleLevel"/>
    <w:tmpl w:val="F82A36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025A7"/>
    <w:rsid w:val="403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2020-12-23T08:06:00Z</dcterms:created>
  <dc:creator>Administrator</dc:creator>
  <cp:lastModifiedBy>Lenovo</cp:lastModifiedBy>
  <dcterms:modified xsi:type="dcterms:W3CDTF">2021-01-08T11:31:29Z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