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170"/>
        <w:tblW w:w="0" w:type="auto"/>
        <w:tblLook w:val="04A0" w:firstRow="1" w:lastRow="0" w:firstColumn="1" w:lastColumn="0" w:noHBand="0" w:noVBand="1"/>
      </w:tblPr>
      <w:tblGrid>
        <w:gridCol w:w="1134"/>
        <w:gridCol w:w="1985"/>
        <w:gridCol w:w="2268"/>
        <w:gridCol w:w="1100"/>
        <w:gridCol w:w="7513"/>
      </w:tblGrid>
      <w:tr w:rsidR="00AC3105" w:rsidTr="00C340BE">
        <w:trPr>
          <w:trHeight w:val="699"/>
        </w:trPr>
        <w:tc>
          <w:tcPr>
            <w:tcW w:w="1134" w:type="dxa"/>
            <w:vAlign w:val="center"/>
          </w:tcPr>
          <w:p w:rsidR="00AC3105" w:rsidRPr="00C340BE" w:rsidRDefault="00AC3105" w:rsidP="00C340BE">
            <w:pPr>
              <w:spacing w:line="340" w:lineRule="exact"/>
              <w:jc w:val="center"/>
              <w:rPr>
                <w:b/>
                <w:sz w:val="32"/>
                <w:szCs w:val="32"/>
              </w:rPr>
            </w:pPr>
            <w:r w:rsidRPr="00C340BE">
              <w:rPr>
                <w:b/>
                <w:sz w:val="32"/>
                <w:szCs w:val="32"/>
              </w:rPr>
              <w:t>实施机构</w:t>
            </w:r>
          </w:p>
        </w:tc>
        <w:tc>
          <w:tcPr>
            <w:tcW w:w="1985" w:type="dxa"/>
            <w:vAlign w:val="center"/>
          </w:tcPr>
          <w:p w:rsidR="00AC3105" w:rsidRPr="00C340BE" w:rsidRDefault="00AC3105" w:rsidP="00C340BE">
            <w:pPr>
              <w:spacing w:line="340" w:lineRule="exact"/>
              <w:jc w:val="center"/>
              <w:rPr>
                <w:b/>
                <w:sz w:val="32"/>
                <w:szCs w:val="32"/>
              </w:rPr>
            </w:pPr>
            <w:r w:rsidRPr="00C340BE">
              <w:rPr>
                <w:b/>
                <w:sz w:val="32"/>
                <w:szCs w:val="32"/>
              </w:rPr>
              <w:t>部门职责</w:t>
            </w:r>
          </w:p>
        </w:tc>
        <w:tc>
          <w:tcPr>
            <w:tcW w:w="2268" w:type="dxa"/>
            <w:vAlign w:val="center"/>
          </w:tcPr>
          <w:p w:rsidR="00AC3105" w:rsidRPr="00C340BE" w:rsidRDefault="00AC3105" w:rsidP="00C340BE">
            <w:pPr>
              <w:spacing w:line="340" w:lineRule="exact"/>
              <w:jc w:val="center"/>
              <w:rPr>
                <w:b/>
                <w:sz w:val="32"/>
                <w:szCs w:val="32"/>
              </w:rPr>
            </w:pPr>
            <w:r w:rsidRPr="00C340BE">
              <w:rPr>
                <w:b/>
                <w:sz w:val="32"/>
                <w:szCs w:val="32"/>
              </w:rPr>
              <w:t>事项名称</w:t>
            </w:r>
          </w:p>
        </w:tc>
        <w:tc>
          <w:tcPr>
            <w:tcW w:w="1100" w:type="dxa"/>
            <w:vAlign w:val="center"/>
          </w:tcPr>
          <w:p w:rsidR="00AC3105" w:rsidRPr="00C340BE" w:rsidRDefault="00AC3105" w:rsidP="00C340BE">
            <w:pPr>
              <w:spacing w:line="340" w:lineRule="exact"/>
              <w:jc w:val="center"/>
              <w:rPr>
                <w:b/>
                <w:sz w:val="32"/>
                <w:szCs w:val="32"/>
              </w:rPr>
            </w:pPr>
            <w:r w:rsidRPr="00C340BE">
              <w:rPr>
                <w:b/>
                <w:sz w:val="32"/>
                <w:szCs w:val="32"/>
              </w:rPr>
              <w:t>事项类型</w:t>
            </w:r>
          </w:p>
        </w:tc>
        <w:tc>
          <w:tcPr>
            <w:tcW w:w="7513" w:type="dxa"/>
            <w:vAlign w:val="center"/>
          </w:tcPr>
          <w:p w:rsidR="00AC3105" w:rsidRPr="00C340BE" w:rsidRDefault="00AC3105" w:rsidP="00C340BE">
            <w:pPr>
              <w:spacing w:line="340" w:lineRule="exact"/>
              <w:jc w:val="center"/>
              <w:rPr>
                <w:b/>
                <w:sz w:val="32"/>
                <w:szCs w:val="32"/>
              </w:rPr>
            </w:pPr>
            <w:r w:rsidRPr="00C340BE">
              <w:rPr>
                <w:b/>
                <w:sz w:val="32"/>
                <w:szCs w:val="32"/>
              </w:rPr>
              <w:t>设定行使依据及条款</w:t>
            </w:r>
          </w:p>
        </w:tc>
      </w:tr>
      <w:tr w:rsidR="00AC3105" w:rsidTr="00C340BE">
        <w:trPr>
          <w:trHeight w:val="2331"/>
        </w:trPr>
        <w:tc>
          <w:tcPr>
            <w:tcW w:w="1134" w:type="dxa"/>
            <w:vAlign w:val="center"/>
          </w:tcPr>
          <w:p w:rsidR="00AC3105" w:rsidRPr="00C340BE" w:rsidRDefault="00AC3105" w:rsidP="00C340B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40BE">
              <w:rPr>
                <w:rFonts w:ascii="仿宋_GB2312" w:eastAsia="仿宋_GB2312" w:hint="eastAsia"/>
                <w:sz w:val="24"/>
                <w:szCs w:val="24"/>
              </w:rPr>
              <w:t>县</w:t>
            </w:r>
            <w:proofErr w:type="gramStart"/>
            <w:r w:rsidRPr="00C340BE">
              <w:rPr>
                <w:rFonts w:ascii="仿宋_GB2312" w:eastAsia="仿宋_GB2312" w:hint="eastAsia"/>
                <w:sz w:val="24"/>
                <w:szCs w:val="24"/>
              </w:rPr>
              <w:t>医</w:t>
            </w:r>
            <w:proofErr w:type="gramEnd"/>
            <w:r w:rsidRPr="00C340BE">
              <w:rPr>
                <w:rFonts w:ascii="仿宋_GB2312" w:eastAsia="仿宋_GB2312" w:hint="eastAsia"/>
                <w:sz w:val="24"/>
                <w:szCs w:val="24"/>
              </w:rPr>
              <w:t>保局</w:t>
            </w:r>
          </w:p>
        </w:tc>
        <w:tc>
          <w:tcPr>
            <w:tcW w:w="1985" w:type="dxa"/>
            <w:vAlign w:val="center"/>
          </w:tcPr>
          <w:p w:rsidR="00AC3105" w:rsidRPr="00AC3105" w:rsidRDefault="00AC3105" w:rsidP="00C340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AC31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监督管理全县医疗保障基金，建立健全医疗保障基金安全防控机制，推进医疗保障基金支付方式改革。负责全县医疗保障政策落实情况的监督检查工作，组织调查处理医疗保障业务职责范围内的违法违规行为。</w:t>
            </w:r>
          </w:p>
          <w:p w:rsidR="00AC3105" w:rsidRPr="00C340BE" w:rsidRDefault="00AC3105" w:rsidP="00C340B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C3105" w:rsidRPr="00AC3105" w:rsidRDefault="00AC3105" w:rsidP="00C340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AC31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对纳入</w:t>
            </w:r>
            <w:proofErr w:type="gramStart"/>
            <w:r w:rsidRPr="00AC31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AC31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保支付范围的医疗服务行为和医疗费用及</w:t>
            </w:r>
            <w:proofErr w:type="gramStart"/>
            <w:r w:rsidRPr="00AC31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AC310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保经办业务开展监督检查</w:t>
            </w:r>
          </w:p>
          <w:p w:rsidR="00AC3105" w:rsidRPr="00C340BE" w:rsidRDefault="00AC3105" w:rsidP="00C340B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AC3105" w:rsidRPr="00C340BE" w:rsidRDefault="00AC3105" w:rsidP="00C340B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340BE">
              <w:rPr>
                <w:rFonts w:ascii="仿宋_GB2312" w:eastAsia="仿宋_GB2312" w:hint="eastAsia"/>
                <w:sz w:val="24"/>
                <w:szCs w:val="24"/>
              </w:rPr>
              <w:t>行政检查</w:t>
            </w:r>
          </w:p>
        </w:tc>
        <w:tc>
          <w:tcPr>
            <w:tcW w:w="7513" w:type="dxa"/>
            <w:vAlign w:val="center"/>
          </w:tcPr>
          <w:p w:rsidR="00C340BE" w:rsidRPr="00C340BE" w:rsidRDefault="00C340BE" w:rsidP="00C340BE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1.【法律】</w:t>
            </w:r>
            <w:r w:rsidRPr="00C340BE">
              <w:rPr>
                <w:rFonts w:ascii="仿宋_GB2312" w:eastAsia="仿宋_GB2312" w:hint="eastAsia"/>
                <w:sz w:val="24"/>
                <w:szCs w:val="24"/>
              </w:rPr>
              <w:t>社会保险法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（2018年12月修订）</w:t>
            </w:r>
            <w:r w:rsidRPr="00C340BE">
              <w:rPr>
                <w:rFonts w:ascii="仿宋_GB2312" w:eastAsia="仿宋_GB2312" w:hint="eastAsia"/>
                <w:sz w:val="24"/>
                <w:szCs w:val="24"/>
              </w:rPr>
              <w:t>：第八十七条：社会保险经办机构以及医疗机构、药品经营单位等社会保险服务机构以欺诈、伪造证明材料或者其他手段骗取社会保险基金支出的，由社会保险行政部门责令退回骗取的社会保险金，处骗取金额二倍以上五倍以下的罚款；属于社会保险服务机构的，解除服务协议；直接负责的主管人员和其他直接责任人员有执业资格的，依法吊销其执业资格。</w:t>
            </w:r>
          </w:p>
          <w:p w:rsidR="00AC3105" w:rsidRPr="00C340BE" w:rsidRDefault="00C340BE" w:rsidP="00C340BE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2.【行政法规】</w:t>
            </w:r>
            <w:r w:rsidR="00AC3105" w:rsidRPr="00C340BE">
              <w:rPr>
                <w:rFonts w:ascii="仿宋_GB2312" w:eastAsia="仿宋_GB2312" w:hint="eastAsia"/>
                <w:sz w:val="24"/>
                <w:szCs w:val="24"/>
              </w:rPr>
              <w:t>医疗保障基金使用监督管理条例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C340BE">
              <w:rPr>
                <w:rFonts w:ascii="仿宋_GB2312" w:eastAsia="仿宋_GB2312" w:hint="eastAsia"/>
                <w:sz w:val="24"/>
                <w:szCs w:val="24"/>
              </w:rPr>
              <w:t>2021年1月国务院令第735号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 w:rsidR="00AC3105" w:rsidRPr="00C340BE">
              <w:rPr>
                <w:rFonts w:ascii="仿宋_GB2312" w:eastAsia="仿宋_GB2312" w:hint="eastAsia"/>
                <w:sz w:val="24"/>
                <w:szCs w:val="24"/>
              </w:rPr>
              <w:t>第三十七条：医疗保障经办机构通过伪造、变造、隐匿、涂改、销毁医学文书、医学证明、会计凭证、电子信息等有关资料或者虚构医药服务项目等方式，骗取医疗保障基金支出的，由医疗保障行政部门责令退回，处骗取金额2倍以上5倍以下的罚款，对直接负责的主管人员和其他直接责任人员依法给予处分。第四十条：定点医药机构通过下列方式骗取医疗保障基金支出的，由医疗保障行政部门责令退回，处骗取金额2倍以上5倍以下的罚款；责令定点医药机构暂停相关责任部门6个月以上1年以下涉及医疗保障基金使用的医药服务，直至由医疗保障经办机构解除服务协议；有执业资格的，由有关主管部门依法吊销执业资格：（一）诱导、协助他人冒名或者虚假就医、购药，提供虚假证明材料，或者串通他人虚开费用单据；（二）伪造、变造、隐匿、涂改、销毁医学文书、医学证明、会计凭证、电子信息等有关资料；（三）虚构医药服务项目；（四）其他骗取医疗保障基金支出的行为。定点医药机构以骗取医疗保障基金为目的，实施了本条例第三十八条规定行为之一，造成医疗保障基金损失的，按照本条规定处理。</w:t>
            </w:r>
          </w:p>
          <w:p w:rsidR="00AC3105" w:rsidRPr="00C340BE" w:rsidRDefault="00AC3105" w:rsidP="00C340BE"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67FF6" w:rsidRPr="00C340BE" w:rsidRDefault="00C340BE" w:rsidP="00C340BE">
      <w:pPr>
        <w:jc w:val="center"/>
        <w:rPr>
          <w:rFonts w:ascii="方正小标宋简体" w:eastAsia="方正小标宋简体"/>
          <w:sz w:val="44"/>
          <w:szCs w:val="44"/>
        </w:rPr>
      </w:pPr>
      <w:r w:rsidRPr="00C340BE">
        <w:rPr>
          <w:rFonts w:ascii="方正小标宋简体" w:eastAsia="方正小标宋简体" w:hint="eastAsia"/>
          <w:sz w:val="44"/>
          <w:szCs w:val="44"/>
        </w:rPr>
        <w:t>昌乐县医保局执法</w:t>
      </w:r>
      <w:r w:rsidR="00105D41">
        <w:rPr>
          <w:rFonts w:ascii="方正小标宋简体" w:eastAsia="方正小标宋简体" w:hint="eastAsia"/>
          <w:sz w:val="44"/>
          <w:szCs w:val="44"/>
        </w:rPr>
        <w:t>职责</w:t>
      </w:r>
      <w:bookmarkStart w:id="0" w:name="_GoBack"/>
      <w:bookmarkEnd w:id="0"/>
    </w:p>
    <w:sectPr w:rsidR="00D67FF6" w:rsidRPr="00C340BE" w:rsidSect="00AC31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A7" w:rsidRDefault="002701A7" w:rsidP="0099612E">
      <w:r>
        <w:separator/>
      </w:r>
    </w:p>
  </w:endnote>
  <w:endnote w:type="continuationSeparator" w:id="0">
    <w:p w:rsidR="002701A7" w:rsidRDefault="002701A7" w:rsidP="0099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A7" w:rsidRDefault="002701A7" w:rsidP="0099612E">
      <w:r>
        <w:separator/>
      </w:r>
    </w:p>
  </w:footnote>
  <w:footnote w:type="continuationSeparator" w:id="0">
    <w:p w:rsidR="002701A7" w:rsidRDefault="002701A7" w:rsidP="00996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05"/>
    <w:rsid w:val="00105D41"/>
    <w:rsid w:val="002701A7"/>
    <w:rsid w:val="006A4963"/>
    <w:rsid w:val="008C525C"/>
    <w:rsid w:val="0099612E"/>
    <w:rsid w:val="00AC2144"/>
    <w:rsid w:val="00AC3105"/>
    <w:rsid w:val="00C340BE"/>
    <w:rsid w:val="00E6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6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61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6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61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6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612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6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6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2024-12-20T02:05:00Z</dcterms:created>
  <dcterms:modified xsi:type="dcterms:W3CDTF">2024-12-20T02:05:00Z</dcterms:modified>
</cp:coreProperties>
</file>