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85" w:rsidRPr="00AD5A85" w:rsidRDefault="00AD5A85" w:rsidP="00AD5A85">
      <w:pPr>
        <w:widowControl/>
        <w:shd w:val="clear" w:color="auto" w:fill="FFFFFF"/>
        <w:spacing w:after="210"/>
        <w:jc w:val="center"/>
        <w:outlineLvl w:val="0"/>
        <w:rPr>
          <w:rFonts w:ascii="方正小标宋简体" w:eastAsia="方正小标宋简体" w:hAnsi="黑体" w:cs="宋体" w:hint="eastAsia"/>
          <w:b/>
          <w:bCs/>
          <w:spacing w:val="8"/>
          <w:kern w:val="36"/>
          <w:sz w:val="44"/>
          <w:szCs w:val="44"/>
        </w:rPr>
      </w:pPr>
      <w:r w:rsidRPr="00AD5A85">
        <w:rPr>
          <w:rFonts w:ascii="方正小标宋简体" w:eastAsia="方正小标宋简体" w:hAnsi="黑体" w:cs="宋体" w:hint="eastAsia"/>
          <w:b/>
          <w:bCs/>
          <w:spacing w:val="8"/>
          <w:kern w:val="36"/>
          <w:sz w:val="44"/>
          <w:szCs w:val="44"/>
        </w:rPr>
        <w:t>重特大疾病医疗保险和救</w:t>
      </w:r>
      <w:bookmarkStart w:id="0" w:name="_GoBack"/>
      <w:bookmarkEnd w:id="0"/>
      <w:r w:rsidRPr="00AD5A85">
        <w:rPr>
          <w:rFonts w:ascii="方正小标宋简体" w:eastAsia="方正小标宋简体" w:hAnsi="黑体" w:cs="宋体" w:hint="eastAsia"/>
          <w:b/>
          <w:bCs/>
          <w:spacing w:val="8"/>
          <w:kern w:val="36"/>
          <w:sz w:val="44"/>
          <w:szCs w:val="44"/>
        </w:rPr>
        <w:t>助制度政策问答</w:t>
      </w:r>
    </w:p>
    <w:p w:rsidR="00AD5A85" w:rsidRPr="00AD5A85" w:rsidRDefault="00AD5A85" w:rsidP="00AD5A85">
      <w:pPr>
        <w:widowControl/>
        <w:shd w:val="clear" w:color="auto" w:fill="FFFFFF"/>
        <w:ind w:firstLineChars="200" w:firstLine="674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b/>
          <w:bCs/>
          <w:spacing w:val="8"/>
          <w:kern w:val="0"/>
          <w:sz w:val="32"/>
          <w:szCs w:val="32"/>
        </w:rPr>
        <w:t>一、我县医疗救助对象有哪些？哪些人可以享受医疗救助？残疾人可以享受医疗救助吗？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  <w:t>答：我县医疗救助对象主要包括：特困人员、</w:t>
      </w:r>
      <w:proofErr w:type="gramStart"/>
      <w:r w:rsidRPr="00AD5A85"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  <w:t>低保对象</w:t>
      </w:r>
      <w:proofErr w:type="gramEnd"/>
      <w:r w:rsidRPr="00AD5A85"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  <w:t>、</w:t>
      </w:r>
      <w:proofErr w:type="gramStart"/>
      <w:r w:rsidRPr="00AD5A85"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  <w:t>低保边缘</w:t>
      </w:r>
      <w:proofErr w:type="gramEnd"/>
      <w:r w:rsidRPr="00AD5A85"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  <w:t>家庭成员、因病致贫重病患者、孤</w:t>
      </w:r>
      <w:proofErr w:type="gramStart"/>
      <w:r w:rsidRPr="00AD5A85"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  <w:t>困儿童</w:t>
      </w:r>
      <w:proofErr w:type="gramEnd"/>
      <w:r w:rsidRPr="00AD5A85"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  <w:t>和防止返贫监测帮扶对象（边缘易致贫户、突发严重困难户、脱贫不稳定户、返贫致贫人口）。</w:t>
      </w:r>
    </w:p>
    <w:p w:rsidR="00AD5A85" w:rsidRPr="00AD5A85" w:rsidRDefault="00AD5A85" w:rsidP="00AD5A85">
      <w:pPr>
        <w:widowControl/>
        <w:shd w:val="clear" w:color="auto" w:fill="FFFFFF"/>
        <w:ind w:firstLineChars="200" w:firstLine="674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b/>
          <w:bCs/>
          <w:spacing w:val="8"/>
          <w:kern w:val="0"/>
          <w:sz w:val="32"/>
          <w:szCs w:val="32"/>
        </w:rPr>
        <w:t>二、医疗救助对象可以享受哪些政策？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答：1、资助参保；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2、大病保险倾斜；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3、医疗救助；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4、医疗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救助再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救助。</w:t>
      </w:r>
    </w:p>
    <w:p w:rsidR="00AD5A85" w:rsidRPr="00AD5A85" w:rsidRDefault="00AD5A85" w:rsidP="00AD5A85">
      <w:pPr>
        <w:widowControl/>
        <w:shd w:val="clear" w:color="auto" w:fill="FFFFFF"/>
        <w:ind w:firstLineChars="200" w:firstLine="674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b/>
          <w:bCs/>
          <w:spacing w:val="8"/>
          <w:kern w:val="0"/>
          <w:sz w:val="32"/>
          <w:szCs w:val="32"/>
        </w:rPr>
        <w:t>三、资助参保的标准是什么？哪些人政府</w:t>
      </w:r>
      <w:proofErr w:type="gramStart"/>
      <w:r w:rsidRPr="00AD5A85">
        <w:rPr>
          <w:rFonts w:ascii="仿宋_GB2312" w:eastAsia="仿宋_GB2312" w:hAnsi="Microsoft YaHei UI" w:cs="宋体" w:hint="eastAsia"/>
          <w:b/>
          <w:bCs/>
          <w:spacing w:val="8"/>
          <w:kern w:val="0"/>
          <w:sz w:val="32"/>
          <w:szCs w:val="32"/>
        </w:rPr>
        <w:t>给缴合作</w:t>
      </w:r>
      <w:proofErr w:type="gramEnd"/>
      <w:r w:rsidRPr="00AD5A85">
        <w:rPr>
          <w:rFonts w:ascii="仿宋_GB2312" w:eastAsia="仿宋_GB2312" w:hAnsi="Microsoft YaHei UI" w:cs="宋体" w:hint="eastAsia"/>
          <w:b/>
          <w:bCs/>
          <w:spacing w:val="8"/>
          <w:kern w:val="0"/>
          <w:sz w:val="32"/>
          <w:szCs w:val="32"/>
        </w:rPr>
        <w:t>医疗？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答：1、对特困人员参加居民基本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医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保个人缴费给予全额资助；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2、对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低保对象按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低档缴费标准给予定额资助；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3、对返贫致贫人口、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低保边缘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家庭成员及防止返贫监测帮扶对象按低档缴费标准的50%给予定额资助。</w:t>
      </w:r>
    </w:p>
    <w:p w:rsidR="00AD5A85" w:rsidRPr="00AD5A85" w:rsidRDefault="00AD5A85" w:rsidP="00AD5A85">
      <w:pPr>
        <w:widowControl/>
        <w:shd w:val="clear" w:color="auto" w:fill="FFFFFF"/>
        <w:ind w:firstLineChars="200" w:firstLine="674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b/>
          <w:bCs/>
          <w:spacing w:val="8"/>
          <w:kern w:val="0"/>
          <w:sz w:val="32"/>
          <w:szCs w:val="32"/>
        </w:rPr>
        <w:t>四、大病保险倾斜政策是如何规定的？大病保险报销怎样报销？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lastRenderedPageBreak/>
        <w:t>答：对特困人员、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低保对象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、返贫致贫人口中的参保居民和职工大病保险年度起付线分别比居民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医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保和职工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医保降低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50%,分段报销比例提高5个百分点，取消大病保险年度最高支付限额；取消上述人员大病保险特药起付线。</w:t>
      </w:r>
    </w:p>
    <w:p w:rsidR="00AD5A85" w:rsidRPr="00AD5A85" w:rsidRDefault="00AD5A85" w:rsidP="00AD5A85">
      <w:pPr>
        <w:widowControl/>
        <w:shd w:val="clear" w:color="auto" w:fill="FFFFFF"/>
        <w:ind w:firstLineChars="200" w:firstLine="674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b/>
          <w:bCs/>
          <w:spacing w:val="8"/>
          <w:kern w:val="0"/>
          <w:sz w:val="32"/>
          <w:szCs w:val="32"/>
        </w:rPr>
        <w:t>五、医疗救助和再救助的救助比例和限额分别是多少？医疗救助最多可以报多少钱？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答：对特困人员、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低保对象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及返贫致贫人口医疗救助不设年度起付线，经基本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医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保、大病保险报销后，政策范围内个人负担费用部分按70%比例救助，年度救助限额3万元。对三重制度保障后，政策范围内个人负担费用超过5000元部分按70%比例给予再救助，年度再救助限额2万元。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对低保边缘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家庭成员及防止返贫监测帮扶对象，经基本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医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保、大病保险报销后，政策范围内个人负担费用超过3000元部分按50%比例给予救助，年度救助限额2.5万元。对三重制度保障后，政策范围内个人负担费用超过1万元的部分按70%比例给予再救助，年度再救助限额2万元。</w:t>
      </w:r>
    </w:p>
    <w:p w:rsidR="00AD5A85" w:rsidRPr="00AD5A85" w:rsidRDefault="00AD5A85" w:rsidP="00AD5A85">
      <w:pPr>
        <w:widowControl/>
        <w:shd w:val="clear" w:color="auto" w:fill="FFFFFF"/>
        <w:ind w:firstLineChars="200" w:firstLine="674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b/>
          <w:bCs/>
          <w:spacing w:val="8"/>
          <w:kern w:val="0"/>
          <w:sz w:val="32"/>
          <w:szCs w:val="32"/>
        </w:rPr>
        <w:t>六、因病致贫重病患者救助标准是什么？大病救助怎么申请？</w:t>
      </w:r>
    </w:p>
    <w:p w:rsidR="00AD5A85" w:rsidRPr="00AD5A85" w:rsidRDefault="00AD5A85" w:rsidP="00AD5A85">
      <w:pPr>
        <w:widowControl/>
        <w:shd w:val="clear" w:color="auto" w:fill="FFFFFF"/>
        <w:spacing w:line="480" w:lineRule="atLeast"/>
        <w:ind w:firstLine="540"/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</w:pP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答：对因病致贫重病患者通过申请方式实行医疗救助。对经民政部门认定符合因病致贫重病患者医疗救助待遇</w:t>
      </w:r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lastRenderedPageBreak/>
        <w:t>条件的，经基本</w:t>
      </w:r>
      <w:proofErr w:type="gramStart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医</w:t>
      </w:r>
      <w:proofErr w:type="gramEnd"/>
      <w:r w:rsidRPr="00AD5A85">
        <w:rPr>
          <w:rFonts w:ascii="仿宋_GB2312" w:eastAsia="仿宋_GB2312" w:hAnsi="Microsoft YaHei UI" w:cs="宋体" w:hint="eastAsia"/>
          <w:color w:val="4A4F4D"/>
          <w:spacing w:val="8"/>
          <w:kern w:val="0"/>
          <w:sz w:val="32"/>
          <w:szCs w:val="32"/>
        </w:rPr>
        <w:t>保、大病保险报销后，政策范围内个人负担费用超过9000元以上的部分，按60%比例给予救助，年度救助限额2.5万元。个人负担费用可追溯至自申请之月前12个月，一次身份认定享受一个医疗年度救助待遇和救助限额，一个年度内不得重复申请。</w:t>
      </w:r>
    </w:p>
    <w:sectPr w:rsidR="00AD5A85" w:rsidRPr="00AD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85"/>
    <w:rsid w:val="008C525C"/>
    <w:rsid w:val="00AD5A85"/>
    <w:rsid w:val="00E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D5A8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5A8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AD5A85"/>
  </w:style>
  <w:style w:type="character" w:styleId="a3">
    <w:name w:val="Hyperlink"/>
    <w:basedOn w:val="a0"/>
    <w:uiPriority w:val="99"/>
    <w:semiHidden/>
    <w:unhideWhenUsed/>
    <w:rsid w:val="00AD5A85"/>
    <w:rPr>
      <w:color w:val="0000FF"/>
      <w:u w:val="single"/>
    </w:rPr>
  </w:style>
  <w:style w:type="character" w:styleId="a4">
    <w:name w:val="Emphasis"/>
    <w:basedOn w:val="a0"/>
    <w:uiPriority w:val="20"/>
    <w:qFormat/>
    <w:rsid w:val="00AD5A85"/>
    <w:rPr>
      <w:i/>
      <w:iCs/>
    </w:rPr>
  </w:style>
  <w:style w:type="paragraph" w:styleId="a5">
    <w:name w:val="Normal (Web)"/>
    <w:basedOn w:val="a"/>
    <w:uiPriority w:val="99"/>
    <w:semiHidden/>
    <w:unhideWhenUsed/>
    <w:rsid w:val="00AD5A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AD5A85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AD5A85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D5A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D5A8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5A8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AD5A85"/>
  </w:style>
  <w:style w:type="character" w:styleId="a3">
    <w:name w:val="Hyperlink"/>
    <w:basedOn w:val="a0"/>
    <w:uiPriority w:val="99"/>
    <w:semiHidden/>
    <w:unhideWhenUsed/>
    <w:rsid w:val="00AD5A85"/>
    <w:rPr>
      <w:color w:val="0000FF"/>
      <w:u w:val="single"/>
    </w:rPr>
  </w:style>
  <w:style w:type="character" w:styleId="a4">
    <w:name w:val="Emphasis"/>
    <w:basedOn w:val="a0"/>
    <w:uiPriority w:val="20"/>
    <w:qFormat/>
    <w:rsid w:val="00AD5A85"/>
    <w:rPr>
      <w:i/>
      <w:iCs/>
    </w:rPr>
  </w:style>
  <w:style w:type="paragraph" w:styleId="a5">
    <w:name w:val="Normal (Web)"/>
    <w:basedOn w:val="a"/>
    <w:uiPriority w:val="99"/>
    <w:semiHidden/>
    <w:unhideWhenUsed/>
    <w:rsid w:val="00AD5A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AD5A85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AD5A85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D5A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9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2026-01-21T09:09:00Z</dcterms:created>
  <dcterms:modified xsi:type="dcterms:W3CDTF">2026-01-21T09:12:00Z</dcterms:modified>
</cp:coreProperties>
</file>