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7B01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right="0"/>
        <w:jc w:val="center"/>
        <w:rPr>
          <w:rFonts w:hint="eastAsia" w:ascii="方正小标宋简体" w:hAnsi="方正小标宋简体" w:eastAsia="方正小标宋简体" w:cs="方正小标宋简体"/>
          <w:i w:val="0"/>
          <w:iCs w:val="0"/>
          <w:caps w:val="0"/>
          <w:color w:val="333333"/>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iCs w:val="0"/>
          <w:caps w:val="0"/>
          <w:color w:val="333333"/>
          <w:spacing w:val="0"/>
          <w:kern w:val="0"/>
          <w:sz w:val="44"/>
          <w:szCs w:val="44"/>
          <w:shd w:val="clear" w:color="auto" w:fill="FFFFFF"/>
          <w:lang w:val="en-US" w:eastAsia="zh-CN" w:bidi="ar"/>
        </w:rPr>
        <w:t>关于做好昌乐县2026年失业保险稳岗返还</w:t>
      </w:r>
    </w:p>
    <w:p w14:paraId="0D14279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right="0"/>
        <w:jc w:val="center"/>
        <w:rPr>
          <w:rFonts w:hint="eastAsia" w:ascii="方正小标宋简体" w:hAnsi="方正小标宋简体" w:eastAsia="方正小标宋简体" w:cs="方正小标宋简体"/>
          <w:i w:val="0"/>
          <w:iCs w:val="0"/>
          <w:caps w:val="0"/>
          <w:color w:val="333333"/>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iCs w:val="0"/>
          <w:caps w:val="0"/>
          <w:color w:val="333333"/>
          <w:spacing w:val="0"/>
          <w:kern w:val="0"/>
          <w:sz w:val="44"/>
          <w:szCs w:val="44"/>
          <w:shd w:val="clear" w:color="auto" w:fill="FFFFFF"/>
          <w:lang w:val="en-US" w:eastAsia="zh-CN" w:bidi="ar"/>
        </w:rPr>
        <w:t>工作的公告</w:t>
      </w:r>
    </w:p>
    <w:p w14:paraId="47CF496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ascii="微软雅黑" w:hAnsi="微软雅黑" w:eastAsia="微软雅黑" w:cs="微软雅黑"/>
          <w:i w:val="0"/>
          <w:iCs w:val="0"/>
          <w:caps w:val="0"/>
          <w:color w:val="333333"/>
          <w:spacing w:val="0"/>
          <w:sz w:val="19"/>
          <w:szCs w:val="19"/>
        </w:rPr>
      </w:pP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为充分发挥失业保险保生活、防失业、促就业作用，支持企业稳岗扩岗，</w:t>
      </w:r>
      <w:r>
        <w:rPr>
          <w:rFonts w:ascii="仿宋_GB2312" w:hAnsi="微软雅黑" w:eastAsia="仿宋_GB2312" w:cs="仿宋_GB2312"/>
          <w:i w:val="0"/>
          <w:iCs w:val="0"/>
          <w:caps w:val="0"/>
          <w:color w:val="333333"/>
          <w:spacing w:val="0"/>
          <w:kern w:val="0"/>
          <w:sz w:val="32"/>
          <w:szCs w:val="32"/>
          <w:shd w:val="clear" w:color="auto" w:fill="FFFFFF"/>
          <w:lang w:val="en-US" w:eastAsia="zh-CN" w:bidi="ar"/>
        </w:rPr>
        <w:t>按照</w:t>
      </w: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《山东省人力资源和社会保障厅等5部门关于延续实施失业保险支持企业稳岗扩岗政策的通知》(鲁人社字〔2026〕66号)相关要求，现就延续实施失业保险稳岗返还有关事项公告如下：</w:t>
      </w:r>
    </w:p>
    <w:p w14:paraId="620A9B4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ascii="黑体" w:hAnsi="宋体" w:eastAsia="黑体" w:cs="黑体"/>
          <w:i w:val="0"/>
          <w:iCs w:val="0"/>
          <w:caps w:val="0"/>
          <w:color w:val="333333"/>
          <w:spacing w:val="0"/>
          <w:kern w:val="0"/>
          <w:sz w:val="32"/>
          <w:szCs w:val="32"/>
          <w:shd w:val="clear" w:color="auto" w:fill="FFFFFF"/>
          <w:lang w:val="en-US" w:eastAsia="zh-CN" w:bidi="ar"/>
        </w:rPr>
        <w:t>一、实施对象</w:t>
      </w:r>
    </w:p>
    <w:p w14:paraId="5C5D4DF4">
      <w:pPr>
        <w:spacing w:beforeLines="0" w:afterLines="0"/>
        <w:ind w:firstLine="640" w:firstLineChars="200"/>
        <w:jc w:val="left"/>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在昌乐县参保的各类企业。社会组织、律师事务所、会计师事务所、以单位形式参保的个体工商户参照中小微企业政策执行。根据《社会组织名称管理办法》(民政部令第69号)，社会组织包括依法办理登记的社会团体、基金会和民办非企业单位，具体以中国社会组织政务服务平台(全国社会组织信用信息公示平台)</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（chinanpo.mca.gov.cn）查询为准。</w:t>
      </w:r>
    </w:p>
    <w:p w14:paraId="7D2D9C1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黑体" w:hAnsi="宋体" w:eastAsia="黑体" w:cs="黑体"/>
          <w:i w:val="0"/>
          <w:iCs w:val="0"/>
          <w:caps w:val="0"/>
          <w:color w:val="333333"/>
          <w:spacing w:val="0"/>
          <w:kern w:val="0"/>
          <w:sz w:val="32"/>
          <w:szCs w:val="32"/>
          <w:shd w:val="clear" w:color="auto" w:fill="FFFFFF"/>
          <w:lang w:val="en-US" w:eastAsia="zh-CN" w:bidi="ar"/>
        </w:rPr>
        <w:t>二、办理时间</w:t>
      </w:r>
    </w:p>
    <w:p w14:paraId="6FF0F83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政策执行期限至2026年12月31日。</w:t>
      </w:r>
    </w:p>
    <w:p w14:paraId="6027A0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宋体" w:eastAsia="黑体" w:cs="黑体"/>
          <w:i w:val="0"/>
          <w:iCs w:val="0"/>
          <w:caps w:val="0"/>
          <w:color w:val="auto"/>
          <w:spacing w:val="0"/>
          <w:kern w:val="0"/>
          <w:sz w:val="32"/>
          <w:szCs w:val="32"/>
          <w:shd w:val="clear" w:color="auto" w:fill="FFFFFF"/>
          <w:lang w:val="en-US" w:eastAsia="zh-CN" w:bidi="ar"/>
        </w:rPr>
        <w:t>三、享受条件</w:t>
      </w:r>
    </w:p>
    <w:p w14:paraId="67C2DFB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auto"/>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参保单位享受失业保险稳岗返还应同时符合以下条件：</w:t>
      </w:r>
    </w:p>
    <w:p w14:paraId="257075E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auto"/>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1.生产经营活动符合国家及省、市、县产业结构调整政策和环保政策，非“僵尸企业”，非“严重失信单位”。不存在未核销的环保处罚记录或其它处罚记录、未进入破产程序。</w:t>
      </w:r>
    </w:p>
    <w:p w14:paraId="07304F7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auto"/>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2.参加失业保险并足额缴纳失业保险费12个月以上。</w:t>
      </w:r>
    </w:p>
    <w:p w14:paraId="273CB58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0000FF"/>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3.上年度未裁员或裁员率不高于5.5%，30人（含）以下的参保企业裁员率不高于20%。</w:t>
      </w:r>
    </w:p>
    <w:p w14:paraId="26EDB1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宋体" w:eastAsia="黑体" w:cs="黑体"/>
          <w:i w:val="0"/>
          <w:iCs w:val="0"/>
          <w:caps w:val="0"/>
          <w:color w:val="auto"/>
          <w:spacing w:val="0"/>
          <w:kern w:val="0"/>
          <w:sz w:val="32"/>
          <w:szCs w:val="32"/>
          <w:shd w:val="clear" w:color="auto" w:fill="FFFFFF"/>
          <w:lang w:val="en-US" w:eastAsia="zh-CN" w:bidi="ar"/>
        </w:rPr>
        <w:t>四、返还标准</w:t>
      </w:r>
    </w:p>
    <w:p w14:paraId="4C48C2C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大型企业按企业及其职工上年度实际缴纳失业保险费（不含补缴历年欠费及滞纳金）的30%返还，中小微企业按</w:t>
      </w: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60%返还。</w:t>
      </w:r>
    </w:p>
    <w:p w14:paraId="4A75493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黑体" w:hAnsi="宋体" w:eastAsia="黑体" w:cs="黑体"/>
          <w:i w:val="0"/>
          <w:iCs w:val="0"/>
          <w:caps w:val="0"/>
          <w:color w:val="333333"/>
          <w:spacing w:val="0"/>
          <w:kern w:val="0"/>
          <w:sz w:val="32"/>
          <w:szCs w:val="32"/>
          <w:shd w:val="clear" w:color="auto" w:fill="FFFFFF"/>
          <w:lang w:val="en-US" w:eastAsia="zh-CN" w:bidi="ar"/>
        </w:rPr>
        <w:t>五、资金用途</w:t>
      </w:r>
    </w:p>
    <w:p w14:paraId="788C80D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仿宋_GB2312" w:hAnsi="微软雅黑" w:eastAsia="仿宋_GB2312" w:cs="仿宋_GB2312"/>
          <w:i w:val="0"/>
          <w:iCs w:val="0"/>
          <w:caps w:val="0"/>
          <w:color w:val="333333"/>
          <w:spacing w:val="0"/>
          <w:kern w:val="0"/>
          <w:sz w:val="32"/>
          <w:szCs w:val="32"/>
          <w:shd w:val="clear" w:color="auto" w:fill="FFFFFF"/>
          <w:lang w:val="en-US" w:eastAsia="zh-CN" w:bidi="ar"/>
        </w:rPr>
        <w:t>稳岗返还资金主要用于缴纳社会保险费、职工生活补助、转岗培训、技能提升培训等稳定就业岗位以及降低生产经营成本支出。必须坚持专款专用，严格财务管理，留存相关票据资料备查。</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对发放的稳岗返还资金，一经发现不符合享受条件的，经办机构有权追回所返还资金。</w:t>
      </w:r>
    </w:p>
    <w:p w14:paraId="2BD9ABE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333333"/>
          <w:spacing w:val="0"/>
          <w:sz w:val="19"/>
          <w:szCs w:val="19"/>
        </w:rPr>
      </w:pPr>
      <w:r>
        <w:rPr>
          <w:rFonts w:hint="eastAsia" w:ascii="黑体" w:hAnsi="宋体" w:eastAsia="黑体" w:cs="黑体"/>
          <w:i w:val="0"/>
          <w:iCs w:val="0"/>
          <w:caps w:val="0"/>
          <w:color w:val="333333"/>
          <w:spacing w:val="0"/>
          <w:kern w:val="0"/>
          <w:sz w:val="32"/>
          <w:szCs w:val="32"/>
          <w:shd w:val="clear" w:color="auto" w:fill="FFFFFF"/>
          <w:lang w:val="en-US" w:eastAsia="zh-CN" w:bidi="ar"/>
        </w:rPr>
        <w:t>六、申请返还方式</w:t>
      </w:r>
    </w:p>
    <w:p w14:paraId="15FB0C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eastAsia" w:ascii="仿宋_GB2312" w:hAnsi="仿宋_GB2312" w:eastAsia="仿宋_GB2312" w:cs="仿宋_GB2312"/>
          <w:spacing w:val="0"/>
          <w:kern w:val="0"/>
          <w:sz w:val="32"/>
          <w:szCs w:val="32"/>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（一）</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线</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上信息确认方式</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default" w:ascii="仿宋_GB2312" w:hAnsi="仿宋_GB2312" w:eastAsia="仿宋_GB2312" w:cs="仿宋_GB2312"/>
          <w:spacing w:val="0"/>
          <w:kern w:val="0"/>
          <w:sz w:val="32"/>
          <w:szCs w:val="32"/>
          <w:lang w:val="en-US" w:eastAsia="zh-CN"/>
        </w:rPr>
        <w:t>由失业保险经办机构初步筛选符合条件参保单位，经参保单位进行信息确认，公示无异议后，通过</w:t>
      </w:r>
      <w:r>
        <w:rPr>
          <w:rFonts w:hint="eastAsia" w:ascii="仿宋_GB2312" w:hAnsi="仿宋_GB2312" w:eastAsia="仿宋_GB2312" w:cs="仿宋_GB2312"/>
          <w:spacing w:val="0"/>
          <w:kern w:val="0"/>
          <w:sz w:val="32"/>
          <w:szCs w:val="32"/>
          <w:lang w:val="en-US" w:eastAsia="zh-CN"/>
        </w:rPr>
        <w:t>“</w:t>
      </w:r>
      <w:r>
        <w:rPr>
          <w:rFonts w:hint="default" w:ascii="仿宋_GB2312" w:hAnsi="仿宋_GB2312" w:eastAsia="仿宋_GB2312" w:cs="仿宋_GB2312"/>
          <w:spacing w:val="0"/>
          <w:kern w:val="0"/>
          <w:sz w:val="32"/>
          <w:szCs w:val="32"/>
          <w:lang w:val="en-US" w:eastAsia="zh-CN"/>
        </w:rPr>
        <w:t>社银直连</w:t>
      </w:r>
      <w:r>
        <w:rPr>
          <w:rFonts w:hint="eastAsia" w:ascii="仿宋_GB2312" w:hAnsi="仿宋_GB2312" w:eastAsia="仿宋_GB2312" w:cs="仿宋_GB2312"/>
          <w:spacing w:val="0"/>
          <w:kern w:val="0"/>
          <w:sz w:val="32"/>
          <w:szCs w:val="32"/>
          <w:lang w:val="en-US" w:eastAsia="zh-CN"/>
        </w:rPr>
        <w:t>”</w:t>
      </w:r>
      <w:r>
        <w:rPr>
          <w:rFonts w:hint="default" w:ascii="仿宋_GB2312" w:hAnsi="仿宋_GB2312" w:eastAsia="仿宋_GB2312" w:cs="仿宋_GB2312"/>
          <w:spacing w:val="0"/>
          <w:kern w:val="0"/>
          <w:sz w:val="32"/>
          <w:szCs w:val="32"/>
          <w:lang w:val="en-US" w:eastAsia="zh-CN"/>
        </w:rPr>
        <w:t>方式发放到企业对公银行账户。(参保单位网上确认操作具体流程见附件)</w:t>
      </w:r>
    </w:p>
    <w:p w14:paraId="325A909A">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（二）</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线下申请</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方式</w:t>
      </w:r>
      <w:r>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符合条件的参保单位也可携带附件中需上传的材料到昌乐县城关商务社区1号楼9楼959室失业职工服务科提出申请，咨询电话：0536-8018132。</w:t>
      </w:r>
    </w:p>
    <w:p w14:paraId="6D9424F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auto"/>
          <w:spacing w:val="0"/>
          <w:sz w:val="19"/>
          <w:szCs w:val="19"/>
        </w:rPr>
      </w:pPr>
      <w:r>
        <w:rPr>
          <w:rFonts w:hint="eastAsia" w:ascii="楷体_GB2312" w:hAnsi="微软雅黑" w:eastAsia="楷体_GB2312" w:cs="楷体_GB2312"/>
          <w:i w:val="0"/>
          <w:iCs w:val="0"/>
          <w:caps w:val="0"/>
          <w:color w:val="auto"/>
          <w:spacing w:val="0"/>
          <w:kern w:val="0"/>
          <w:sz w:val="32"/>
          <w:szCs w:val="32"/>
          <w:shd w:val="clear" w:color="auto" w:fill="FFFFFF"/>
          <w:lang w:val="en-US" w:eastAsia="zh-CN" w:bidi="ar"/>
        </w:rPr>
        <w:t>注意事项：</w:t>
      </w:r>
    </w:p>
    <w:p w14:paraId="651CDC0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微软雅黑" w:hAnsi="微软雅黑" w:eastAsia="微软雅黑" w:cs="微软雅黑"/>
          <w:i w:val="0"/>
          <w:iCs w:val="0"/>
          <w:caps w:val="0"/>
          <w:color w:val="FF0000"/>
          <w:spacing w:val="0"/>
          <w:sz w:val="19"/>
          <w:szCs w:val="19"/>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1.对没有对公账户的小微企业，请尽快办理对公账户后进行申请。</w:t>
      </w:r>
    </w:p>
    <w:p w14:paraId="3FE31AF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2.劳务派遣企业享受稳岗返还政策，采取自主申请模式申领，申请材料、资金分配、违规处理等按照《山东省人力资源和社会保障厅等4部门关于落实失业保险稳岗惠民政策措施的通知》（鲁人社字〔2025〕52号）执行。办理时间和具体要求另行告知。</w:t>
      </w:r>
    </w:p>
    <w:p w14:paraId="4A353A9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hint="default" w:ascii="仿宋_GB2312" w:hAnsi="微软雅黑"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3.请各单位务必按照附件中相应的操作流程进行申请，严格按照附件要求提供材料。</w:t>
      </w:r>
    </w:p>
    <w:p w14:paraId="1F94ECF8">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textAlignment w:val="auto"/>
        <w:rPr>
          <w:rFonts w:hint="default" w:ascii="仿宋_GB2312" w:hAnsi="仿宋_GB2312" w:eastAsia="仿宋_GB2312" w:cs="仿宋_GB2312"/>
          <w:spacing w:val="0"/>
          <w:kern w:val="0"/>
          <w:sz w:val="32"/>
          <w:szCs w:val="32"/>
          <w:lang w:val="en-US" w:eastAsia="zh-CN"/>
        </w:rPr>
      </w:pPr>
    </w:p>
    <w:p w14:paraId="7A3E3EF1">
      <w:pPr>
        <w:keepNext w:val="0"/>
        <w:keepLines w:val="0"/>
        <w:pageBreakBefore w:val="0"/>
        <w:widowControl w:val="0"/>
        <w:kinsoku/>
        <w:wordWrap/>
        <w:overflowPunct/>
        <w:topLinePunct w:val="0"/>
        <w:autoSpaceDE/>
        <w:autoSpaceDN w:val="0"/>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附件</w:t>
      </w:r>
      <w:r>
        <w:rPr>
          <w:rFonts w:hint="eastAsia" w:ascii="仿宋_GB2312" w:hAnsi="仿宋_GB2312" w:eastAsia="仿宋_GB2312" w:cs="仿宋_GB2312"/>
          <w:spacing w:val="0"/>
          <w:kern w:val="0"/>
          <w:sz w:val="32"/>
          <w:szCs w:val="32"/>
          <w:lang w:eastAsia="zh-CN"/>
        </w:rPr>
        <w:t>：</w:t>
      </w:r>
      <w:r>
        <w:rPr>
          <w:rFonts w:hint="eastAsia" w:ascii="仿宋_GB2312" w:hAnsi="仿宋_GB2312" w:eastAsia="仿宋_GB2312" w:cs="仿宋_GB2312"/>
          <w:spacing w:val="0"/>
          <w:kern w:val="0"/>
          <w:sz w:val="32"/>
          <w:szCs w:val="32"/>
        </w:rPr>
        <w:t>202</w:t>
      </w:r>
      <w:r>
        <w:rPr>
          <w:rFonts w:hint="eastAsia" w:ascii="仿宋_GB2312" w:hAnsi="仿宋_GB2312" w:eastAsia="仿宋_GB2312" w:cs="仿宋_GB2312"/>
          <w:spacing w:val="0"/>
          <w:kern w:val="0"/>
          <w:sz w:val="32"/>
          <w:szCs w:val="32"/>
          <w:lang w:val="en-US" w:eastAsia="zh-CN"/>
        </w:rPr>
        <w:t>6</w:t>
      </w:r>
      <w:r>
        <w:rPr>
          <w:rFonts w:hint="eastAsia" w:ascii="仿宋_GB2312" w:hAnsi="仿宋_GB2312" w:eastAsia="仿宋_GB2312" w:cs="仿宋_GB2312"/>
          <w:spacing w:val="0"/>
          <w:kern w:val="0"/>
          <w:sz w:val="32"/>
          <w:szCs w:val="32"/>
        </w:rPr>
        <w:t>年</w:t>
      </w:r>
      <w:r>
        <w:rPr>
          <w:rFonts w:hint="eastAsia" w:ascii="仿宋_GB2312" w:hAnsi="仿宋_GB2312" w:eastAsia="仿宋_GB2312" w:cs="仿宋_GB2312"/>
          <w:spacing w:val="0"/>
          <w:kern w:val="0"/>
          <w:sz w:val="32"/>
          <w:szCs w:val="32"/>
          <w:lang w:eastAsia="zh-CN"/>
        </w:rPr>
        <w:t>昌乐县</w:t>
      </w:r>
      <w:r>
        <w:rPr>
          <w:rFonts w:hint="eastAsia" w:ascii="仿宋_GB2312" w:hAnsi="仿宋_GB2312" w:eastAsia="仿宋_GB2312" w:cs="仿宋_GB2312"/>
          <w:spacing w:val="0"/>
          <w:kern w:val="0"/>
          <w:sz w:val="32"/>
          <w:szCs w:val="32"/>
        </w:rPr>
        <w:t>失业保险稳岗返还网上</w:t>
      </w:r>
      <w:r>
        <w:rPr>
          <w:rFonts w:hint="eastAsia" w:ascii="仿宋_GB2312" w:hAnsi="仿宋_GB2312" w:eastAsia="仿宋_GB2312" w:cs="仿宋_GB2312"/>
          <w:spacing w:val="0"/>
          <w:kern w:val="0"/>
          <w:sz w:val="32"/>
          <w:szCs w:val="32"/>
          <w:lang w:eastAsia="zh-CN"/>
        </w:rPr>
        <w:t>确认</w:t>
      </w:r>
      <w:r>
        <w:rPr>
          <w:rFonts w:hint="eastAsia" w:ascii="仿宋_GB2312" w:hAnsi="仿宋_GB2312" w:eastAsia="仿宋_GB2312" w:cs="仿宋_GB2312"/>
          <w:spacing w:val="0"/>
          <w:kern w:val="0"/>
          <w:sz w:val="32"/>
          <w:szCs w:val="32"/>
        </w:rPr>
        <w:t>流程（非劳务派遣企业）.docx</w:t>
      </w:r>
    </w:p>
    <w:p w14:paraId="3CCC9CB4">
      <w:pPr>
        <w:widowControl/>
        <w:spacing w:line="580" w:lineRule="exact"/>
        <w:rPr>
          <w:rFonts w:hint="eastAsia" w:ascii="黑体" w:hAnsi="黑体" w:eastAsia="黑体" w:cs="方正仿宋_GB2312"/>
          <w:color w:val="3D3D3D"/>
          <w:kern w:val="0"/>
          <w:sz w:val="32"/>
          <w:szCs w:val="32"/>
          <w:lang w:bidi="ar"/>
        </w:rPr>
      </w:pPr>
    </w:p>
    <w:p w14:paraId="0F610DEA">
      <w:pPr>
        <w:widowControl/>
        <w:spacing w:line="580" w:lineRule="exact"/>
        <w:rPr>
          <w:rFonts w:ascii="黑体" w:hAnsi="黑体" w:eastAsia="黑体" w:cs="方正仿宋_GB2312"/>
          <w:color w:val="3D3D3D"/>
          <w:kern w:val="0"/>
          <w:sz w:val="32"/>
          <w:szCs w:val="32"/>
          <w:lang w:bidi="ar"/>
        </w:rPr>
      </w:pPr>
      <w:bookmarkStart w:id="1" w:name="_GoBack"/>
      <w:bookmarkEnd w:id="1"/>
      <w:r>
        <w:rPr>
          <w:rFonts w:hint="eastAsia" w:ascii="黑体" w:hAnsi="黑体" w:eastAsia="黑体" w:cs="方正仿宋_GB2312"/>
          <w:color w:val="3D3D3D"/>
          <w:kern w:val="0"/>
          <w:sz w:val="32"/>
          <w:szCs w:val="32"/>
          <w:lang w:bidi="ar"/>
        </w:rPr>
        <w:t>附件：</w:t>
      </w:r>
    </w:p>
    <w:p w14:paraId="16F8B970">
      <w:pPr>
        <w:widowControl/>
        <w:spacing w:line="560" w:lineRule="exact"/>
        <w:jc w:val="center"/>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202</w:t>
      </w:r>
      <w:r>
        <w:rPr>
          <w:rFonts w:hint="eastAsia" w:ascii="方正小标宋简体" w:hAnsi="方正小标宋简体" w:eastAsia="方正小标宋简体" w:cs="方正小标宋简体"/>
          <w:kern w:val="0"/>
          <w:sz w:val="44"/>
          <w:szCs w:val="44"/>
          <w:lang w:val="en-US" w:eastAsia="zh-CN" w:bidi="ar"/>
        </w:rPr>
        <w:t>6</w:t>
      </w:r>
      <w:r>
        <w:rPr>
          <w:rFonts w:hint="eastAsia" w:ascii="方正小标宋简体" w:hAnsi="方正小标宋简体" w:eastAsia="方正小标宋简体" w:cs="方正小标宋简体"/>
          <w:kern w:val="0"/>
          <w:sz w:val="44"/>
          <w:szCs w:val="44"/>
          <w:lang w:bidi="ar"/>
        </w:rPr>
        <w:t>年</w:t>
      </w:r>
      <w:r>
        <w:rPr>
          <w:rFonts w:hint="eastAsia" w:ascii="方正小标宋简体" w:hAnsi="方正小标宋简体" w:eastAsia="方正小标宋简体" w:cs="方正小标宋简体"/>
          <w:kern w:val="0"/>
          <w:sz w:val="44"/>
          <w:szCs w:val="44"/>
          <w:lang w:eastAsia="zh-CN" w:bidi="ar"/>
        </w:rPr>
        <w:t>昌乐县</w:t>
      </w:r>
      <w:r>
        <w:rPr>
          <w:rFonts w:hint="eastAsia" w:ascii="方正小标宋简体" w:hAnsi="方正小标宋简体" w:eastAsia="方正小标宋简体" w:cs="方正小标宋简体"/>
          <w:kern w:val="0"/>
          <w:sz w:val="44"/>
          <w:szCs w:val="44"/>
          <w:lang w:bidi="ar"/>
        </w:rPr>
        <w:t>失业保险稳岗返还网上</w:t>
      </w:r>
      <w:r>
        <w:rPr>
          <w:rFonts w:hint="eastAsia" w:ascii="方正小标宋简体" w:hAnsi="方正小标宋简体" w:eastAsia="方正小标宋简体" w:cs="方正小标宋简体"/>
          <w:kern w:val="0"/>
          <w:sz w:val="44"/>
          <w:szCs w:val="44"/>
          <w:lang w:eastAsia="zh-CN" w:bidi="ar"/>
        </w:rPr>
        <w:t>确认</w:t>
      </w:r>
      <w:r>
        <w:rPr>
          <w:rFonts w:hint="eastAsia" w:ascii="方正小标宋简体" w:hAnsi="方正小标宋简体" w:eastAsia="方正小标宋简体" w:cs="方正小标宋简体"/>
          <w:kern w:val="0"/>
          <w:sz w:val="44"/>
          <w:szCs w:val="44"/>
          <w:lang w:bidi="ar"/>
        </w:rPr>
        <w:t>流程</w:t>
      </w:r>
    </w:p>
    <w:p w14:paraId="25E60BCF">
      <w:pPr>
        <w:widowControl/>
        <w:spacing w:before="156" w:beforeLines="50" w:line="560" w:lineRule="exact"/>
        <w:jc w:val="center"/>
        <w:rPr>
          <w:rFonts w:hint="eastAsia" w:ascii="楷体_GB2312" w:hAnsi="楷体_GB2312" w:eastAsia="楷体_GB2312" w:cs="楷体_GB2312"/>
          <w:kern w:val="0"/>
          <w:sz w:val="32"/>
          <w:szCs w:val="32"/>
          <w:lang w:bidi="ar"/>
        </w:rPr>
      </w:pPr>
      <w:r>
        <w:rPr>
          <w:rFonts w:hint="eastAsia" w:ascii="楷体_GB2312" w:hAnsi="楷体_GB2312" w:eastAsia="楷体_GB2312" w:cs="楷体_GB2312"/>
          <w:kern w:val="0"/>
          <w:sz w:val="32"/>
          <w:szCs w:val="32"/>
          <w:lang w:bidi="ar"/>
        </w:rPr>
        <w:t>（非劳务派遣企业）</w:t>
      </w:r>
    </w:p>
    <w:p w14:paraId="68E6F3C8">
      <w:pPr>
        <w:pStyle w:val="2"/>
      </w:pPr>
    </w:p>
    <w:p w14:paraId="79CFAC3A">
      <w:pPr>
        <w:widowControl/>
        <w:spacing w:line="560" w:lineRule="exact"/>
        <w:jc w:val="left"/>
        <w:rPr>
          <w:rFonts w:hint="eastAsia" w:ascii="仿宋_GB2312" w:hAnsi="仿宋_GB2312" w:eastAsia="仿宋_GB2312" w:cs="仿宋_GB2312"/>
          <w:kern w:val="0"/>
          <w:sz w:val="32"/>
          <w:szCs w:val="32"/>
          <w:lang w:eastAsia="zh-CN" w:bidi="ar"/>
        </w:rPr>
      </w:pPr>
      <w:r>
        <w:rPr>
          <w:rFonts w:hint="eastAsia" w:ascii="仿宋_GB2312" w:hAnsi="仿宋_GB2312" w:eastAsia="仿宋_GB2312" w:cs="仿宋_GB2312"/>
          <w:kern w:val="0"/>
          <w:sz w:val="32"/>
          <w:szCs w:val="32"/>
          <w:lang w:bidi="ar"/>
        </w:rPr>
        <w:t>注意：本流程仅限非劳务派遣企业（即无劳务派遣许可资质的企业）使用。</w:t>
      </w:r>
    </w:p>
    <w:p w14:paraId="3C037D61">
      <w:pPr>
        <w:pStyle w:val="2"/>
        <w:ind w:left="0" w:leftChars="0" w:firstLine="880" w:firstLineChars="200"/>
        <w:rPr>
          <w:rFonts w:hint="eastAsia" w:ascii="仿宋_GB2312" w:hAnsi="仿宋_GB2312" w:eastAsia="仿宋_GB2312" w:cs="仿宋_GB2312"/>
          <w:b/>
          <w:bCs/>
          <w:color w:val="FF0000"/>
          <w:kern w:val="0"/>
          <w:sz w:val="32"/>
          <w:szCs w:val="32"/>
          <w:lang w:val="en-US" w:eastAsia="zh-CN" w:bidi="ar"/>
        </w:rPr>
      </w:pPr>
      <w:r>
        <w:rPr>
          <w:rFonts w:hint="eastAsia" w:ascii="仿宋_GB2312" w:hAnsi="仿宋_GB2312" w:eastAsia="仿宋_GB2312" w:cs="仿宋_GB2312"/>
          <w:b/>
          <w:bCs/>
          <w:color w:val="FF0000"/>
          <w:kern w:val="0"/>
          <w:sz w:val="44"/>
          <w:szCs w:val="44"/>
          <w:lang w:val="en-US" w:eastAsia="zh-CN" w:bidi="ar"/>
        </w:rPr>
        <w:t>一、所需上传的材料</w:t>
      </w:r>
      <w:r>
        <w:rPr>
          <w:rFonts w:hint="eastAsia" w:ascii="仿宋_GB2312" w:hAnsi="仿宋_GB2312" w:eastAsia="仿宋_GB2312" w:cs="仿宋_GB2312"/>
          <w:b/>
          <w:bCs/>
          <w:color w:val="FF0000"/>
          <w:kern w:val="0"/>
          <w:sz w:val="32"/>
          <w:szCs w:val="32"/>
          <w:lang w:val="en-US" w:eastAsia="zh-CN" w:bidi="ar"/>
        </w:rPr>
        <w:t>（</w:t>
      </w:r>
      <w:r>
        <w:rPr>
          <w:rFonts w:hint="eastAsia" w:ascii="仿宋_GB2312" w:hAnsi="仿宋_GB2312" w:eastAsia="仿宋_GB2312" w:cs="仿宋_GB2312"/>
          <w:b/>
          <w:bCs/>
          <w:color w:val="FF0000"/>
          <w:kern w:val="0"/>
          <w:sz w:val="32"/>
          <w:szCs w:val="32"/>
          <w:u w:val="single"/>
          <w:lang w:val="en-US" w:eastAsia="zh-CN" w:bidi="ar"/>
        </w:rPr>
        <w:t>清晰原图</w:t>
      </w:r>
      <w:r>
        <w:rPr>
          <w:rFonts w:hint="eastAsia" w:ascii="仿宋_GB2312" w:hAnsi="仿宋_GB2312" w:eastAsia="仿宋_GB2312" w:cs="仿宋_GB2312"/>
          <w:b/>
          <w:bCs/>
          <w:color w:val="FF0000"/>
          <w:kern w:val="0"/>
          <w:sz w:val="32"/>
          <w:szCs w:val="32"/>
          <w:lang w:val="en-US" w:eastAsia="zh-CN" w:bidi="ar"/>
        </w:rPr>
        <w:t>，</w:t>
      </w:r>
      <w:r>
        <w:rPr>
          <w:rFonts w:hint="eastAsia" w:ascii="仿宋_GB2312" w:hAnsi="仿宋_GB2312" w:eastAsia="仿宋_GB2312" w:cs="仿宋_GB2312"/>
          <w:b/>
          <w:bCs/>
          <w:color w:val="auto"/>
          <w:kern w:val="0"/>
          <w:sz w:val="32"/>
          <w:szCs w:val="32"/>
          <w:lang w:val="en-US" w:eastAsia="zh-CN" w:bidi="ar"/>
        </w:rPr>
        <w:t>请严格按照要求提前准备好，并按照此顺序上传，</w:t>
      </w:r>
      <w:r>
        <w:rPr>
          <w:rFonts w:hint="eastAsia" w:ascii="仿宋_GB2312" w:hAnsi="仿宋_GB2312" w:eastAsia="仿宋_GB2312" w:cs="仿宋_GB2312"/>
          <w:b/>
          <w:bCs/>
          <w:color w:val="FF0000"/>
          <w:kern w:val="0"/>
          <w:sz w:val="32"/>
          <w:szCs w:val="32"/>
          <w:lang w:val="en-US" w:eastAsia="zh-CN" w:bidi="ar"/>
        </w:rPr>
        <w:t>不能有遗漏，</w:t>
      </w:r>
      <w:r>
        <w:rPr>
          <w:rFonts w:hint="eastAsia" w:ascii="仿宋_GB2312" w:hAnsi="仿宋_GB2312" w:eastAsia="仿宋_GB2312" w:cs="仿宋_GB2312"/>
          <w:color w:val="auto"/>
          <w:kern w:val="0"/>
          <w:sz w:val="32"/>
          <w:szCs w:val="32"/>
          <w:lang w:val="en-US" w:eastAsia="zh-CN" w:bidi="ar"/>
        </w:rPr>
        <w:t>以免无法通过审核，</w:t>
      </w:r>
      <w:r>
        <w:rPr>
          <w:rFonts w:hint="eastAsia" w:ascii="仿宋_GB2312" w:hAnsi="仿宋_GB2312" w:eastAsia="仿宋_GB2312" w:cs="仿宋_GB2312"/>
          <w:b/>
          <w:bCs/>
          <w:color w:val="FF0000"/>
          <w:kern w:val="0"/>
          <w:sz w:val="32"/>
          <w:szCs w:val="32"/>
          <w:lang w:val="en-US" w:eastAsia="zh-CN" w:bidi="ar"/>
        </w:rPr>
        <w:t>争取一次成功）：</w:t>
      </w:r>
    </w:p>
    <w:p w14:paraId="59108A26">
      <w:pPr>
        <w:pStyle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（一）营业执照副本；</w:t>
      </w:r>
    </w:p>
    <w:p w14:paraId="733A7CC0">
      <w:pPr>
        <w:pStyle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w:t>
      </w:r>
      <w:r>
        <w:rPr>
          <w:rFonts w:hint="eastAsia" w:ascii="仿宋_GB2312" w:hAnsi="微软雅黑" w:eastAsia="仿宋_GB2312" w:cs="仿宋_GB2312"/>
          <w:i w:val="0"/>
          <w:iCs w:val="0"/>
          <w:caps w:val="0"/>
          <w:color w:val="auto"/>
          <w:spacing w:val="0"/>
          <w:kern w:val="0"/>
          <w:sz w:val="32"/>
          <w:szCs w:val="32"/>
          <w:shd w:val="clear" w:color="auto" w:fill="FFFFFF"/>
          <w:lang w:val="en-US" w:eastAsia="zh-CN" w:bidi="ar"/>
        </w:rPr>
        <w:t>对公账户的</w:t>
      </w:r>
      <w:r>
        <w:rPr>
          <w:rFonts w:hint="eastAsia" w:ascii="仿宋_GB2312" w:hAnsi="仿宋_GB2312" w:eastAsia="仿宋_GB2312" w:cs="仿宋_GB2312"/>
          <w:color w:val="auto"/>
          <w:kern w:val="0"/>
          <w:sz w:val="32"/>
          <w:szCs w:val="32"/>
          <w:lang w:val="en-US" w:eastAsia="zh-CN" w:bidi="ar"/>
        </w:rPr>
        <w:t>开户许可证；</w:t>
      </w:r>
    </w:p>
    <w:p w14:paraId="3FE289B0">
      <w:pPr>
        <w:pStyle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w:t>
      </w:r>
      <w:r>
        <w:rPr>
          <w:rFonts w:hint="eastAsia" w:ascii="仿宋_GB2312" w:hAnsi="仿宋_GB2312" w:eastAsia="仿宋_GB2312" w:cs="仿宋_GB2312"/>
          <w:color w:val="auto"/>
          <w:kern w:val="0"/>
          <w:sz w:val="32"/>
          <w:szCs w:val="32"/>
          <w:lang w:bidi="ar"/>
        </w:rPr>
        <w:t>失业保险</w:t>
      </w:r>
      <w:r>
        <w:rPr>
          <w:rFonts w:hint="eastAsia" w:ascii="仿宋_GB2312" w:hAnsi="仿宋_GB2312" w:eastAsia="仿宋_GB2312" w:cs="仿宋_GB2312"/>
          <w:color w:val="auto"/>
          <w:kern w:val="0"/>
          <w:sz w:val="32"/>
          <w:szCs w:val="32"/>
          <w:lang w:val="en-US" w:eastAsia="zh-CN" w:bidi="ar"/>
        </w:rPr>
        <w:t>稳岗返还信息确认表（网上申请过程中会自动生成，请自行下载打印后务必由</w:t>
      </w:r>
      <w:r>
        <w:rPr>
          <w:rFonts w:hint="eastAsia" w:ascii="仿宋_GB2312" w:hAnsi="仿宋_GB2312" w:eastAsia="仿宋_GB2312" w:cs="仿宋_GB2312"/>
          <w:b/>
          <w:bCs/>
          <w:color w:val="FF0000"/>
          <w:kern w:val="0"/>
          <w:sz w:val="32"/>
          <w:szCs w:val="32"/>
          <w:lang w:val="en-US" w:eastAsia="zh-CN" w:bidi="ar"/>
        </w:rPr>
        <w:t>法人签字</w:t>
      </w:r>
      <w:r>
        <w:rPr>
          <w:rFonts w:hint="eastAsia" w:ascii="仿宋_GB2312" w:hAnsi="仿宋_GB2312" w:eastAsia="仿宋_GB2312" w:cs="仿宋_GB2312"/>
          <w:color w:val="FF0000"/>
          <w:kern w:val="0"/>
          <w:sz w:val="32"/>
          <w:szCs w:val="32"/>
          <w:lang w:eastAsia="zh-CN" w:bidi="ar"/>
        </w:rPr>
        <w:t>（不能代签）</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b/>
          <w:bCs/>
          <w:color w:val="FF0000"/>
          <w:kern w:val="0"/>
          <w:sz w:val="32"/>
          <w:szCs w:val="32"/>
          <w:lang w:val="en-US" w:eastAsia="zh-CN" w:bidi="ar"/>
        </w:rPr>
        <w:t>单位盖章</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b/>
          <w:bCs/>
          <w:color w:val="FF0000"/>
          <w:kern w:val="0"/>
          <w:sz w:val="32"/>
          <w:szCs w:val="32"/>
          <w:lang w:val="en-US" w:eastAsia="zh-CN" w:bidi="ar"/>
        </w:rPr>
        <w:t>落款日期填好</w:t>
      </w:r>
      <w:r>
        <w:rPr>
          <w:rFonts w:hint="eastAsia" w:ascii="仿宋_GB2312" w:hAnsi="仿宋_GB2312" w:eastAsia="仿宋_GB2312" w:cs="仿宋_GB2312"/>
          <w:b/>
          <w:bCs/>
          <w:color w:val="FF0000"/>
          <w:kern w:val="0"/>
          <w:sz w:val="32"/>
          <w:szCs w:val="32"/>
          <w:lang w:eastAsia="zh-CN" w:bidi="ar"/>
        </w:rPr>
        <w:t>，各相关材料法人为同一人</w:t>
      </w:r>
      <w:r>
        <w:rPr>
          <w:rFonts w:hint="eastAsia" w:ascii="仿宋_GB2312" w:hAnsi="仿宋_GB2312" w:eastAsia="仿宋_GB2312" w:cs="仿宋_GB2312"/>
          <w:color w:val="auto"/>
          <w:kern w:val="0"/>
          <w:sz w:val="32"/>
          <w:szCs w:val="32"/>
          <w:lang w:val="en-US" w:eastAsia="zh-CN" w:bidi="ar"/>
        </w:rPr>
        <w:t>）；</w:t>
      </w:r>
    </w:p>
    <w:p w14:paraId="25BC1F24">
      <w:pPr>
        <w:pStyle w:val="2"/>
        <w:rPr>
          <w:rFonts w:hint="eastAsia" w:ascii="仿宋_GB2312" w:hAnsi="仿宋_GB2312" w:eastAsia="仿宋_GB2312" w:cs="仿宋_GB2312"/>
          <w:kern w:val="0"/>
          <w:sz w:val="32"/>
          <w:szCs w:val="32"/>
          <w:lang w:eastAsia="zh-CN" w:bidi="ar"/>
        </w:rPr>
      </w:pPr>
      <w:r>
        <w:rPr>
          <w:rFonts w:hint="eastAsia" w:ascii="仿宋_GB2312" w:hAnsi="仿宋_GB2312" w:eastAsia="仿宋_GB2312" w:cs="仿宋_GB2312"/>
          <w:color w:val="auto"/>
          <w:kern w:val="0"/>
          <w:sz w:val="32"/>
          <w:szCs w:val="32"/>
          <w:lang w:val="en-US" w:eastAsia="zh-CN" w:bidi="ar"/>
        </w:rPr>
        <w:t>（四）相应网站的</w:t>
      </w:r>
      <w:r>
        <w:rPr>
          <w:rFonts w:hint="eastAsia" w:ascii="仿宋_GB2312" w:hAnsi="仿宋_GB2312" w:eastAsia="仿宋_GB2312" w:cs="仿宋_GB2312"/>
          <w:kern w:val="0"/>
          <w:sz w:val="32"/>
          <w:szCs w:val="32"/>
          <w:lang w:eastAsia="zh-CN" w:bidi="ar"/>
        </w:rPr>
        <w:t>查询结果</w:t>
      </w:r>
      <w:r>
        <w:rPr>
          <w:rFonts w:hint="eastAsia" w:ascii="仿宋_GB2312" w:hAnsi="仿宋_GB2312" w:eastAsia="仿宋_GB2312" w:cs="仿宋_GB2312"/>
          <w:b/>
          <w:bCs/>
          <w:color w:val="FF0000"/>
          <w:kern w:val="0"/>
          <w:sz w:val="32"/>
          <w:szCs w:val="32"/>
          <w:lang w:val="en-US" w:eastAsia="zh-CN" w:bidi="ar"/>
        </w:rPr>
        <w:t>截屏</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kern w:val="0"/>
          <w:sz w:val="32"/>
          <w:szCs w:val="32"/>
          <w:lang w:eastAsia="zh-CN" w:bidi="ar"/>
        </w:rPr>
        <w:t>网址及截屏示例附后）。</w:t>
      </w:r>
    </w:p>
    <w:p w14:paraId="3DF590DE">
      <w:pPr>
        <w:pStyle w:val="2"/>
        <w:rPr>
          <w:rFonts w:hint="eastAsia" w:ascii="仿宋_GB2312" w:hAnsi="仿宋_GB2312" w:eastAsia="仿宋_GB2312" w:cs="仿宋_GB2312"/>
          <w:color w:val="auto"/>
          <w:kern w:val="0"/>
          <w:sz w:val="32"/>
          <w:szCs w:val="32"/>
          <w:lang w:eastAsia="zh-CN" w:bidi="ar"/>
        </w:rPr>
      </w:pPr>
      <w:r>
        <w:rPr>
          <w:rFonts w:hint="eastAsia" w:ascii="仿宋_GB2312" w:hAnsi="仿宋_GB2312" w:eastAsia="仿宋_GB2312" w:cs="仿宋_GB2312"/>
          <w:b/>
          <w:bCs/>
          <w:color w:val="FF0000"/>
          <w:kern w:val="0"/>
          <w:sz w:val="32"/>
          <w:szCs w:val="32"/>
          <w:lang w:eastAsia="zh-CN" w:bidi="ar"/>
        </w:rPr>
        <w:t>注意：</w:t>
      </w:r>
      <w:r>
        <w:rPr>
          <w:rFonts w:hint="eastAsia" w:ascii="仿宋_GB2312" w:hAnsi="仿宋_GB2312" w:eastAsia="仿宋_GB2312" w:cs="仿宋_GB2312"/>
          <w:color w:val="auto"/>
          <w:kern w:val="0"/>
          <w:sz w:val="32"/>
          <w:szCs w:val="32"/>
          <w:lang w:eastAsia="zh-CN" w:bidi="ar"/>
        </w:rPr>
        <w:t>僵尸企业、失信被执行人、进入破产程序、网站存在未核销的环保处罚记录、列入“黑名单”、行政处罚、列入经营异常名录等违规违法企业，不在补贴范围。网站有相关处罚或环保不是绿色标识的请尽快修复后再申请。</w:t>
      </w:r>
    </w:p>
    <w:p w14:paraId="749F8734">
      <w:pPr>
        <w:widowControl/>
        <w:ind w:firstLine="880" w:firstLineChars="200"/>
        <w:jc w:val="left"/>
        <w:rPr>
          <w:rFonts w:hint="eastAsia" w:ascii="仿宋_GB2312" w:hAnsi="仿宋_GB2312" w:eastAsia="仿宋_GB2312" w:cs="仿宋_GB2312"/>
          <w:kern w:val="0"/>
          <w:sz w:val="32"/>
          <w:szCs w:val="32"/>
          <w:lang w:eastAsia="zh-CN" w:bidi="ar"/>
        </w:rPr>
      </w:pPr>
      <w:r>
        <w:rPr>
          <w:rFonts w:hint="eastAsia" w:ascii="仿宋_GB2312" w:hAnsi="仿宋_GB2312" w:eastAsia="仿宋_GB2312" w:cs="仿宋_GB2312"/>
          <w:b/>
          <w:bCs/>
          <w:color w:val="FF0000"/>
          <w:kern w:val="0"/>
          <w:sz w:val="44"/>
          <w:szCs w:val="44"/>
          <w:lang w:eastAsia="zh-CN" w:bidi="ar"/>
        </w:rPr>
        <w:t>二、查询网站截屏方法及示例：</w:t>
      </w:r>
      <w:r>
        <w:rPr>
          <w:rFonts w:hint="eastAsia" w:ascii="仿宋_GB2312" w:hAnsi="仿宋_GB2312" w:eastAsia="仿宋_GB2312" w:cs="仿宋_GB2312"/>
          <w:color w:val="auto"/>
          <w:kern w:val="0"/>
          <w:sz w:val="32"/>
          <w:szCs w:val="32"/>
          <w:lang w:val="en-US" w:eastAsia="zh-CN" w:bidi="ar"/>
        </w:rPr>
        <w:t>查询网站时</w:t>
      </w:r>
      <w:r>
        <w:rPr>
          <w:rFonts w:hint="eastAsia" w:ascii="仿宋_GB2312" w:hAnsi="仿宋_GB2312" w:eastAsia="仿宋_GB2312" w:cs="仿宋_GB2312"/>
          <w:b/>
          <w:bCs/>
          <w:color w:val="FF0000"/>
          <w:kern w:val="0"/>
          <w:sz w:val="32"/>
          <w:szCs w:val="32"/>
          <w:lang w:val="en-US" w:eastAsia="zh-CN" w:bidi="ar"/>
        </w:rPr>
        <w:t>只能</w:t>
      </w:r>
      <w:r>
        <w:rPr>
          <w:rFonts w:hint="eastAsia" w:ascii="仿宋_GB2312" w:hAnsi="仿宋_GB2312" w:eastAsia="仿宋_GB2312" w:cs="仿宋_GB2312"/>
          <w:color w:val="auto"/>
          <w:kern w:val="0"/>
          <w:sz w:val="32"/>
          <w:szCs w:val="32"/>
          <w:lang w:val="en-US" w:eastAsia="zh-CN" w:bidi="ar"/>
        </w:rPr>
        <w:t>用单位营业执照上的</w:t>
      </w:r>
      <w:r>
        <w:rPr>
          <w:rFonts w:hint="eastAsia" w:ascii="仿宋_GB2312" w:hAnsi="仿宋_GB2312" w:eastAsia="仿宋_GB2312" w:cs="仿宋_GB2312"/>
          <w:b/>
          <w:bCs/>
          <w:color w:val="FF0000"/>
          <w:kern w:val="0"/>
          <w:sz w:val="32"/>
          <w:szCs w:val="32"/>
          <w:lang w:val="en-US" w:eastAsia="zh-CN" w:bidi="ar"/>
        </w:rPr>
        <w:t>标准全称</w:t>
      </w:r>
      <w:r>
        <w:rPr>
          <w:rFonts w:hint="eastAsia" w:ascii="仿宋_GB2312" w:hAnsi="仿宋_GB2312" w:eastAsia="仿宋_GB2312" w:cs="仿宋_GB2312"/>
          <w:color w:val="auto"/>
          <w:kern w:val="0"/>
          <w:sz w:val="32"/>
          <w:szCs w:val="32"/>
          <w:lang w:val="en-US" w:eastAsia="zh-CN" w:bidi="ar"/>
        </w:rPr>
        <w:t>这一项查询即可（</w:t>
      </w:r>
      <w:r>
        <w:rPr>
          <w:rFonts w:hint="eastAsia" w:ascii="仿宋_GB2312" w:hAnsi="仿宋_GB2312" w:eastAsia="仿宋_GB2312" w:cs="仿宋_GB2312"/>
          <w:b/>
          <w:bCs/>
          <w:color w:val="FF0000"/>
          <w:kern w:val="0"/>
          <w:sz w:val="32"/>
          <w:szCs w:val="32"/>
          <w:lang w:val="en-US" w:eastAsia="zh-CN" w:bidi="ar"/>
        </w:rPr>
        <w:t>要求一字不差，严禁简称</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b/>
          <w:bCs/>
          <w:color w:val="FF0000"/>
          <w:kern w:val="0"/>
          <w:sz w:val="32"/>
          <w:szCs w:val="32"/>
          <w:u w:val="wave"/>
          <w:lang w:eastAsia="zh-CN" w:bidi="ar"/>
        </w:rPr>
        <w:t>千万不要输入统一社会信用代码查，否则无效</w:t>
      </w:r>
      <w:r>
        <w:rPr>
          <w:rFonts w:hint="eastAsia" w:ascii="仿宋_GB2312" w:hAnsi="仿宋_GB2312" w:eastAsia="仿宋_GB2312" w:cs="仿宋_GB2312"/>
          <w:color w:val="FF0000"/>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要等</w:t>
      </w:r>
      <w:r>
        <w:rPr>
          <w:rFonts w:hint="eastAsia" w:ascii="仿宋_GB2312" w:hAnsi="仿宋_GB2312" w:eastAsia="仿宋_GB2312" w:cs="仿宋_GB2312"/>
          <w:b/>
          <w:bCs/>
          <w:color w:val="FF0000"/>
          <w:kern w:val="0"/>
          <w:sz w:val="32"/>
          <w:szCs w:val="32"/>
          <w:lang w:val="en-US" w:eastAsia="zh-CN" w:bidi="ar"/>
        </w:rPr>
        <w:t>显示出查询结果后再截屏</w:t>
      </w:r>
      <w:r>
        <w:rPr>
          <w:rFonts w:hint="eastAsia" w:ascii="仿宋_GB2312" w:hAnsi="仿宋_GB2312" w:eastAsia="仿宋_GB2312" w:cs="仿宋_GB2312"/>
          <w:color w:val="auto"/>
          <w:kern w:val="0"/>
          <w:sz w:val="32"/>
          <w:szCs w:val="32"/>
          <w:lang w:val="en-US" w:eastAsia="zh-CN" w:bidi="ar"/>
        </w:rPr>
        <w:t>，并显示出电脑右下角的</w:t>
      </w:r>
      <w:r>
        <w:rPr>
          <w:rFonts w:hint="eastAsia" w:ascii="仿宋_GB2312" w:hAnsi="仿宋_GB2312" w:eastAsia="仿宋_GB2312" w:cs="仿宋_GB2312"/>
          <w:b/>
          <w:bCs/>
          <w:color w:val="FF0000"/>
          <w:kern w:val="0"/>
          <w:sz w:val="32"/>
          <w:szCs w:val="32"/>
          <w:lang w:val="en-US" w:eastAsia="zh-CN" w:bidi="ar"/>
        </w:rPr>
        <w:t>系统最新日期</w:t>
      </w:r>
      <w:r>
        <w:rPr>
          <w:rFonts w:hint="eastAsia" w:ascii="仿宋_GB2312" w:hAnsi="仿宋_GB2312" w:eastAsia="仿宋_GB2312" w:cs="仿宋_GB2312"/>
          <w:color w:val="FF0000"/>
          <w:kern w:val="0"/>
          <w:sz w:val="32"/>
          <w:szCs w:val="32"/>
          <w:lang w:eastAsia="zh-CN" w:bidi="ar"/>
        </w:rPr>
        <w:t>，</w:t>
      </w:r>
      <w:r>
        <w:rPr>
          <w:rFonts w:hint="eastAsia" w:ascii="仿宋_GB2312" w:hAnsi="仿宋_GB2312" w:eastAsia="仿宋_GB2312" w:cs="仿宋_GB2312"/>
          <w:kern w:val="0"/>
          <w:sz w:val="32"/>
          <w:szCs w:val="32"/>
          <w:highlight w:val="none"/>
          <w:lang w:val="en-US" w:eastAsia="zh-CN" w:bidi="ar"/>
        </w:rPr>
        <w:t>截屏不需打印盖章，直接上传</w:t>
      </w:r>
      <w:r>
        <w:rPr>
          <w:rFonts w:hint="eastAsia" w:ascii="仿宋_GB2312" w:hAnsi="仿宋_GB2312" w:eastAsia="仿宋_GB2312" w:cs="仿宋_GB2312"/>
          <w:b/>
          <w:bCs/>
          <w:color w:val="FF0000"/>
          <w:kern w:val="0"/>
          <w:sz w:val="32"/>
          <w:szCs w:val="32"/>
          <w:highlight w:val="none"/>
          <w:lang w:val="en-US" w:eastAsia="zh-CN" w:bidi="ar"/>
        </w:rPr>
        <w:t>清晰原图（一定要显示电脑截屏右下方的申请时的最新日期，比如2026年9月6日字样，否则不予认可）</w:t>
      </w:r>
      <w:r>
        <w:rPr>
          <w:rFonts w:hint="eastAsia" w:ascii="仿宋_GB2312" w:hAnsi="仿宋_GB2312" w:eastAsia="仿宋_GB2312" w:cs="仿宋_GB2312"/>
          <w:kern w:val="0"/>
          <w:sz w:val="32"/>
          <w:szCs w:val="32"/>
          <w:highlight w:val="none"/>
          <w:lang w:val="en-US" w:eastAsia="zh-CN" w:bidi="ar"/>
        </w:rPr>
        <w:t>，</w:t>
      </w:r>
      <w:r>
        <w:rPr>
          <w:rFonts w:hint="eastAsia" w:ascii="仿宋_GB2312" w:hAnsi="仿宋_GB2312" w:eastAsia="仿宋_GB2312" w:cs="仿宋_GB2312"/>
          <w:kern w:val="0"/>
          <w:sz w:val="32"/>
          <w:szCs w:val="32"/>
          <w:lang w:eastAsia="zh-CN" w:bidi="ar"/>
        </w:rPr>
        <w:t>网站有处罚或环保不是绿色标识的需网站修复后再申报。</w:t>
      </w:r>
    </w:p>
    <w:p w14:paraId="1BE2BD26">
      <w:pPr>
        <w:pStyle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FF0000"/>
          <w:kern w:val="0"/>
          <w:sz w:val="32"/>
          <w:szCs w:val="32"/>
          <w:lang w:val="en-US" w:eastAsia="zh-CN" w:bidi="ar"/>
        </w:rPr>
        <w:t>（一）企业</w:t>
      </w:r>
      <w:r>
        <w:rPr>
          <w:rFonts w:hint="eastAsia" w:ascii="仿宋_GB2312" w:hAnsi="仿宋_GB2312" w:eastAsia="仿宋_GB2312" w:cs="仿宋_GB2312"/>
          <w:color w:val="auto"/>
          <w:kern w:val="0"/>
          <w:sz w:val="32"/>
          <w:szCs w:val="32"/>
          <w:lang w:val="en-US" w:eastAsia="zh-CN" w:bidi="ar"/>
        </w:rPr>
        <w:t>需截屏</w:t>
      </w:r>
      <w:r>
        <w:rPr>
          <w:rFonts w:hint="eastAsia" w:ascii="仿宋_GB2312" w:hAnsi="仿宋_GB2312" w:eastAsia="仿宋_GB2312" w:cs="仿宋_GB2312"/>
          <w:color w:val="FF0000"/>
          <w:kern w:val="0"/>
          <w:sz w:val="32"/>
          <w:szCs w:val="32"/>
          <w:lang w:val="en-US" w:eastAsia="zh-CN" w:bidi="ar"/>
        </w:rPr>
        <w:t>5个网站共7页，</w:t>
      </w:r>
      <w:r>
        <w:rPr>
          <w:rFonts w:hint="eastAsia" w:ascii="仿宋_GB2312" w:hAnsi="仿宋_GB2312" w:eastAsia="仿宋_GB2312" w:cs="仿宋_GB2312"/>
          <w:color w:val="auto"/>
          <w:kern w:val="0"/>
          <w:sz w:val="32"/>
          <w:szCs w:val="32"/>
          <w:lang w:val="en-US" w:eastAsia="zh-CN" w:bidi="ar"/>
        </w:rPr>
        <w:t>分别是信用中国（需截1页）、信用山东（1页）、中国执行信息公开网（1页）、山东省企业环境信用评价网站（1页）、国家企业信用公示网站（3页）。参照</w:t>
      </w:r>
      <w:r>
        <w:rPr>
          <w:rFonts w:hint="eastAsia" w:ascii="仿宋_GB2312" w:hAnsi="仿宋_GB2312" w:eastAsia="仿宋_GB2312" w:cs="仿宋_GB2312"/>
          <w:kern w:val="0"/>
          <w:sz w:val="32"/>
          <w:szCs w:val="32"/>
          <w:lang w:eastAsia="zh-CN" w:bidi="ar"/>
        </w:rPr>
        <w:t>截屏</w:t>
      </w:r>
      <w:r>
        <w:rPr>
          <w:rFonts w:hint="eastAsia" w:ascii="仿宋_GB2312" w:hAnsi="仿宋_GB2312" w:eastAsia="仿宋_GB2312" w:cs="仿宋_GB2312"/>
          <w:color w:val="auto"/>
          <w:kern w:val="0"/>
          <w:sz w:val="32"/>
          <w:szCs w:val="32"/>
          <w:lang w:val="en-US" w:eastAsia="zh-CN" w:bidi="ar"/>
        </w:rPr>
        <w:t>示例（1-5）。</w:t>
      </w:r>
    </w:p>
    <w:p w14:paraId="4B6FBB2B">
      <w:pPr>
        <w:pStyle w:val="2"/>
        <w:ind w:left="0" w:leftChars="0" w:firstLine="640" w:firstLineChars="200"/>
        <w:jc w:val="left"/>
        <w:rPr>
          <w:rFonts w:hint="default" w:ascii="仿宋" w:hAnsi="仿宋" w:eastAsia="仿宋" w:cs="仿宋"/>
          <w:b w:val="0"/>
          <w:bCs w:val="0"/>
          <w:kern w:val="2"/>
          <w:sz w:val="32"/>
          <w:szCs w:val="32"/>
          <w:lang w:val="en-US" w:eastAsia="zh-CN" w:bidi="ar-SA"/>
        </w:rPr>
      </w:pPr>
      <w:r>
        <w:rPr>
          <w:rFonts w:hint="eastAsia" w:ascii="仿宋_GB2312" w:hAnsi="仿宋_GB2312" w:eastAsia="仿宋_GB2312" w:cs="仿宋_GB2312"/>
          <w:b/>
          <w:bCs/>
          <w:color w:val="FF0000"/>
          <w:kern w:val="0"/>
          <w:sz w:val="32"/>
          <w:szCs w:val="32"/>
          <w:lang w:val="en-US" w:eastAsia="zh-CN" w:bidi="ar"/>
        </w:rPr>
        <w:t>（二）个体工商户</w:t>
      </w:r>
      <w:r>
        <w:rPr>
          <w:rFonts w:hint="eastAsia" w:ascii="仿宋_GB2312" w:hAnsi="仿宋_GB2312" w:eastAsia="仿宋_GB2312" w:cs="仿宋_GB2312"/>
          <w:color w:val="auto"/>
          <w:kern w:val="0"/>
          <w:sz w:val="32"/>
          <w:szCs w:val="32"/>
          <w:lang w:val="en-US" w:eastAsia="zh-CN" w:bidi="ar"/>
        </w:rPr>
        <w:t>需截屏</w:t>
      </w:r>
      <w:r>
        <w:rPr>
          <w:rFonts w:hint="eastAsia" w:ascii="仿宋_GB2312" w:hAnsi="仿宋_GB2312" w:eastAsia="仿宋_GB2312" w:cs="仿宋_GB2312"/>
          <w:color w:val="FF0000"/>
          <w:kern w:val="0"/>
          <w:sz w:val="32"/>
          <w:szCs w:val="32"/>
          <w:lang w:val="en-US" w:eastAsia="zh-CN" w:bidi="ar"/>
        </w:rPr>
        <w:t>6个网站共8页，</w:t>
      </w:r>
      <w:r>
        <w:rPr>
          <w:rFonts w:hint="eastAsia" w:ascii="仿宋_GB2312" w:hAnsi="仿宋_GB2312" w:eastAsia="仿宋_GB2312" w:cs="仿宋_GB2312"/>
          <w:color w:val="auto"/>
          <w:kern w:val="0"/>
          <w:sz w:val="32"/>
          <w:szCs w:val="32"/>
          <w:lang w:val="en-US" w:eastAsia="zh-CN" w:bidi="ar"/>
        </w:rPr>
        <w:t>分别是信用中国（需截1页）、信用山东（1页）、中国执行信息公开网（1页）、山东省企业环境信用评价网站（1页）、国家企业信用公示网站（2页）、全国个体私营经济发展服务网（2页）。参照</w:t>
      </w:r>
      <w:r>
        <w:rPr>
          <w:rFonts w:hint="eastAsia" w:ascii="仿宋_GB2312" w:hAnsi="仿宋_GB2312" w:eastAsia="仿宋_GB2312" w:cs="仿宋_GB2312"/>
          <w:kern w:val="0"/>
          <w:sz w:val="32"/>
          <w:szCs w:val="32"/>
          <w:lang w:eastAsia="zh-CN" w:bidi="ar"/>
        </w:rPr>
        <w:t>截屏</w:t>
      </w:r>
      <w:r>
        <w:rPr>
          <w:rFonts w:hint="eastAsia" w:ascii="仿宋_GB2312" w:hAnsi="仿宋_GB2312" w:eastAsia="仿宋_GB2312" w:cs="仿宋_GB2312"/>
          <w:color w:val="auto"/>
          <w:kern w:val="0"/>
          <w:sz w:val="32"/>
          <w:szCs w:val="32"/>
          <w:lang w:val="en-US" w:eastAsia="zh-CN" w:bidi="ar"/>
        </w:rPr>
        <w:t>示例1-4、6、7。</w:t>
      </w:r>
    </w:p>
    <w:p w14:paraId="665DEBCE">
      <w:pPr>
        <w:pStyle w:val="2"/>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color w:val="FF0000"/>
          <w:kern w:val="0"/>
          <w:sz w:val="32"/>
          <w:szCs w:val="32"/>
          <w:lang w:val="en-US" w:eastAsia="zh-CN" w:bidi="ar"/>
        </w:rPr>
        <w:t>（三）社会团体</w:t>
      </w:r>
      <w:r>
        <w:rPr>
          <w:rFonts w:hint="eastAsia" w:ascii="仿宋" w:hAnsi="仿宋" w:eastAsia="仿宋" w:cs="仿宋"/>
          <w:b w:val="0"/>
          <w:bCs w:val="0"/>
          <w:kern w:val="2"/>
          <w:sz w:val="32"/>
          <w:szCs w:val="32"/>
          <w:lang w:val="en-US" w:eastAsia="zh-CN" w:bidi="ar-SA"/>
        </w:rPr>
        <w:t>需截屏</w:t>
      </w:r>
      <w:r>
        <w:rPr>
          <w:rFonts w:hint="eastAsia" w:ascii="仿宋_GB2312" w:hAnsi="仿宋_GB2312" w:eastAsia="仿宋_GB2312" w:cs="仿宋_GB2312"/>
          <w:color w:val="FF0000"/>
          <w:kern w:val="0"/>
          <w:sz w:val="32"/>
          <w:szCs w:val="32"/>
          <w:lang w:val="en-US" w:eastAsia="zh-CN" w:bidi="ar"/>
        </w:rPr>
        <w:t>5个网站共6页，分别是</w:t>
      </w:r>
      <w:r>
        <w:rPr>
          <w:rFonts w:hint="eastAsia" w:ascii="仿宋" w:hAnsi="仿宋" w:eastAsia="仿宋" w:cs="仿宋"/>
          <w:b w:val="0"/>
          <w:bCs w:val="0"/>
          <w:kern w:val="2"/>
          <w:sz w:val="32"/>
          <w:szCs w:val="32"/>
          <w:lang w:val="en-US" w:eastAsia="zh-CN" w:bidi="ar-SA"/>
        </w:rPr>
        <w:t>信用中国</w:t>
      </w:r>
      <w:r>
        <w:rPr>
          <w:rFonts w:hint="eastAsia" w:ascii="仿宋_GB2312" w:hAnsi="仿宋_GB2312" w:eastAsia="仿宋_GB2312" w:cs="仿宋_GB2312"/>
          <w:color w:val="auto"/>
          <w:kern w:val="0"/>
          <w:sz w:val="32"/>
          <w:szCs w:val="32"/>
          <w:lang w:val="en-US" w:eastAsia="zh-CN" w:bidi="ar"/>
        </w:rPr>
        <w:t>（需截1页）</w:t>
      </w:r>
      <w:r>
        <w:rPr>
          <w:rFonts w:hint="eastAsia" w:ascii="仿宋" w:hAnsi="仿宋" w:eastAsia="仿宋" w:cs="仿宋"/>
          <w:b w:val="0"/>
          <w:bCs w:val="0"/>
          <w:kern w:val="2"/>
          <w:sz w:val="32"/>
          <w:szCs w:val="32"/>
          <w:lang w:val="en-US" w:eastAsia="zh-CN" w:bidi="ar-SA"/>
        </w:rPr>
        <w:t>、信用山东</w:t>
      </w:r>
      <w:r>
        <w:rPr>
          <w:rFonts w:hint="eastAsia" w:ascii="仿宋_GB2312" w:hAnsi="仿宋_GB2312" w:eastAsia="仿宋_GB2312" w:cs="仿宋_GB2312"/>
          <w:color w:val="auto"/>
          <w:kern w:val="0"/>
          <w:sz w:val="32"/>
          <w:szCs w:val="32"/>
          <w:lang w:val="en-US" w:eastAsia="zh-CN" w:bidi="ar"/>
        </w:rPr>
        <w:t>（1页）</w:t>
      </w:r>
      <w:r>
        <w:rPr>
          <w:rFonts w:hint="eastAsia" w:ascii="仿宋" w:hAnsi="仿宋" w:eastAsia="仿宋" w:cs="仿宋"/>
          <w:b w:val="0"/>
          <w:bCs w:val="0"/>
          <w:kern w:val="2"/>
          <w:sz w:val="32"/>
          <w:szCs w:val="32"/>
          <w:lang w:val="en-US" w:eastAsia="zh-CN" w:bidi="ar-SA"/>
        </w:rPr>
        <w:t>、中国执行信息公开网</w:t>
      </w:r>
      <w:r>
        <w:rPr>
          <w:rFonts w:hint="eastAsia" w:ascii="仿宋_GB2312" w:hAnsi="仿宋_GB2312" w:eastAsia="仿宋_GB2312" w:cs="仿宋_GB2312"/>
          <w:color w:val="auto"/>
          <w:kern w:val="0"/>
          <w:sz w:val="32"/>
          <w:szCs w:val="32"/>
          <w:lang w:val="en-US" w:eastAsia="zh-CN" w:bidi="ar"/>
        </w:rPr>
        <w:t>（1页）</w:t>
      </w:r>
      <w:r>
        <w:rPr>
          <w:rFonts w:hint="eastAsia" w:ascii="仿宋" w:hAnsi="仿宋" w:eastAsia="仿宋" w:cs="仿宋"/>
          <w:b w:val="0"/>
          <w:bCs w:val="0"/>
          <w:kern w:val="2"/>
          <w:sz w:val="32"/>
          <w:szCs w:val="32"/>
          <w:lang w:val="en-US" w:eastAsia="zh-CN" w:bidi="ar-SA"/>
        </w:rPr>
        <w:t>、山东省企业环境信用评价网站</w:t>
      </w:r>
      <w:r>
        <w:rPr>
          <w:rFonts w:hint="eastAsia" w:ascii="仿宋_GB2312" w:hAnsi="仿宋_GB2312" w:eastAsia="仿宋_GB2312" w:cs="仿宋_GB2312"/>
          <w:color w:val="auto"/>
          <w:kern w:val="0"/>
          <w:sz w:val="32"/>
          <w:szCs w:val="32"/>
          <w:lang w:val="en-US" w:eastAsia="zh-CN" w:bidi="ar"/>
        </w:rPr>
        <w:t>（1</w:t>
      </w:r>
      <w:r>
        <w:rPr>
          <w:rFonts w:hint="eastAsia" w:ascii="仿宋" w:hAnsi="仿宋" w:eastAsia="仿宋" w:cs="仿宋"/>
          <w:b w:val="0"/>
          <w:bCs w:val="0"/>
          <w:kern w:val="2"/>
          <w:sz w:val="32"/>
          <w:szCs w:val="32"/>
          <w:lang w:val="en-US" w:eastAsia="zh-CN" w:bidi="ar-SA"/>
        </w:rPr>
        <w:t>页）、全国社会组织信用信息公示平台</w:t>
      </w:r>
      <w:r>
        <w:rPr>
          <w:rFonts w:hint="eastAsia" w:ascii="仿宋_GB2312" w:hAnsi="仿宋_GB2312" w:eastAsia="仿宋_GB2312" w:cs="仿宋_GB2312"/>
          <w:color w:val="auto"/>
          <w:kern w:val="0"/>
          <w:sz w:val="32"/>
          <w:szCs w:val="32"/>
          <w:lang w:val="en-US" w:eastAsia="zh-CN" w:bidi="ar"/>
        </w:rPr>
        <w:t>（需截</w:t>
      </w:r>
      <w:r>
        <w:rPr>
          <w:rFonts w:hint="eastAsia" w:ascii="仿宋" w:hAnsi="仿宋" w:eastAsia="仿宋" w:cs="仿宋"/>
          <w:b w:val="0"/>
          <w:bCs w:val="0"/>
          <w:kern w:val="2"/>
          <w:sz w:val="32"/>
          <w:szCs w:val="32"/>
          <w:lang w:val="en-US" w:eastAsia="zh-CN" w:bidi="ar-SA"/>
        </w:rPr>
        <w:t>行政</w:t>
      </w:r>
      <w:r>
        <w:rPr>
          <w:rFonts w:hint="eastAsia" w:ascii="仿宋" w:hAnsi="仿宋" w:eastAsia="仿宋" w:cs="仿宋"/>
          <w:b w:val="0"/>
          <w:bCs w:val="0"/>
          <w:kern w:val="2"/>
          <w:sz w:val="32"/>
          <w:szCs w:val="32"/>
          <w:highlight w:val="none"/>
          <w:u w:val="none"/>
          <w:lang w:val="en-US" w:eastAsia="zh-CN" w:bidi="ar-SA"/>
        </w:rPr>
        <w:t>处罚信息、失信信息</w:t>
      </w:r>
      <w:r>
        <w:rPr>
          <w:rFonts w:hint="eastAsia" w:ascii="仿宋_GB2312" w:hAnsi="仿宋_GB2312" w:eastAsia="仿宋_GB2312" w:cs="仿宋_GB2312"/>
          <w:color w:val="auto"/>
          <w:kern w:val="0"/>
          <w:sz w:val="32"/>
          <w:szCs w:val="32"/>
          <w:lang w:val="en-US" w:eastAsia="zh-CN" w:bidi="ar"/>
        </w:rPr>
        <w:t>2</w:t>
      </w:r>
      <w:r>
        <w:rPr>
          <w:rFonts w:hint="eastAsia" w:ascii="仿宋" w:hAnsi="仿宋" w:eastAsia="仿宋" w:cs="仿宋"/>
          <w:b w:val="0"/>
          <w:bCs w:val="0"/>
          <w:kern w:val="2"/>
          <w:sz w:val="32"/>
          <w:szCs w:val="32"/>
          <w:lang w:val="en-US" w:eastAsia="zh-CN" w:bidi="ar-SA"/>
        </w:rPr>
        <w:t>页），参照</w:t>
      </w:r>
      <w:r>
        <w:rPr>
          <w:rFonts w:hint="eastAsia" w:ascii="仿宋_GB2312" w:hAnsi="仿宋_GB2312" w:eastAsia="仿宋_GB2312" w:cs="仿宋_GB2312"/>
          <w:kern w:val="0"/>
          <w:sz w:val="32"/>
          <w:szCs w:val="32"/>
          <w:lang w:eastAsia="zh-CN" w:bidi="ar"/>
        </w:rPr>
        <w:t>截屏示例</w:t>
      </w:r>
      <w:r>
        <w:rPr>
          <w:rFonts w:hint="eastAsia" w:ascii="仿宋_GB2312" w:hAnsi="仿宋_GB2312" w:eastAsia="仿宋_GB2312" w:cs="仿宋_GB2312"/>
          <w:kern w:val="0"/>
          <w:sz w:val="32"/>
          <w:szCs w:val="32"/>
          <w:lang w:val="en-US" w:eastAsia="zh-CN" w:bidi="ar"/>
        </w:rPr>
        <w:t>1-4、8。</w:t>
      </w:r>
    </w:p>
    <w:p w14:paraId="2684559D">
      <w:pPr>
        <w:pStyle w:val="2"/>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color w:val="FF0000"/>
          <w:kern w:val="0"/>
          <w:sz w:val="32"/>
          <w:szCs w:val="32"/>
          <w:lang w:val="en-US" w:eastAsia="zh-CN" w:bidi="ar"/>
        </w:rPr>
        <w:t>（四）律师事务所</w:t>
      </w:r>
      <w:r>
        <w:rPr>
          <w:rFonts w:hint="eastAsia" w:ascii="仿宋" w:hAnsi="仿宋" w:eastAsia="仿宋" w:cs="仿宋"/>
          <w:b w:val="0"/>
          <w:bCs w:val="0"/>
          <w:kern w:val="2"/>
          <w:sz w:val="32"/>
          <w:szCs w:val="32"/>
          <w:lang w:val="en-US" w:eastAsia="zh-CN" w:bidi="ar-SA"/>
        </w:rPr>
        <w:t>需截屏</w:t>
      </w:r>
      <w:r>
        <w:rPr>
          <w:rFonts w:hint="eastAsia" w:ascii="仿宋_GB2312" w:hAnsi="仿宋_GB2312" w:eastAsia="仿宋_GB2312" w:cs="仿宋_GB2312"/>
          <w:color w:val="FF0000"/>
          <w:kern w:val="0"/>
          <w:sz w:val="32"/>
          <w:szCs w:val="32"/>
          <w:lang w:val="en-US" w:eastAsia="zh-CN" w:bidi="ar"/>
        </w:rPr>
        <w:t>5个网站共5页，分别是</w:t>
      </w:r>
      <w:r>
        <w:rPr>
          <w:rFonts w:hint="eastAsia" w:ascii="仿宋" w:hAnsi="仿宋" w:eastAsia="仿宋" w:cs="仿宋"/>
          <w:b w:val="0"/>
          <w:bCs w:val="0"/>
          <w:kern w:val="2"/>
          <w:sz w:val="32"/>
          <w:szCs w:val="32"/>
          <w:lang w:val="en-US" w:eastAsia="zh-CN" w:bidi="ar-SA"/>
        </w:rPr>
        <w:t>信用中国</w:t>
      </w:r>
      <w:r>
        <w:rPr>
          <w:rFonts w:hint="eastAsia" w:ascii="仿宋_GB2312" w:hAnsi="仿宋_GB2312" w:eastAsia="仿宋_GB2312" w:cs="仿宋_GB2312"/>
          <w:color w:val="auto"/>
          <w:kern w:val="0"/>
          <w:sz w:val="32"/>
          <w:szCs w:val="32"/>
          <w:lang w:val="en-US" w:eastAsia="zh-CN" w:bidi="ar"/>
        </w:rPr>
        <w:t>（需截1页）</w:t>
      </w:r>
      <w:r>
        <w:rPr>
          <w:rFonts w:hint="eastAsia" w:ascii="仿宋" w:hAnsi="仿宋" w:eastAsia="仿宋" w:cs="仿宋"/>
          <w:b w:val="0"/>
          <w:bCs w:val="0"/>
          <w:kern w:val="2"/>
          <w:sz w:val="32"/>
          <w:szCs w:val="32"/>
          <w:lang w:val="en-US" w:eastAsia="zh-CN" w:bidi="ar-SA"/>
        </w:rPr>
        <w:t>、信用山东</w:t>
      </w:r>
      <w:r>
        <w:rPr>
          <w:rFonts w:hint="eastAsia" w:ascii="仿宋_GB2312" w:hAnsi="仿宋_GB2312" w:eastAsia="仿宋_GB2312" w:cs="仿宋_GB2312"/>
          <w:color w:val="auto"/>
          <w:kern w:val="0"/>
          <w:sz w:val="32"/>
          <w:szCs w:val="32"/>
          <w:lang w:val="en-US" w:eastAsia="zh-CN" w:bidi="ar"/>
        </w:rPr>
        <w:t>（1页）</w:t>
      </w:r>
      <w:r>
        <w:rPr>
          <w:rFonts w:hint="eastAsia" w:ascii="仿宋" w:hAnsi="仿宋" w:eastAsia="仿宋" w:cs="仿宋"/>
          <w:b w:val="0"/>
          <w:bCs w:val="0"/>
          <w:kern w:val="2"/>
          <w:sz w:val="32"/>
          <w:szCs w:val="32"/>
          <w:lang w:val="en-US" w:eastAsia="zh-CN" w:bidi="ar-SA"/>
        </w:rPr>
        <w:t>、中国执行信息公开网</w:t>
      </w:r>
      <w:r>
        <w:rPr>
          <w:rFonts w:hint="eastAsia" w:ascii="仿宋_GB2312" w:hAnsi="仿宋_GB2312" w:eastAsia="仿宋_GB2312" w:cs="仿宋_GB2312"/>
          <w:color w:val="auto"/>
          <w:kern w:val="0"/>
          <w:sz w:val="32"/>
          <w:szCs w:val="32"/>
          <w:lang w:val="en-US" w:eastAsia="zh-CN" w:bidi="ar"/>
        </w:rPr>
        <w:t>（1页）</w:t>
      </w:r>
      <w:r>
        <w:rPr>
          <w:rFonts w:hint="eastAsia" w:ascii="仿宋" w:hAnsi="仿宋" w:eastAsia="仿宋" w:cs="仿宋"/>
          <w:b w:val="0"/>
          <w:bCs w:val="0"/>
          <w:kern w:val="2"/>
          <w:sz w:val="32"/>
          <w:szCs w:val="32"/>
          <w:lang w:val="en-US" w:eastAsia="zh-CN" w:bidi="ar-SA"/>
        </w:rPr>
        <w:t>、山东省企业环境信用评价网站</w:t>
      </w:r>
      <w:r>
        <w:rPr>
          <w:rFonts w:hint="eastAsia" w:ascii="仿宋_GB2312" w:hAnsi="仿宋_GB2312" w:eastAsia="仿宋_GB2312" w:cs="仿宋_GB2312"/>
          <w:color w:val="auto"/>
          <w:kern w:val="0"/>
          <w:sz w:val="32"/>
          <w:szCs w:val="32"/>
          <w:lang w:val="en-US" w:eastAsia="zh-CN" w:bidi="ar"/>
        </w:rPr>
        <w:t>（</w:t>
      </w:r>
      <w:r>
        <w:rPr>
          <w:rFonts w:hint="eastAsia" w:ascii="仿宋" w:hAnsi="仿宋" w:eastAsia="仿宋" w:cs="仿宋"/>
          <w:b w:val="0"/>
          <w:bCs w:val="0"/>
          <w:kern w:val="2"/>
          <w:sz w:val="32"/>
          <w:szCs w:val="32"/>
          <w:lang w:val="en-US" w:eastAsia="zh-CN" w:bidi="ar-SA"/>
        </w:rPr>
        <w:t>1页）、全国</w:t>
      </w:r>
      <w:r>
        <w:rPr>
          <w:rFonts w:hint="eastAsia" w:ascii="仿宋" w:hAnsi="仿宋" w:eastAsia="仿宋" w:cs="仿宋"/>
          <w:b w:val="0"/>
          <w:bCs w:val="0"/>
          <w:color w:val="auto"/>
          <w:kern w:val="2"/>
          <w:sz w:val="32"/>
          <w:szCs w:val="32"/>
          <w:u w:val="none"/>
          <w:lang w:val="en-US" w:eastAsia="zh-CN" w:bidi="ar-SA"/>
        </w:rPr>
        <w:t>律师执业诚信信息公示平台</w:t>
      </w:r>
      <w:r>
        <w:rPr>
          <w:rFonts w:hint="eastAsia" w:ascii="仿宋_GB2312" w:hAnsi="仿宋_GB2312" w:eastAsia="仿宋_GB2312" w:cs="仿宋_GB2312"/>
          <w:color w:val="auto"/>
          <w:kern w:val="0"/>
          <w:sz w:val="32"/>
          <w:szCs w:val="32"/>
          <w:lang w:val="en-US" w:eastAsia="zh-CN" w:bidi="ar"/>
        </w:rPr>
        <w:t>（</w:t>
      </w:r>
      <w:r>
        <w:rPr>
          <w:rFonts w:hint="eastAsia" w:ascii="仿宋" w:hAnsi="仿宋" w:eastAsia="仿宋" w:cs="仿宋"/>
          <w:b w:val="0"/>
          <w:bCs w:val="0"/>
          <w:kern w:val="2"/>
          <w:sz w:val="32"/>
          <w:szCs w:val="32"/>
          <w:lang w:val="en-US" w:eastAsia="zh-CN" w:bidi="ar-SA"/>
        </w:rPr>
        <w:t>1页），参照</w:t>
      </w:r>
      <w:r>
        <w:rPr>
          <w:rFonts w:hint="eastAsia" w:ascii="仿宋_GB2312" w:hAnsi="仿宋_GB2312" w:eastAsia="仿宋_GB2312" w:cs="仿宋_GB2312"/>
          <w:kern w:val="0"/>
          <w:sz w:val="32"/>
          <w:szCs w:val="32"/>
          <w:lang w:eastAsia="zh-CN" w:bidi="ar"/>
        </w:rPr>
        <w:t>截屏示例</w:t>
      </w:r>
      <w:r>
        <w:rPr>
          <w:rFonts w:hint="eastAsia" w:ascii="仿宋_GB2312" w:hAnsi="仿宋_GB2312" w:eastAsia="仿宋_GB2312" w:cs="仿宋_GB2312"/>
          <w:kern w:val="0"/>
          <w:sz w:val="32"/>
          <w:szCs w:val="32"/>
          <w:lang w:val="en-US" w:eastAsia="zh-CN" w:bidi="ar"/>
        </w:rPr>
        <w:t>1-4、9。</w:t>
      </w:r>
    </w:p>
    <w:p w14:paraId="2A94B87E">
      <w:pPr>
        <w:pStyle w:val="2"/>
        <w:ind w:left="0" w:leftChars="0" w:firstLine="640" w:firstLineChars="200"/>
        <w:rPr>
          <w:rFonts w:hint="eastAsia" w:ascii="黑体" w:hAnsi="黑体" w:eastAsia="黑体" w:cs="黑体"/>
          <w:b w:val="0"/>
          <w:bCs w:val="0"/>
          <w:kern w:val="0"/>
          <w:sz w:val="32"/>
          <w:szCs w:val="32"/>
          <w:lang w:val="en-US" w:eastAsia="zh-CN" w:bidi="ar"/>
        </w:rPr>
      </w:pPr>
      <w:r>
        <w:rPr>
          <w:rFonts w:hint="eastAsia" w:ascii="黑体" w:hAnsi="黑体" w:eastAsia="黑体" w:cs="黑体"/>
          <w:b/>
          <w:bCs/>
          <w:color w:val="FF0000"/>
          <w:kern w:val="0"/>
          <w:sz w:val="32"/>
          <w:szCs w:val="32"/>
          <w:lang w:val="en-US" w:eastAsia="zh-CN" w:bidi="ar"/>
        </w:rPr>
        <w:t>截屏示例</w:t>
      </w:r>
      <w:r>
        <w:rPr>
          <w:rFonts w:hint="eastAsia" w:ascii="黑体" w:hAnsi="黑体" w:eastAsia="黑体" w:cs="黑体"/>
          <w:b/>
          <w:bCs/>
          <w:kern w:val="0"/>
          <w:sz w:val="32"/>
          <w:szCs w:val="32"/>
          <w:lang w:val="en-US" w:eastAsia="zh-CN" w:bidi="ar"/>
        </w:rPr>
        <w:t>如下（可放大查看）：</w:t>
      </w:r>
      <w:r>
        <w:rPr>
          <w:rFonts w:hint="eastAsia" w:ascii="黑体" w:hAnsi="黑体" w:eastAsia="黑体" w:cs="黑体"/>
          <w:b w:val="0"/>
          <w:bCs w:val="0"/>
          <w:color w:val="auto"/>
          <w:kern w:val="0"/>
          <w:sz w:val="32"/>
          <w:szCs w:val="32"/>
          <w:lang w:val="en-US" w:eastAsia="zh-CN" w:bidi="ar"/>
        </w:rPr>
        <w:t>所有截屏请</w:t>
      </w:r>
      <w:r>
        <w:rPr>
          <w:rFonts w:hint="eastAsia" w:ascii="黑体" w:hAnsi="黑体" w:eastAsia="黑体" w:cs="黑体"/>
          <w:b/>
          <w:bCs/>
          <w:color w:val="FF0000"/>
          <w:kern w:val="0"/>
          <w:sz w:val="32"/>
          <w:szCs w:val="32"/>
          <w:u w:val="single"/>
          <w:lang w:val="en-US" w:eastAsia="zh-CN" w:bidi="ar"/>
        </w:rPr>
        <w:t>务必</w:t>
      </w:r>
      <w:r>
        <w:rPr>
          <w:rFonts w:hint="eastAsia" w:ascii="仿宋_GB2312" w:hAnsi="仿宋_GB2312" w:eastAsia="仿宋_GB2312" w:cs="仿宋_GB2312"/>
          <w:b/>
          <w:bCs/>
          <w:color w:val="FF0000"/>
          <w:kern w:val="0"/>
          <w:sz w:val="32"/>
          <w:szCs w:val="32"/>
          <w:highlight w:val="none"/>
          <w:u w:val="single"/>
          <w:lang w:val="en-US" w:eastAsia="zh-CN" w:bidi="ar"/>
        </w:rPr>
        <w:t>显示</w:t>
      </w:r>
      <w:r>
        <w:rPr>
          <w:rFonts w:hint="eastAsia" w:ascii="仿宋_GB2312" w:hAnsi="仿宋_GB2312" w:eastAsia="仿宋_GB2312" w:cs="仿宋_GB2312"/>
          <w:b w:val="0"/>
          <w:bCs w:val="0"/>
          <w:color w:val="FF0000"/>
          <w:kern w:val="0"/>
          <w:sz w:val="32"/>
          <w:szCs w:val="32"/>
          <w:highlight w:val="none"/>
          <w:lang w:val="en-US" w:eastAsia="zh-CN" w:bidi="ar"/>
        </w:rPr>
        <w:t>图例中</w:t>
      </w:r>
      <w:r>
        <w:rPr>
          <w:rFonts w:hint="eastAsia" w:ascii="仿宋_GB2312" w:hAnsi="仿宋_GB2312" w:eastAsia="仿宋_GB2312" w:cs="仿宋_GB2312"/>
          <w:b/>
          <w:bCs/>
          <w:color w:val="FF0000"/>
          <w:kern w:val="0"/>
          <w:sz w:val="32"/>
          <w:szCs w:val="32"/>
          <w:highlight w:val="none"/>
          <w:lang w:val="en-US" w:eastAsia="zh-CN" w:bidi="ar"/>
        </w:rPr>
        <w:t>红色框中</w:t>
      </w:r>
      <w:r>
        <w:rPr>
          <w:rFonts w:hint="eastAsia" w:ascii="仿宋_GB2312" w:hAnsi="仿宋_GB2312" w:eastAsia="仿宋_GB2312" w:cs="仿宋_GB2312"/>
          <w:b w:val="0"/>
          <w:bCs w:val="0"/>
          <w:color w:val="FF0000"/>
          <w:kern w:val="0"/>
          <w:sz w:val="32"/>
          <w:szCs w:val="32"/>
          <w:highlight w:val="none"/>
          <w:lang w:val="en-US" w:eastAsia="zh-CN" w:bidi="ar"/>
        </w:rPr>
        <w:t>的</w:t>
      </w:r>
      <w:r>
        <w:rPr>
          <w:rFonts w:hint="eastAsia" w:ascii="仿宋_GB2312" w:hAnsi="仿宋_GB2312" w:eastAsia="仿宋_GB2312" w:cs="仿宋_GB2312"/>
          <w:b/>
          <w:bCs/>
          <w:color w:val="FF0000"/>
          <w:kern w:val="0"/>
          <w:sz w:val="32"/>
          <w:szCs w:val="32"/>
          <w:highlight w:val="none"/>
          <w:lang w:val="en-US" w:eastAsia="zh-CN" w:bidi="ar"/>
        </w:rPr>
        <w:t>全部部分</w:t>
      </w:r>
      <w:r>
        <w:rPr>
          <w:rFonts w:hint="eastAsia" w:ascii="仿宋_GB2312" w:hAnsi="仿宋_GB2312" w:eastAsia="仿宋_GB2312" w:cs="仿宋_GB2312"/>
          <w:b w:val="0"/>
          <w:bCs w:val="0"/>
          <w:color w:val="auto"/>
          <w:kern w:val="0"/>
          <w:sz w:val="32"/>
          <w:szCs w:val="32"/>
          <w:highlight w:val="none"/>
          <w:lang w:val="en-US" w:eastAsia="zh-CN" w:bidi="ar"/>
        </w:rPr>
        <w:t>（可缩放网页以便显示全），尤其要显示电脑右下方的</w:t>
      </w:r>
      <w:r>
        <w:rPr>
          <w:rFonts w:hint="eastAsia" w:ascii="仿宋_GB2312" w:hAnsi="仿宋_GB2312" w:eastAsia="仿宋_GB2312" w:cs="仿宋_GB2312"/>
          <w:b/>
          <w:bCs/>
          <w:color w:val="FF0000"/>
          <w:kern w:val="0"/>
          <w:sz w:val="32"/>
          <w:szCs w:val="32"/>
          <w:highlight w:val="none"/>
          <w:lang w:val="en-US" w:eastAsia="zh-CN" w:bidi="ar"/>
        </w:rPr>
        <w:t>最新日期</w:t>
      </w:r>
      <w:r>
        <w:rPr>
          <w:rFonts w:hint="eastAsia" w:ascii="仿宋_GB2312" w:hAnsi="仿宋_GB2312" w:eastAsia="仿宋_GB2312" w:cs="仿宋_GB2312"/>
          <w:b w:val="0"/>
          <w:bCs w:val="0"/>
          <w:color w:val="FF0000"/>
          <w:kern w:val="0"/>
          <w:sz w:val="32"/>
          <w:szCs w:val="32"/>
          <w:highlight w:val="none"/>
          <w:lang w:val="en-US" w:eastAsia="zh-CN" w:bidi="ar"/>
        </w:rPr>
        <w:t>，</w:t>
      </w:r>
      <w:r>
        <w:rPr>
          <w:rFonts w:hint="eastAsia" w:ascii="仿宋_GB2312" w:hAnsi="仿宋_GB2312" w:eastAsia="仿宋_GB2312" w:cs="仿宋_GB2312"/>
          <w:b w:val="0"/>
          <w:bCs w:val="0"/>
          <w:color w:val="auto"/>
          <w:kern w:val="0"/>
          <w:sz w:val="32"/>
          <w:szCs w:val="32"/>
          <w:highlight w:val="none"/>
          <w:lang w:val="en-US" w:eastAsia="zh-CN" w:bidi="ar"/>
        </w:rPr>
        <w:t>无日期或日期显示不清时</w:t>
      </w:r>
      <w:r>
        <w:rPr>
          <w:rFonts w:hint="eastAsia" w:ascii="仿宋_GB2312" w:hAnsi="仿宋_GB2312" w:eastAsia="仿宋_GB2312" w:cs="仿宋_GB2312"/>
          <w:b w:val="0"/>
          <w:bCs w:val="0"/>
          <w:color w:val="FF0000"/>
          <w:kern w:val="0"/>
          <w:sz w:val="32"/>
          <w:szCs w:val="32"/>
          <w:highlight w:val="none"/>
          <w:lang w:val="en-US" w:eastAsia="zh-CN" w:bidi="ar"/>
        </w:rPr>
        <w:t>需退回重新申请，</w:t>
      </w:r>
      <w:r>
        <w:rPr>
          <w:rFonts w:hint="eastAsia" w:ascii="仿宋_GB2312" w:hAnsi="仿宋_GB2312" w:eastAsia="仿宋_GB2312" w:cs="仿宋_GB2312"/>
          <w:b w:val="0"/>
          <w:bCs w:val="0"/>
          <w:color w:val="auto"/>
          <w:kern w:val="0"/>
          <w:sz w:val="32"/>
          <w:szCs w:val="32"/>
          <w:highlight w:val="none"/>
          <w:lang w:val="en-US" w:eastAsia="zh-CN" w:bidi="ar"/>
        </w:rPr>
        <w:t>请务必上传能看清文字的</w:t>
      </w:r>
      <w:r>
        <w:rPr>
          <w:rFonts w:hint="eastAsia" w:ascii="仿宋_GB2312" w:hAnsi="仿宋_GB2312" w:eastAsia="仿宋_GB2312" w:cs="仿宋_GB2312"/>
          <w:b/>
          <w:bCs/>
          <w:color w:val="FF0000"/>
          <w:kern w:val="0"/>
          <w:sz w:val="32"/>
          <w:szCs w:val="32"/>
          <w:highlight w:val="none"/>
          <w:lang w:val="en-US" w:eastAsia="zh-CN" w:bidi="ar"/>
        </w:rPr>
        <w:t>清晰原图</w:t>
      </w:r>
      <w:r>
        <w:rPr>
          <w:rFonts w:hint="eastAsia" w:ascii="仿宋_GB2312" w:hAnsi="仿宋_GB2312" w:eastAsia="仿宋_GB2312" w:cs="仿宋_GB2312"/>
          <w:b w:val="0"/>
          <w:bCs w:val="0"/>
          <w:color w:val="FF0000"/>
          <w:kern w:val="0"/>
          <w:sz w:val="32"/>
          <w:szCs w:val="32"/>
          <w:highlight w:val="none"/>
          <w:lang w:val="en-US" w:eastAsia="zh-CN" w:bidi="ar"/>
        </w:rPr>
        <w:t>。</w:t>
      </w:r>
      <w:r>
        <w:rPr>
          <w:rFonts w:hint="eastAsia" w:ascii="仿宋_GB2312" w:hAnsi="仿宋_GB2312" w:eastAsia="仿宋_GB2312" w:cs="仿宋_GB2312"/>
          <w:kern w:val="0"/>
          <w:sz w:val="32"/>
          <w:szCs w:val="32"/>
          <w:lang w:eastAsia="zh-CN" w:bidi="ar"/>
        </w:rPr>
        <w:t>个别网站查询速度比较慢，请耐心等待直到</w:t>
      </w:r>
      <w:r>
        <w:rPr>
          <w:rFonts w:hint="eastAsia" w:ascii="仿宋_GB2312" w:hAnsi="仿宋_GB2312" w:eastAsia="仿宋_GB2312" w:cs="仿宋_GB2312"/>
          <w:b/>
          <w:bCs/>
          <w:color w:val="FF0000"/>
          <w:kern w:val="0"/>
          <w:sz w:val="32"/>
          <w:szCs w:val="32"/>
          <w:lang w:eastAsia="zh-CN" w:bidi="ar"/>
        </w:rPr>
        <w:t>查询结果显示全</w:t>
      </w:r>
      <w:r>
        <w:rPr>
          <w:rFonts w:hint="eastAsia" w:ascii="仿宋_GB2312" w:hAnsi="仿宋_GB2312" w:eastAsia="仿宋_GB2312" w:cs="仿宋_GB2312"/>
          <w:kern w:val="0"/>
          <w:sz w:val="32"/>
          <w:szCs w:val="32"/>
          <w:lang w:eastAsia="zh-CN" w:bidi="ar"/>
        </w:rPr>
        <w:t>后再截图。</w:t>
      </w:r>
    </w:p>
    <w:p w14:paraId="7C500F6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1.信用中国：https://www.creditchina.gov.cn/home/index.html，点击</w:t>
      </w:r>
      <w:r>
        <w:rPr>
          <w:rFonts w:hint="eastAsia" w:ascii="仿宋" w:hAnsi="仿宋" w:eastAsia="仿宋" w:cs="仿宋"/>
          <w:b/>
          <w:bCs/>
          <w:color w:val="FF0000"/>
          <w:kern w:val="2"/>
          <w:sz w:val="32"/>
          <w:szCs w:val="32"/>
          <w:lang w:val="en-US" w:eastAsia="zh-CN" w:bidi="ar-SA"/>
        </w:rPr>
        <w:t>“行政管理”</w:t>
      </w:r>
      <w:r>
        <w:rPr>
          <w:rFonts w:hint="eastAsia" w:ascii="仿宋" w:hAnsi="仿宋" w:eastAsia="仿宋" w:cs="仿宋"/>
          <w:b w:val="0"/>
          <w:bCs w:val="0"/>
          <w:kern w:val="2"/>
          <w:sz w:val="32"/>
          <w:szCs w:val="32"/>
          <w:lang w:val="en-US" w:eastAsia="zh-CN" w:bidi="ar-SA"/>
        </w:rPr>
        <w:t>显示出下面红框中所示：</w:t>
      </w:r>
    </w:p>
    <w:p w14:paraId="2A53D11E">
      <w:pPr>
        <w:keepNext w:val="0"/>
        <w:keepLines w:val="0"/>
        <w:pageBreakBefore w:val="0"/>
        <w:kinsoku/>
        <w:wordWrap/>
        <w:overflowPunct/>
        <w:topLinePunct w:val="0"/>
        <w:autoSpaceDN/>
        <w:bidi w:val="0"/>
        <w:adjustRightInd/>
        <w:snapToGrid/>
        <w:spacing w:line="360" w:lineRule="auto"/>
        <w:jc w:val="left"/>
        <w:textAlignment w:val="auto"/>
        <w:rPr>
          <w:rFonts w:hint="eastAsia" w:ascii="仿宋" w:hAnsi="仿宋" w:eastAsia="仿宋" w:cs="仿宋"/>
          <w:b w:val="0"/>
          <w:bCs w:val="0"/>
          <w:kern w:val="2"/>
          <w:sz w:val="32"/>
          <w:szCs w:val="32"/>
          <w:lang w:val="en-US" w:eastAsia="zh-CN" w:bidi="ar-SA"/>
        </w:rPr>
      </w:pPr>
      <w:r>
        <w:drawing>
          <wp:inline distT="0" distB="0" distL="114300" distR="114300">
            <wp:extent cx="6912610" cy="3891280"/>
            <wp:effectExtent l="0" t="0" r="254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6912610" cy="3891280"/>
                    </a:xfrm>
                    <a:prstGeom prst="rect">
                      <a:avLst/>
                    </a:prstGeom>
                    <a:noFill/>
                    <a:ln>
                      <a:noFill/>
                    </a:ln>
                  </pic:spPr>
                </pic:pic>
              </a:graphicData>
            </a:graphic>
          </wp:inline>
        </w:drawing>
      </w:r>
    </w:p>
    <w:p w14:paraId="40571717">
      <w:pPr>
        <w:pStyle w:val="2"/>
        <w:jc w:val="left"/>
        <w:rPr>
          <w:rFonts w:hint="default"/>
          <w:lang w:val="en-US" w:eastAsia="zh-CN"/>
        </w:rPr>
      </w:pPr>
    </w:p>
    <w:p w14:paraId="50F9AB80">
      <w:pPr>
        <w:keepNext w:val="0"/>
        <w:keepLines w:val="0"/>
        <w:pageBreakBefore w:val="0"/>
        <w:numPr>
          <w:ilvl w:val="0"/>
          <w:numId w:val="1"/>
        </w:numPr>
        <w:kinsoku/>
        <w:wordWrap/>
        <w:overflowPunct/>
        <w:topLinePunct w:val="0"/>
        <w:autoSpaceDN/>
        <w:bidi w:val="0"/>
        <w:adjustRightInd/>
        <w:snapToGrid/>
        <w:spacing w:line="360" w:lineRule="auto"/>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信用山东：</w:t>
      </w:r>
      <w:r>
        <w:rPr>
          <w:rFonts w:hint="eastAsia" w:ascii="仿宋" w:hAnsi="仿宋" w:eastAsia="仿宋" w:cs="仿宋"/>
          <w:b w:val="0"/>
          <w:bCs w:val="0"/>
          <w:kern w:val="2"/>
          <w:sz w:val="32"/>
          <w:szCs w:val="32"/>
          <w:lang w:val="en-US" w:eastAsia="zh-CN" w:bidi="ar-SA"/>
        </w:rPr>
        <w:fldChar w:fldCharType="begin"/>
      </w:r>
      <w:r>
        <w:rPr>
          <w:rFonts w:hint="eastAsia" w:ascii="仿宋" w:hAnsi="仿宋" w:eastAsia="仿宋" w:cs="仿宋"/>
          <w:b w:val="0"/>
          <w:bCs w:val="0"/>
          <w:kern w:val="2"/>
          <w:sz w:val="32"/>
          <w:szCs w:val="32"/>
          <w:lang w:val="en-US" w:eastAsia="zh-CN" w:bidi="ar-SA"/>
        </w:rPr>
        <w:instrText xml:space="preserve"> HYPERLINK "http://credit.shandong.gov.cn/" </w:instrText>
      </w:r>
      <w:r>
        <w:rPr>
          <w:rFonts w:hint="eastAsia" w:ascii="仿宋" w:hAnsi="仿宋" w:eastAsia="仿宋" w:cs="仿宋"/>
          <w:b w:val="0"/>
          <w:bCs w:val="0"/>
          <w:kern w:val="2"/>
          <w:sz w:val="32"/>
          <w:szCs w:val="32"/>
          <w:lang w:val="en-US" w:eastAsia="zh-CN" w:bidi="ar-SA"/>
        </w:rPr>
        <w:fldChar w:fldCharType="separate"/>
      </w:r>
      <w:r>
        <w:rPr>
          <w:rFonts w:hint="eastAsia" w:ascii="仿宋" w:hAnsi="仿宋" w:eastAsia="仿宋" w:cs="仿宋"/>
          <w:b w:val="0"/>
          <w:bCs w:val="0"/>
          <w:kern w:val="2"/>
          <w:sz w:val="32"/>
          <w:szCs w:val="32"/>
          <w:lang w:val="en-US" w:eastAsia="zh-CN" w:bidi="ar-SA"/>
        </w:rPr>
        <w:t>http://credit.shandong.gov.cn/</w:t>
      </w:r>
      <w:r>
        <w:rPr>
          <w:rFonts w:hint="eastAsia" w:ascii="仿宋" w:hAnsi="仿宋" w:eastAsia="仿宋" w:cs="仿宋"/>
          <w:b w:val="0"/>
          <w:bCs w:val="0"/>
          <w:kern w:val="2"/>
          <w:sz w:val="32"/>
          <w:szCs w:val="32"/>
          <w:lang w:val="en-US" w:eastAsia="zh-CN" w:bidi="ar-SA"/>
        </w:rPr>
        <w:fldChar w:fldCharType="end"/>
      </w:r>
      <w:r>
        <w:rPr>
          <w:rFonts w:hint="eastAsia" w:ascii="仿宋" w:hAnsi="仿宋" w:eastAsia="仿宋" w:cs="仿宋"/>
          <w:b w:val="0"/>
          <w:bCs w:val="0"/>
          <w:kern w:val="2"/>
          <w:sz w:val="32"/>
          <w:szCs w:val="32"/>
          <w:lang w:val="en-US" w:eastAsia="zh-CN" w:bidi="ar-SA"/>
        </w:rPr>
        <w:t xml:space="preserve"> ，点击“行政管理”显示出下面红框中所示：</w:t>
      </w:r>
    </w:p>
    <w:p w14:paraId="267754CE">
      <w:pPr>
        <w:pStyle w:val="2"/>
        <w:widowControl w:val="0"/>
        <w:numPr>
          <w:ilvl w:val="0"/>
          <w:numId w:val="0"/>
        </w:numPr>
        <w:jc w:val="both"/>
        <w:rPr>
          <w:rFonts w:hint="eastAsia"/>
          <w:lang w:val="en-US" w:eastAsia="zh-CN"/>
        </w:rPr>
      </w:pPr>
      <w:r>
        <w:drawing>
          <wp:inline distT="0" distB="0" distL="114300" distR="114300">
            <wp:extent cx="6904355" cy="3878580"/>
            <wp:effectExtent l="0" t="0" r="1079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6904355" cy="3878580"/>
                    </a:xfrm>
                    <a:prstGeom prst="rect">
                      <a:avLst/>
                    </a:prstGeom>
                    <a:noFill/>
                    <a:ln>
                      <a:noFill/>
                    </a:ln>
                  </pic:spPr>
                </pic:pic>
              </a:graphicData>
            </a:graphic>
          </wp:inline>
        </w:drawing>
      </w:r>
    </w:p>
    <w:p w14:paraId="30E13B6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lang w:val="en-US" w:eastAsia="zh-CN"/>
        </w:rPr>
      </w:pPr>
      <w:r>
        <w:rPr>
          <w:rFonts w:hint="eastAsia" w:ascii="仿宋" w:hAnsi="仿宋" w:eastAsia="仿宋" w:cs="仿宋"/>
          <w:b w:val="0"/>
          <w:bCs w:val="0"/>
          <w:kern w:val="2"/>
          <w:sz w:val="32"/>
          <w:szCs w:val="32"/>
          <w:lang w:val="en-US" w:eastAsia="zh-CN" w:bidi="ar-SA"/>
        </w:rPr>
        <w:t>3.中国执行信息公开网（</w:t>
      </w:r>
      <w:r>
        <w:rPr>
          <w:rFonts w:hint="eastAsia" w:ascii="仿宋" w:hAnsi="仿宋" w:eastAsia="仿宋" w:cs="仿宋"/>
          <w:b w:val="0"/>
          <w:bCs w:val="0"/>
          <w:color w:val="auto"/>
          <w:kern w:val="2"/>
          <w:sz w:val="32"/>
          <w:szCs w:val="32"/>
          <w:lang w:val="en-US" w:eastAsia="zh-CN" w:bidi="ar-SA"/>
        </w:rPr>
        <w:t>只需在</w:t>
      </w:r>
      <w:r>
        <w:rPr>
          <w:rFonts w:hint="eastAsia" w:ascii="仿宋" w:hAnsi="仿宋" w:eastAsia="仿宋" w:cs="仿宋"/>
          <w:b/>
          <w:bCs/>
          <w:color w:val="FF0000"/>
          <w:kern w:val="2"/>
          <w:sz w:val="32"/>
          <w:szCs w:val="32"/>
          <w:lang w:val="en-US" w:eastAsia="zh-CN" w:bidi="ar-SA"/>
        </w:rPr>
        <w:t>“被执行人姓名/名称”</w:t>
      </w:r>
      <w:r>
        <w:rPr>
          <w:rFonts w:hint="eastAsia" w:ascii="仿宋" w:hAnsi="仿宋" w:eastAsia="仿宋" w:cs="仿宋"/>
          <w:b w:val="0"/>
          <w:bCs w:val="0"/>
          <w:kern w:val="2"/>
          <w:sz w:val="32"/>
          <w:szCs w:val="32"/>
          <w:lang w:val="en-US" w:eastAsia="zh-CN" w:bidi="ar-SA"/>
        </w:rPr>
        <w:t>这一个查询栏中填入营业执照上的</w:t>
      </w:r>
      <w:r>
        <w:rPr>
          <w:rFonts w:hint="eastAsia" w:ascii="仿宋" w:hAnsi="仿宋" w:eastAsia="仿宋" w:cs="仿宋"/>
          <w:b/>
          <w:bCs/>
          <w:color w:val="FF0000"/>
          <w:kern w:val="2"/>
          <w:sz w:val="32"/>
          <w:szCs w:val="32"/>
          <w:lang w:val="en-US" w:eastAsia="zh-CN" w:bidi="ar-SA"/>
        </w:rPr>
        <w:t>单位标准全称</w:t>
      </w:r>
      <w:r>
        <w:rPr>
          <w:rFonts w:hint="eastAsia" w:ascii="仿宋" w:hAnsi="仿宋" w:eastAsia="仿宋" w:cs="仿宋"/>
          <w:b w:val="0"/>
          <w:bCs w:val="0"/>
          <w:kern w:val="2"/>
          <w:sz w:val="32"/>
          <w:szCs w:val="32"/>
          <w:lang w:val="en-US" w:eastAsia="zh-CN" w:bidi="ar-SA"/>
        </w:rPr>
        <w:t>即可，其他查询栏千万不要再填任何信息，否则查询结果</w:t>
      </w:r>
      <w:r>
        <w:rPr>
          <w:rFonts w:hint="eastAsia" w:ascii="仿宋" w:hAnsi="仿宋" w:eastAsia="仿宋" w:cs="仿宋"/>
          <w:b w:val="0"/>
          <w:bCs w:val="0"/>
          <w:color w:val="FF0000"/>
          <w:kern w:val="2"/>
          <w:sz w:val="32"/>
          <w:szCs w:val="32"/>
          <w:lang w:val="en-US" w:eastAsia="zh-CN" w:bidi="ar-SA"/>
        </w:rPr>
        <w:t>无效</w:t>
      </w:r>
      <w:r>
        <w:rPr>
          <w:rFonts w:hint="eastAsia" w:ascii="仿宋" w:hAnsi="仿宋" w:eastAsia="仿宋" w:cs="仿宋"/>
          <w:b w:val="0"/>
          <w:bCs w:val="0"/>
          <w:kern w:val="2"/>
          <w:sz w:val="32"/>
          <w:szCs w:val="32"/>
          <w:lang w:val="en-US" w:eastAsia="zh-CN" w:bidi="ar-SA"/>
        </w:rPr>
        <w:t>）：http://zxgk.court.gov.cn/，要出现如下查询结果：</w:t>
      </w:r>
    </w:p>
    <w:p w14:paraId="0BE4BB02">
      <w:pPr>
        <w:keepNext w:val="0"/>
        <w:keepLines w:val="0"/>
        <w:pageBreakBefore w:val="0"/>
        <w:numPr>
          <w:ilvl w:val="0"/>
          <w:numId w:val="0"/>
        </w:numPr>
        <w:kinsoku/>
        <w:wordWrap/>
        <w:overflowPunct/>
        <w:topLinePunct w:val="0"/>
        <w:autoSpaceDN/>
        <w:bidi w:val="0"/>
        <w:adjustRightInd/>
        <w:snapToGrid/>
        <w:spacing w:line="360" w:lineRule="auto"/>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 xml:space="preserve"> </w:t>
      </w:r>
      <w:r>
        <w:drawing>
          <wp:inline distT="0" distB="0" distL="114300" distR="114300">
            <wp:extent cx="6487795" cy="3649980"/>
            <wp:effectExtent l="0" t="0" r="8255" b="762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7"/>
                    <a:stretch>
                      <a:fillRect/>
                    </a:stretch>
                  </pic:blipFill>
                  <pic:spPr>
                    <a:xfrm>
                      <a:off x="0" y="0"/>
                      <a:ext cx="6487795" cy="3649980"/>
                    </a:xfrm>
                    <a:prstGeom prst="rect">
                      <a:avLst/>
                    </a:prstGeom>
                    <a:noFill/>
                    <a:ln>
                      <a:noFill/>
                    </a:ln>
                  </pic:spPr>
                </pic:pic>
              </a:graphicData>
            </a:graphic>
          </wp:inline>
        </w:drawing>
      </w:r>
    </w:p>
    <w:p w14:paraId="15E52D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4.山东省企业环境信用评价网站：</w:t>
      </w:r>
    </w:p>
    <w:p w14:paraId="6B0B843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http://103.239.155.242:7002/xypjgzd/business/xypj/xypjcontroller/xypjList</w:t>
      </w:r>
    </w:p>
    <w:p w14:paraId="21B6AB8B">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涉及环保企业截此图：</w:t>
      </w:r>
    </w:p>
    <w:p w14:paraId="6838F1EC">
      <w:pPr>
        <w:pStyle w:val="2"/>
        <w:ind w:left="0" w:leftChars="0" w:firstLine="0" w:firstLineChars="0"/>
        <w:rPr>
          <w:rFonts w:hint="eastAsia"/>
          <w:sz w:val="28"/>
          <w:szCs w:val="28"/>
          <w:lang w:eastAsia="zh-CN"/>
        </w:rPr>
      </w:pPr>
      <w:r>
        <w:rPr>
          <w:rFonts w:hint="eastAsia"/>
          <w:sz w:val="28"/>
          <w:szCs w:val="28"/>
          <w:lang w:eastAsia="zh-CN"/>
        </w:rPr>
        <w:drawing>
          <wp:inline distT="0" distB="0" distL="114300" distR="114300">
            <wp:extent cx="4761865" cy="3019425"/>
            <wp:effectExtent l="0" t="0" r="635" b="9525"/>
            <wp:docPr id="3" name="图片 3" descr="387e37ee7b64d9f34f12ed4c9d5b3c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87e37ee7b64d9f34f12ed4c9d5b3c8a"/>
                    <pic:cNvPicPr>
                      <a:picLocks noChangeAspect="1"/>
                    </pic:cNvPicPr>
                  </pic:nvPicPr>
                  <pic:blipFill>
                    <a:blip r:embed="rId8"/>
                    <a:stretch>
                      <a:fillRect/>
                    </a:stretch>
                  </pic:blipFill>
                  <pic:spPr>
                    <a:xfrm>
                      <a:off x="0" y="0"/>
                      <a:ext cx="4761865" cy="3019425"/>
                    </a:xfrm>
                    <a:prstGeom prst="rect">
                      <a:avLst/>
                    </a:prstGeom>
                  </pic:spPr>
                </pic:pic>
              </a:graphicData>
            </a:graphic>
          </wp:inline>
        </w:drawing>
      </w:r>
    </w:p>
    <w:p w14:paraId="3C38B12D">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不涉及环保企业截此图：</w:t>
      </w:r>
    </w:p>
    <w:p w14:paraId="144E041F">
      <w:pPr>
        <w:keepNext w:val="0"/>
        <w:keepLines w:val="0"/>
        <w:pageBreakBefore w:val="0"/>
        <w:numPr>
          <w:ilvl w:val="0"/>
          <w:numId w:val="0"/>
        </w:numPr>
        <w:kinsoku/>
        <w:wordWrap/>
        <w:overflowPunct/>
        <w:topLinePunct w:val="0"/>
        <w:autoSpaceDN/>
        <w:bidi w:val="0"/>
        <w:adjustRightInd/>
        <w:snapToGrid/>
        <w:spacing w:line="360" w:lineRule="auto"/>
        <w:ind w:right="0" w:rightChars="0"/>
        <w:jc w:val="left"/>
        <w:textAlignment w:val="auto"/>
        <w:rPr>
          <w:rFonts w:hint="eastAsia"/>
          <w:lang w:val="en-US" w:eastAsia="zh-CN"/>
        </w:rPr>
      </w:pPr>
      <w:r>
        <w:drawing>
          <wp:inline distT="0" distB="0" distL="114300" distR="114300">
            <wp:extent cx="5369560" cy="3602355"/>
            <wp:effectExtent l="0" t="0" r="2540" b="1714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9"/>
                    <a:stretch>
                      <a:fillRect/>
                    </a:stretch>
                  </pic:blipFill>
                  <pic:spPr>
                    <a:xfrm>
                      <a:off x="0" y="0"/>
                      <a:ext cx="5369560" cy="3602355"/>
                    </a:xfrm>
                    <a:prstGeom prst="rect">
                      <a:avLst/>
                    </a:prstGeom>
                    <a:noFill/>
                    <a:ln>
                      <a:noFill/>
                    </a:ln>
                  </pic:spPr>
                </pic:pic>
              </a:graphicData>
            </a:graphic>
          </wp:inline>
        </w:drawing>
      </w:r>
      <w:r>
        <w:rPr>
          <w:rFonts w:hint="eastAsia"/>
          <w:lang w:val="en-US" w:eastAsia="zh-CN"/>
        </w:rPr>
        <w:t xml:space="preserve"> </w:t>
      </w:r>
    </w:p>
    <w:p w14:paraId="1A0CF57C">
      <w:pPr>
        <w:keepNext w:val="0"/>
        <w:keepLines w:val="0"/>
        <w:pageBreakBefore w:val="0"/>
        <w:numPr>
          <w:ilvl w:val="0"/>
          <w:numId w:val="0"/>
        </w:numPr>
        <w:kinsoku/>
        <w:wordWrap/>
        <w:overflowPunct/>
        <w:topLinePunct w:val="0"/>
        <w:autoSpaceDN/>
        <w:bidi w:val="0"/>
        <w:adjustRightInd/>
        <w:snapToGrid/>
        <w:spacing w:line="360" w:lineRule="auto"/>
        <w:ind w:right="0" w:rightChars="0"/>
        <w:jc w:val="left"/>
        <w:textAlignment w:val="auto"/>
        <w:rPr>
          <w:rFonts w:hint="eastAsia"/>
          <w:sz w:val="21"/>
          <w:szCs w:val="21"/>
          <w:lang w:val="en-US" w:eastAsia="zh-CN"/>
        </w:rPr>
      </w:pPr>
      <w:r>
        <w:rPr>
          <w:rFonts w:hint="eastAsia"/>
          <w:lang w:val="en-US" w:eastAsia="zh-CN"/>
        </w:rPr>
        <w:t xml:space="preserve"> </w:t>
      </w:r>
      <w:r>
        <w:rPr>
          <w:rFonts w:hint="eastAsia"/>
          <w:sz w:val="21"/>
          <w:szCs w:val="21"/>
          <w:lang w:val="en-US" w:eastAsia="zh-CN"/>
        </w:rPr>
        <w:t xml:space="preserve">                                       </w:t>
      </w:r>
    </w:p>
    <w:p w14:paraId="5581DED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5.企业:国家企业信用公示网站（此页面需要</w:t>
      </w:r>
      <w:r>
        <w:rPr>
          <w:rFonts w:hint="eastAsia" w:ascii="仿宋" w:hAnsi="仿宋" w:eastAsia="仿宋" w:cs="仿宋"/>
          <w:b w:val="0"/>
          <w:bCs w:val="0"/>
          <w:color w:val="FF0000"/>
          <w:kern w:val="2"/>
          <w:sz w:val="32"/>
          <w:szCs w:val="32"/>
          <w:lang w:val="en-US" w:eastAsia="zh-CN" w:bidi="ar-SA"/>
        </w:rPr>
        <w:t>分别点开显示（1）</w:t>
      </w:r>
      <w:r>
        <w:rPr>
          <w:rFonts w:hint="eastAsia" w:ascii="仿宋" w:hAnsi="仿宋" w:eastAsia="仿宋" w:cs="仿宋"/>
          <w:b/>
          <w:bCs/>
          <w:color w:val="FF0000"/>
          <w:kern w:val="2"/>
          <w:sz w:val="32"/>
          <w:szCs w:val="32"/>
          <w:lang w:val="en-US" w:eastAsia="zh-CN" w:bidi="ar-SA"/>
        </w:rPr>
        <w:t>行政处罚信息、（2）列入经营异常名录信息、（3）列入严重违法失信名单（黑名单）信息</w:t>
      </w:r>
      <w:r>
        <w:rPr>
          <w:rFonts w:hint="eastAsia" w:ascii="仿宋" w:hAnsi="仿宋" w:eastAsia="仿宋" w:cs="仿宋"/>
          <w:b w:val="0"/>
          <w:bCs w:val="0"/>
          <w:color w:val="FF0000"/>
          <w:kern w:val="2"/>
          <w:sz w:val="32"/>
          <w:szCs w:val="32"/>
          <w:lang w:val="en-US" w:eastAsia="zh-CN" w:bidi="ar-SA"/>
        </w:rPr>
        <w:t>3个菜单的查询结果并单独截图</w:t>
      </w:r>
      <w:r>
        <w:rPr>
          <w:rFonts w:hint="eastAsia" w:ascii="仿宋" w:hAnsi="仿宋" w:eastAsia="仿宋" w:cs="仿宋"/>
          <w:b w:val="0"/>
          <w:bCs w:val="0"/>
          <w:kern w:val="2"/>
          <w:sz w:val="32"/>
          <w:szCs w:val="32"/>
          <w:lang w:val="en-US" w:eastAsia="zh-CN" w:bidi="ar-SA"/>
        </w:rPr>
        <w:t>，请</w:t>
      </w:r>
      <w:r>
        <w:rPr>
          <w:rFonts w:hint="eastAsia" w:ascii="仿宋" w:hAnsi="仿宋" w:eastAsia="仿宋" w:cs="仿宋"/>
          <w:b/>
          <w:bCs/>
          <w:color w:val="FF0000"/>
          <w:kern w:val="2"/>
          <w:sz w:val="32"/>
          <w:szCs w:val="32"/>
          <w:highlight w:val="none"/>
          <w:u w:val="none"/>
          <w:lang w:val="en-US" w:eastAsia="zh-CN" w:bidi="ar-SA"/>
        </w:rPr>
        <w:t>务必</w:t>
      </w:r>
      <w:r>
        <w:rPr>
          <w:rFonts w:hint="eastAsia" w:ascii="仿宋" w:hAnsi="仿宋" w:eastAsia="仿宋" w:cs="仿宋"/>
          <w:b w:val="0"/>
          <w:bCs w:val="0"/>
          <w:kern w:val="2"/>
          <w:sz w:val="32"/>
          <w:szCs w:val="32"/>
          <w:highlight w:val="none"/>
          <w:u w:val="none"/>
          <w:lang w:val="en-US" w:eastAsia="zh-CN" w:bidi="ar-SA"/>
        </w:rPr>
        <w:t>适当调整页面（可同时按</w:t>
      </w:r>
      <w:r>
        <w:rPr>
          <w:rFonts w:hint="eastAsia" w:ascii="仿宋" w:hAnsi="仿宋" w:eastAsia="仿宋" w:cs="仿宋"/>
          <w:b w:val="0"/>
          <w:bCs w:val="0"/>
          <w:color w:val="FF0000"/>
          <w:kern w:val="2"/>
          <w:sz w:val="32"/>
          <w:szCs w:val="32"/>
          <w:highlight w:val="none"/>
          <w:u w:val="none"/>
          <w:lang w:val="en-US" w:eastAsia="zh-CN" w:bidi="ar-SA"/>
        </w:rPr>
        <w:t>“ctrl和‘-’键”</w:t>
      </w:r>
      <w:r>
        <w:rPr>
          <w:rFonts w:hint="eastAsia" w:ascii="仿宋" w:hAnsi="仿宋" w:eastAsia="仿宋" w:cs="仿宋"/>
          <w:b w:val="0"/>
          <w:bCs w:val="0"/>
          <w:kern w:val="2"/>
          <w:sz w:val="32"/>
          <w:szCs w:val="32"/>
          <w:highlight w:val="none"/>
          <w:u w:val="none"/>
          <w:lang w:val="en-US" w:eastAsia="zh-CN" w:bidi="ar-SA"/>
        </w:rPr>
        <w:t>进行缩小页面或</w:t>
      </w:r>
      <w:r>
        <w:rPr>
          <w:rFonts w:hint="eastAsia" w:ascii="仿宋" w:hAnsi="仿宋" w:eastAsia="仿宋" w:cs="仿宋"/>
          <w:b w:val="0"/>
          <w:bCs w:val="0"/>
          <w:color w:val="FF0000"/>
          <w:kern w:val="2"/>
          <w:sz w:val="32"/>
          <w:szCs w:val="32"/>
          <w:highlight w:val="none"/>
          <w:u w:val="none"/>
          <w:lang w:val="en-US" w:eastAsia="zh-CN" w:bidi="ar-SA"/>
        </w:rPr>
        <w:t>“ctrl和‘+’键”</w:t>
      </w:r>
      <w:r>
        <w:rPr>
          <w:rFonts w:hint="eastAsia" w:ascii="仿宋" w:hAnsi="仿宋" w:eastAsia="仿宋" w:cs="仿宋"/>
          <w:b w:val="0"/>
          <w:bCs w:val="0"/>
          <w:kern w:val="2"/>
          <w:sz w:val="32"/>
          <w:szCs w:val="32"/>
          <w:highlight w:val="none"/>
          <w:u w:val="none"/>
          <w:lang w:val="en-US" w:eastAsia="zh-CN" w:bidi="ar-SA"/>
        </w:rPr>
        <w:t>进行放大页面）保证信息</w:t>
      </w:r>
      <w:r>
        <w:rPr>
          <w:rFonts w:hint="eastAsia" w:ascii="仿宋" w:hAnsi="仿宋" w:eastAsia="仿宋" w:cs="仿宋"/>
          <w:b w:val="0"/>
          <w:bCs w:val="0"/>
          <w:color w:val="FF0000"/>
          <w:kern w:val="2"/>
          <w:sz w:val="32"/>
          <w:szCs w:val="32"/>
          <w:highlight w:val="none"/>
          <w:u w:val="none"/>
          <w:lang w:val="en-US" w:eastAsia="zh-CN" w:bidi="ar-SA"/>
        </w:rPr>
        <w:t>显示结果</w:t>
      </w:r>
      <w:r>
        <w:rPr>
          <w:rFonts w:hint="eastAsia" w:ascii="仿宋" w:hAnsi="仿宋" w:eastAsia="仿宋" w:cs="仿宋"/>
          <w:b w:val="0"/>
          <w:bCs w:val="0"/>
          <w:kern w:val="2"/>
          <w:sz w:val="32"/>
          <w:szCs w:val="32"/>
          <w:highlight w:val="none"/>
          <w:u w:val="none"/>
          <w:lang w:val="en-US" w:eastAsia="zh-CN" w:bidi="ar-SA"/>
        </w:rPr>
        <w:t>（如</w:t>
      </w:r>
      <w:r>
        <w:rPr>
          <w:rFonts w:hint="eastAsia" w:ascii="仿宋" w:hAnsi="仿宋" w:eastAsia="仿宋" w:cs="仿宋"/>
          <w:b/>
          <w:bCs/>
          <w:color w:val="FF0000"/>
          <w:kern w:val="2"/>
          <w:sz w:val="32"/>
          <w:szCs w:val="32"/>
          <w:highlight w:val="none"/>
          <w:u w:val="none"/>
          <w:lang w:val="en-US" w:eastAsia="zh-CN" w:bidi="ar-SA"/>
        </w:rPr>
        <w:t>暂无某某信息</w:t>
      </w:r>
      <w:r>
        <w:rPr>
          <w:rFonts w:hint="eastAsia"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color w:val="auto"/>
          <w:kern w:val="2"/>
          <w:sz w:val="32"/>
          <w:szCs w:val="32"/>
          <w:highlight w:val="none"/>
          <w:u w:val="none"/>
          <w:lang w:val="en-US" w:eastAsia="zh-CN" w:bidi="ar-SA"/>
        </w:rPr>
        <w:t>可点击标记处的小眼睛，关闭已查询的页面，以便于显示其他页面</w:t>
      </w:r>
      <w:r>
        <w:rPr>
          <w:rFonts w:hint="eastAsia"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kern w:val="2"/>
          <w:sz w:val="32"/>
          <w:szCs w:val="32"/>
          <w:lang w:val="en-US" w:eastAsia="zh-CN" w:bidi="ar-SA"/>
        </w:rPr>
        <w:fldChar w:fldCharType="begin"/>
      </w:r>
      <w:r>
        <w:rPr>
          <w:rFonts w:hint="eastAsia" w:ascii="仿宋" w:hAnsi="仿宋" w:eastAsia="仿宋" w:cs="仿宋"/>
          <w:b w:val="0"/>
          <w:bCs w:val="0"/>
          <w:kern w:val="2"/>
          <w:sz w:val="32"/>
          <w:szCs w:val="32"/>
          <w:lang w:val="en-US" w:eastAsia="zh-CN" w:bidi="ar-SA"/>
        </w:rPr>
        <w:instrText xml:space="preserve"> HYPERLINK "http://www.gsxt.gov.cn/index.html" </w:instrText>
      </w:r>
      <w:r>
        <w:rPr>
          <w:rFonts w:hint="eastAsia" w:ascii="仿宋" w:hAnsi="仿宋" w:eastAsia="仿宋" w:cs="仿宋"/>
          <w:b w:val="0"/>
          <w:bCs w:val="0"/>
          <w:kern w:val="2"/>
          <w:sz w:val="32"/>
          <w:szCs w:val="32"/>
          <w:lang w:val="en-US" w:eastAsia="zh-CN" w:bidi="ar-SA"/>
        </w:rPr>
        <w:fldChar w:fldCharType="separate"/>
      </w:r>
      <w:r>
        <w:rPr>
          <w:rStyle w:val="10"/>
          <w:rFonts w:hint="eastAsia" w:ascii="仿宋" w:hAnsi="仿宋" w:eastAsia="仿宋" w:cs="仿宋"/>
          <w:b w:val="0"/>
          <w:bCs w:val="0"/>
          <w:kern w:val="2"/>
          <w:sz w:val="32"/>
          <w:szCs w:val="32"/>
          <w:lang w:val="en-US" w:eastAsia="zh-CN" w:bidi="ar-SA"/>
        </w:rPr>
        <w:t>http://www.gsxt.gov.cn/index.html</w:t>
      </w:r>
      <w:r>
        <w:rPr>
          <w:rFonts w:hint="eastAsia" w:ascii="仿宋" w:hAnsi="仿宋" w:eastAsia="仿宋" w:cs="仿宋"/>
          <w:b w:val="0"/>
          <w:bCs w:val="0"/>
          <w:kern w:val="2"/>
          <w:sz w:val="32"/>
          <w:szCs w:val="32"/>
          <w:lang w:val="en-US" w:eastAsia="zh-CN" w:bidi="ar-SA"/>
        </w:rPr>
        <w:fldChar w:fldCharType="end"/>
      </w:r>
      <w:r>
        <w:rPr>
          <w:rFonts w:hint="eastAsia" w:ascii="仿宋" w:hAnsi="仿宋" w:eastAsia="仿宋" w:cs="仿宋"/>
          <w:b w:val="0"/>
          <w:bCs w:val="0"/>
          <w:kern w:val="2"/>
          <w:sz w:val="32"/>
          <w:szCs w:val="32"/>
          <w:lang w:val="en-US" w:eastAsia="zh-CN" w:bidi="ar-SA"/>
        </w:rPr>
        <w:t xml:space="preserve">  </w:t>
      </w:r>
    </w:p>
    <w:p w14:paraId="4478A576">
      <w:pPr>
        <w:keepNext w:val="0"/>
        <w:keepLines w:val="0"/>
        <w:pageBreakBefore w:val="0"/>
        <w:kinsoku/>
        <w:wordWrap/>
        <w:overflowPunct/>
        <w:topLinePunct w:val="0"/>
        <w:autoSpaceDN/>
        <w:bidi w:val="0"/>
        <w:adjustRightInd/>
        <w:snapToGrid/>
        <w:spacing w:line="360" w:lineRule="auto"/>
        <w:jc w:val="left"/>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（1）行政处罚信息：</w:t>
      </w:r>
    </w:p>
    <w:p w14:paraId="27DF637F">
      <w:pPr>
        <w:pStyle w:val="2"/>
        <w:rPr>
          <w:rFonts w:hint="eastAsia"/>
          <w:lang w:val="en-US" w:eastAsia="zh-CN"/>
        </w:rPr>
      </w:pPr>
      <w:r>
        <w:drawing>
          <wp:inline distT="0" distB="0" distL="114300" distR="114300">
            <wp:extent cx="6514465" cy="3655695"/>
            <wp:effectExtent l="0" t="0" r="635" b="1905"/>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0"/>
                    <a:stretch>
                      <a:fillRect/>
                    </a:stretch>
                  </pic:blipFill>
                  <pic:spPr>
                    <a:xfrm>
                      <a:off x="0" y="0"/>
                      <a:ext cx="6514465" cy="3655695"/>
                    </a:xfrm>
                    <a:prstGeom prst="rect">
                      <a:avLst/>
                    </a:prstGeom>
                    <a:noFill/>
                    <a:ln>
                      <a:noFill/>
                    </a:ln>
                  </pic:spPr>
                </pic:pic>
              </a:graphicData>
            </a:graphic>
          </wp:inline>
        </w:drawing>
      </w:r>
    </w:p>
    <w:p w14:paraId="1668294D">
      <w:pPr>
        <w:keepNext w:val="0"/>
        <w:keepLines w:val="0"/>
        <w:pageBreakBefore w:val="0"/>
        <w:numPr>
          <w:ilvl w:val="0"/>
          <w:numId w:val="0"/>
        </w:numPr>
        <w:kinsoku/>
        <w:wordWrap/>
        <w:overflowPunct/>
        <w:topLinePunct w:val="0"/>
        <w:autoSpaceDN/>
        <w:bidi w:val="0"/>
        <w:adjustRightInd/>
        <w:snapToGrid/>
        <w:spacing w:line="360" w:lineRule="auto"/>
        <w:jc w:val="left"/>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（2）列入经营异常名录信息：</w:t>
      </w:r>
    </w:p>
    <w:p w14:paraId="1DE2FF60">
      <w:pPr>
        <w:pStyle w:val="2"/>
        <w:numPr>
          <w:ilvl w:val="0"/>
          <w:numId w:val="0"/>
        </w:numPr>
        <w:rPr>
          <w:rFonts w:hint="eastAsia"/>
          <w:lang w:val="en-US" w:eastAsia="zh-CN"/>
        </w:rPr>
      </w:pPr>
      <w:r>
        <w:drawing>
          <wp:inline distT="0" distB="0" distL="114300" distR="114300">
            <wp:extent cx="6722110" cy="3781425"/>
            <wp:effectExtent l="0" t="0" r="2540" b="952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1"/>
                    <a:stretch>
                      <a:fillRect/>
                    </a:stretch>
                  </pic:blipFill>
                  <pic:spPr>
                    <a:xfrm>
                      <a:off x="0" y="0"/>
                      <a:ext cx="6722110" cy="3781425"/>
                    </a:xfrm>
                    <a:prstGeom prst="rect">
                      <a:avLst/>
                    </a:prstGeom>
                    <a:noFill/>
                    <a:ln>
                      <a:noFill/>
                    </a:ln>
                  </pic:spPr>
                </pic:pic>
              </a:graphicData>
            </a:graphic>
          </wp:inline>
        </w:drawing>
      </w:r>
    </w:p>
    <w:p w14:paraId="3C1F9793">
      <w:pPr>
        <w:keepNext w:val="0"/>
        <w:keepLines w:val="0"/>
        <w:pageBreakBefore w:val="0"/>
        <w:numPr>
          <w:ilvl w:val="0"/>
          <w:numId w:val="2"/>
        </w:numPr>
        <w:kinsoku/>
        <w:wordWrap/>
        <w:overflowPunct/>
        <w:topLinePunct w:val="0"/>
        <w:autoSpaceDN/>
        <w:bidi w:val="0"/>
        <w:adjustRightInd/>
        <w:snapToGrid/>
        <w:spacing w:line="360" w:lineRule="auto"/>
        <w:jc w:val="left"/>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列入严重违法失信名单（黑名单）信息：</w:t>
      </w:r>
    </w:p>
    <w:p w14:paraId="35A8014B">
      <w:pPr>
        <w:pStyle w:val="2"/>
        <w:numPr>
          <w:ilvl w:val="0"/>
          <w:numId w:val="0"/>
        </w:numPr>
        <w:rPr>
          <w:rFonts w:hint="eastAsia"/>
          <w:lang w:val="en-US" w:eastAsia="zh-CN"/>
        </w:rPr>
      </w:pPr>
      <w:r>
        <w:drawing>
          <wp:inline distT="0" distB="0" distL="114300" distR="114300">
            <wp:extent cx="5196840" cy="2921000"/>
            <wp:effectExtent l="0" t="0" r="3810" b="1270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12"/>
                    <a:stretch>
                      <a:fillRect/>
                    </a:stretch>
                  </pic:blipFill>
                  <pic:spPr>
                    <a:xfrm>
                      <a:off x="0" y="0"/>
                      <a:ext cx="5196840" cy="2921000"/>
                    </a:xfrm>
                    <a:prstGeom prst="rect">
                      <a:avLst/>
                    </a:prstGeom>
                    <a:noFill/>
                    <a:ln>
                      <a:noFill/>
                    </a:ln>
                  </pic:spPr>
                </pic:pic>
              </a:graphicData>
            </a:graphic>
          </wp:inline>
        </w:drawing>
      </w:r>
    </w:p>
    <w:p w14:paraId="7214DDF8">
      <w:pPr>
        <w:pStyle w:val="2"/>
        <w:numPr>
          <w:ilvl w:val="0"/>
          <w:numId w:val="3"/>
        </w:numPr>
        <w:jc w:val="both"/>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kern w:val="2"/>
          <w:sz w:val="32"/>
          <w:szCs w:val="32"/>
          <w:lang w:val="en-US" w:eastAsia="zh-CN" w:bidi="ar-SA"/>
        </w:rPr>
        <w:t>个体工商户：国家企业信用公示网站 （此页面需要</w:t>
      </w:r>
      <w:r>
        <w:rPr>
          <w:rFonts w:hint="eastAsia" w:ascii="仿宋" w:hAnsi="仿宋" w:eastAsia="仿宋" w:cs="仿宋"/>
          <w:b w:val="0"/>
          <w:bCs w:val="0"/>
          <w:color w:val="FF0000"/>
          <w:kern w:val="2"/>
          <w:sz w:val="32"/>
          <w:szCs w:val="32"/>
          <w:lang w:val="en-US" w:eastAsia="zh-CN" w:bidi="ar-SA"/>
        </w:rPr>
        <w:t>分别点开显示</w:t>
      </w:r>
      <w:r>
        <w:rPr>
          <w:rFonts w:hint="eastAsia" w:ascii="仿宋" w:hAnsi="仿宋" w:eastAsia="仿宋" w:cs="仿宋"/>
          <w:b w:val="0"/>
          <w:bCs w:val="0"/>
          <w:kern w:val="2"/>
          <w:sz w:val="32"/>
          <w:szCs w:val="32"/>
          <w:lang w:val="en-US" w:eastAsia="zh-CN" w:bidi="ar-SA"/>
        </w:rPr>
        <w:t>（1）行政处罚信息、（2）列入经营异常名录信息</w:t>
      </w:r>
      <w:r>
        <w:rPr>
          <w:rFonts w:hint="eastAsia" w:ascii="仿宋" w:hAnsi="仿宋" w:eastAsia="仿宋" w:cs="仿宋"/>
          <w:b w:val="0"/>
          <w:bCs w:val="0"/>
          <w:color w:val="FF0000"/>
          <w:kern w:val="2"/>
          <w:sz w:val="32"/>
          <w:szCs w:val="32"/>
          <w:lang w:val="en-US" w:eastAsia="zh-CN" w:bidi="ar-SA"/>
        </w:rPr>
        <w:t>2个菜单的查询结果并单独截图</w:t>
      </w:r>
      <w:r>
        <w:rPr>
          <w:rFonts w:hint="eastAsia" w:ascii="仿宋" w:hAnsi="仿宋" w:eastAsia="仿宋" w:cs="仿宋"/>
          <w:b w:val="0"/>
          <w:bCs w:val="0"/>
          <w:kern w:val="2"/>
          <w:sz w:val="32"/>
          <w:szCs w:val="32"/>
          <w:lang w:val="en-US" w:eastAsia="zh-CN" w:bidi="ar-SA"/>
        </w:rPr>
        <w:t>，请</w:t>
      </w:r>
      <w:r>
        <w:rPr>
          <w:rFonts w:hint="eastAsia" w:ascii="仿宋" w:hAnsi="仿宋" w:eastAsia="仿宋" w:cs="仿宋"/>
          <w:b/>
          <w:bCs/>
          <w:color w:val="FF0000"/>
          <w:kern w:val="2"/>
          <w:sz w:val="32"/>
          <w:szCs w:val="32"/>
          <w:highlight w:val="none"/>
          <w:u w:val="none"/>
          <w:lang w:val="en-US" w:eastAsia="zh-CN" w:bidi="ar-SA"/>
        </w:rPr>
        <w:t>务必</w:t>
      </w:r>
      <w:r>
        <w:rPr>
          <w:rFonts w:hint="eastAsia" w:ascii="仿宋" w:hAnsi="仿宋" w:eastAsia="仿宋" w:cs="仿宋"/>
          <w:b w:val="0"/>
          <w:bCs w:val="0"/>
          <w:kern w:val="2"/>
          <w:sz w:val="32"/>
          <w:szCs w:val="32"/>
          <w:highlight w:val="none"/>
          <w:u w:val="none"/>
          <w:lang w:val="en-US" w:eastAsia="zh-CN" w:bidi="ar-SA"/>
        </w:rPr>
        <w:t>适当调整页面（可同时按</w:t>
      </w:r>
      <w:r>
        <w:rPr>
          <w:rFonts w:hint="eastAsia" w:ascii="仿宋" w:hAnsi="仿宋" w:eastAsia="仿宋" w:cs="仿宋"/>
          <w:b w:val="0"/>
          <w:bCs w:val="0"/>
          <w:color w:val="FF0000"/>
          <w:kern w:val="2"/>
          <w:sz w:val="32"/>
          <w:szCs w:val="32"/>
          <w:highlight w:val="none"/>
          <w:u w:val="none"/>
          <w:lang w:val="en-US" w:eastAsia="zh-CN" w:bidi="ar-SA"/>
        </w:rPr>
        <w:t>“ctrl和‘-’键”</w:t>
      </w:r>
      <w:r>
        <w:rPr>
          <w:rFonts w:hint="eastAsia" w:ascii="仿宋" w:hAnsi="仿宋" w:eastAsia="仿宋" w:cs="仿宋"/>
          <w:b w:val="0"/>
          <w:bCs w:val="0"/>
          <w:kern w:val="2"/>
          <w:sz w:val="32"/>
          <w:szCs w:val="32"/>
          <w:highlight w:val="none"/>
          <w:u w:val="none"/>
          <w:lang w:val="en-US" w:eastAsia="zh-CN" w:bidi="ar-SA"/>
        </w:rPr>
        <w:t>进行缩小页面或</w:t>
      </w:r>
      <w:r>
        <w:rPr>
          <w:rFonts w:hint="eastAsia" w:ascii="仿宋" w:hAnsi="仿宋" w:eastAsia="仿宋" w:cs="仿宋"/>
          <w:b w:val="0"/>
          <w:bCs w:val="0"/>
          <w:color w:val="FF0000"/>
          <w:kern w:val="2"/>
          <w:sz w:val="32"/>
          <w:szCs w:val="32"/>
          <w:highlight w:val="none"/>
          <w:u w:val="none"/>
          <w:lang w:val="en-US" w:eastAsia="zh-CN" w:bidi="ar-SA"/>
        </w:rPr>
        <w:t>“ctrl和‘+’键”</w:t>
      </w:r>
      <w:r>
        <w:rPr>
          <w:rFonts w:hint="eastAsia" w:ascii="仿宋" w:hAnsi="仿宋" w:eastAsia="仿宋" w:cs="仿宋"/>
          <w:b w:val="0"/>
          <w:bCs w:val="0"/>
          <w:kern w:val="2"/>
          <w:sz w:val="32"/>
          <w:szCs w:val="32"/>
          <w:highlight w:val="none"/>
          <w:u w:val="none"/>
          <w:lang w:val="en-US" w:eastAsia="zh-CN" w:bidi="ar-SA"/>
        </w:rPr>
        <w:t>进行放大页面）保证信息</w:t>
      </w:r>
      <w:r>
        <w:rPr>
          <w:rFonts w:hint="eastAsia" w:ascii="仿宋" w:hAnsi="仿宋" w:eastAsia="仿宋" w:cs="仿宋"/>
          <w:b w:val="0"/>
          <w:bCs w:val="0"/>
          <w:color w:val="FF0000"/>
          <w:kern w:val="2"/>
          <w:sz w:val="32"/>
          <w:szCs w:val="32"/>
          <w:highlight w:val="none"/>
          <w:u w:val="none"/>
          <w:lang w:val="en-US" w:eastAsia="zh-CN" w:bidi="ar-SA"/>
        </w:rPr>
        <w:t>显示结果</w:t>
      </w:r>
      <w:r>
        <w:rPr>
          <w:rFonts w:hint="eastAsia" w:ascii="仿宋" w:hAnsi="仿宋" w:eastAsia="仿宋" w:cs="仿宋"/>
          <w:b w:val="0"/>
          <w:bCs w:val="0"/>
          <w:kern w:val="2"/>
          <w:sz w:val="32"/>
          <w:szCs w:val="32"/>
          <w:highlight w:val="none"/>
          <w:u w:val="none"/>
          <w:lang w:val="en-US" w:eastAsia="zh-CN" w:bidi="ar-SA"/>
        </w:rPr>
        <w:t>（如</w:t>
      </w:r>
      <w:r>
        <w:rPr>
          <w:rFonts w:hint="eastAsia" w:ascii="仿宋" w:hAnsi="仿宋" w:eastAsia="仿宋" w:cs="仿宋"/>
          <w:b/>
          <w:bCs/>
          <w:color w:val="FF0000"/>
          <w:kern w:val="2"/>
          <w:sz w:val="32"/>
          <w:szCs w:val="32"/>
          <w:highlight w:val="none"/>
          <w:u w:val="none"/>
          <w:lang w:val="en-US" w:eastAsia="zh-CN" w:bidi="ar-SA"/>
        </w:rPr>
        <w:t>暂无某某信息</w:t>
      </w:r>
      <w:r>
        <w:rPr>
          <w:rFonts w:hint="eastAsia"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color w:val="auto"/>
          <w:kern w:val="2"/>
          <w:sz w:val="32"/>
          <w:szCs w:val="32"/>
          <w:highlight w:val="none"/>
          <w:u w:val="none"/>
          <w:lang w:val="en-US" w:eastAsia="zh-CN" w:bidi="ar-SA"/>
        </w:rPr>
        <w:t>可点击标记处的小眼睛，关闭已查询的页面，以便于显示其他页面</w:t>
      </w:r>
      <w:r>
        <w:rPr>
          <w:rFonts w:hint="eastAsia"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color w:val="auto"/>
          <w:kern w:val="2"/>
          <w:sz w:val="32"/>
          <w:szCs w:val="32"/>
          <w:u w:val="none"/>
          <w:lang w:val="en-US" w:eastAsia="zh-CN" w:bidi="ar-SA"/>
        </w:rPr>
        <w:fldChar w:fldCharType="begin"/>
      </w:r>
      <w:r>
        <w:rPr>
          <w:rFonts w:hint="eastAsia" w:ascii="仿宋" w:hAnsi="仿宋" w:eastAsia="仿宋" w:cs="仿宋"/>
          <w:b w:val="0"/>
          <w:bCs w:val="0"/>
          <w:color w:val="auto"/>
          <w:kern w:val="2"/>
          <w:sz w:val="32"/>
          <w:szCs w:val="32"/>
          <w:u w:val="none"/>
          <w:lang w:val="en-US" w:eastAsia="zh-CN" w:bidi="ar-SA"/>
        </w:rPr>
        <w:instrText xml:space="preserve"> HYPERLINK "http://www.gsxt.gov.cn/index.html" </w:instrText>
      </w:r>
      <w:r>
        <w:rPr>
          <w:rFonts w:hint="eastAsia" w:ascii="仿宋" w:hAnsi="仿宋" w:eastAsia="仿宋" w:cs="仿宋"/>
          <w:b w:val="0"/>
          <w:bCs w:val="0"/>
          <w:color w:val="auto"/>
          <w:kern w:val="2"/>
          <w:sz w:val="32"/>
          <w:szCs w:val="32"/>
          <w:u w:val="none"/>
          <w:lang w:val="en-US" w:eastAsia="zh-CN" w:bidi="ar-SA"/>
        </w:rPr>
        <w:fldChar w:fldCharType="separate"/>
      </w:r>
      <w:r>
        <w:rPr>
          <w:rStyle w:val="10"/>
          <w:rFonts w:hint="eastAsia" w:ascii="仿宋" w:hAnsi="仿宋" w:eastAsia="仿宋" w:cs="仿宋"/>
          <w:b w:val="0"/>
          <w:bCs w:val="0"/>
          <w:kern w:val="2"/>
          <w:sz w:val="32"/>
          <w:szCs w:val="32"/>
          <w:lang w:val="en-US" w:eastAsia="zh-CN" w:bidi="ar-SA"/>
        </w:rPr>
        <w:t>http://www.gsxt.gov.cn/index.html</w:t>
      </w:r>
      <w:r>
        <w:rPr>
          <w:rFonts w:hint="eastAsia" w:ascii="仿宋" w:hAnsi="仿宋" w:eastAsia="仿宋" w:cs="仿宋"/>
          <w:b w:val="0"/>
          <w:bCs w:val="0"/>
          <w:color w:val="auto"/>
          <w:kern w:val="2"/>
          <w:sz w:val="32"/>
          <w:szCs w:val="32"/>
          <w:u w:val="none"/>
          <w:lang w:val="en-US" w:eastAsia="zh-CN" w:bidi="ar-SA"/>
        </w:rPr>
        <w:fldChar w:fldCharType="end"/>
      </w:r>
    </w:p>
    <w:p w14:paraId="50F3B844">
      <w:pPr>
        <w:pStyle w:val="2"/>
        <w:numPr>
          <w:ilvl w:val="0"/>
          <w:numId w:val="0"/>
        </w:numPr>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（1）行政处罚信息：</w:t>
      </w:r>
    </w:p>
    <w:p w14:paraId="65490724">
      <w:pPr>
        <w:pStyle w:val="2"/>
        <w:numPr>
          <w:ilvl w:val="0"/>
          <w:numId w:val="0"/>
        </w:numPr>
        <w:jc w:val="both"/>
        <w:rPr>
          <w:rFonts w:hint="eastAsia" w:ascii="仿宋" w:hAnsi="仿宋" w:eastAsia="仿宋" w:cs="仿宋"/>
          <w:b w:val="0"/>
          <w:bCs w:val="0"/>
          <w:kern w:val="2"/>
          <w:sz w:val="32"/>
          <w:szCs w:val="32"/>
          <w:lang w:val="en-US" w:eastAsia="zh-CN" w:bidi="ar-SA"/>
        </w:rPr>
      </w:pPr>
      <w:r>
        <w:drawing>
          <wp:inline distT="0" distB="0" distL="114300" distR="114300">
            <wp:extent cx="5068570" cy="2845435"/>
            <wp:effectExtent l="0" t="0" r="17780" b="12065"/>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13"/>
                    <a:stretch>
                      <a:fillRect/>
                    </a:stretch>
                  </pic:blipFill>
                  <pic:spPr>
                    <a:xfrm>
                      <a:off x="0" y="0"/>
                      <a:ext cx="5068570" cy="2845435"/>
                    </a:xfrm>
                    <a:prstGeom prst="rect">
                      <a:avLst/>
                    </a:prstGeom>
                    <a:noFill/>
                    <a:ln>
                      <a:noFill/>
                    </a:ln>
                  </pic:spPr>
                </pic:pic>
              </a:graphicData>
            </a:graphic>
          </wp:inline>
        </w:drawing>
      </w:r>
    </w:p>
    <w:p w14:paraId="367020EA">
      <w:pPr>
        <w:pStyle w:val="2"/>
        <w:numPr>
          <w:ilvl w:val="0"/>
          <w:numId w:val="0"/>
        </w:numPr>
        <w:jc w:val="both"/>
        <w:rPr>
          <w:rFonts w:hint="eastAsia"/>
          <w:lang w:val="en-US" w:eastAsia="zh-CN"/>
        </w:rPr>
      </w:pPr>
      <w:r>
        <w:rPr>
          <w:rFonts w:hint="eastAsia" w:ascii="仿宋" w:hAnsi="仿宋" w:eastAsia="仿宋" w:cs="仿宋"/>
          <w:b w:val="0"/>
          <w:bCs w:val="0"/>
          <w:kern w:val="2"/>
          <w:sz w:val="32"/>
          <w:szCs w:val="32"/>
          <w:lang w:val="en-US" w:eastAsia="zh-CN" w:bidi="ar-SA"/>
        </w:rPr>
        <w:t>（2）列入经营异常名录信息：</w:t>
      </w:r>
    </w:p>
    <w:p w14:paraId="5AA48F58">
      <w:pPr>
        <w:pStyle w:val="2"/>
        <w:numPr>
          <w:ilvl w:val="0"/>
          <w:numId w:val="0"/>
        </w:numPr>
        <w:jc w:val="both"/>
        <w:rPr>
          <w:rFonts w:hint="eastAsia"/>
          <w:lang w:val="en-US" w:eastAsia="zh-CN"/>
        </w:rPr>
      </w:pPr>
      <w:r>
        <w:drawing>
          <wp:inline distT="0" distB="0" distL="114300" distR="114300">
            <wp:extent cx="5866130" cy="3315970"/>
            <wp:effectExtent l="0" t="0" r="1270" b="1778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14"/>
                    <a:stretch>
                      <a:fillRect/>
                    </a:stretch>
                  </pic:blipFill>
                  <pic:spPr>
                    <a:xfrm>
                      <a:off x="0" y="0"/>
                      <a:ext cx="5866130" cy="3315970"/>
                    </a:xfrm>
                    <a:prstGeom prst="rect">
                      <a:avLst/>
                    </a:prstGeom>
                    <a:noFill/>
                    <a:ln>
                      <a:noFill/>
                    </a:ln>
                  </pic:spPr>
                </pic:pic>
              </a:graphicData>
            </a:graphic>
          </wp:inline>
        </w:drawing>
      </w:r>
    </w:p>
    <w:p w14:paraId="498E13FD">
      <w:pPr>
        <w:pStyle w:val="2"/>
        <w:rPr>
          <w:rFonts w:hint="eastAsia"/>
          <w:lang w:val="en-US" w:eastAsia="zh-CN"/>
        </w:rPr>
      </w:pPr>
    </w:p>
    <w:p w14:paraId="360AF974">
      <w:pPr>
        <w:pStyle w:val="2"/>
        <w:ind w:left="0" w:leftChars="0" w:firstLine="0" w:firstLineChars="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7.全国个体私营经济发展服务网（此页面因需要</w:t>
      </w:r>
      <w:r>
        <w:rPr>
          <w:rFonts w:hint="eastAsia" w:ascii="仿宋" w:hAnsi="仿宋" w:eastAsia="仿宋" w:cs="仿宋"/>
          <w:b w:val="0"/>
          <w:bCs w:val="0"/>
          <w:color w:val="FF0000"/>
          <w:kern w:val="2"/>
          <w:sz w:val="32"/>
          <w:szCs w:val="32"/>
          <w:lang w:val="en-US" w:eastAsia="zh-CN" w:bidi="ar-SA"/>
        </w:rPr>
        <w:t>依次点开</w:t>
      </w:r>
      <w:r>
        <w:rPr>
          <w:rFonts w:hint="eastAsia" w:ascii="仿宋" w:hAnsi="仿宋" w:eastAsia="仿宋" w:cs="仿宋"/>
          <w:b w:val="0"/>
          <w:bCs w:val="0"/>
          <w:kern w:val="2"/>
          <w:sz w:val="32"/>
          <w:szCs w:val="32"/>
          <w:lang w:val="en-US" w:eastAsia="zh-CN" w:bidi="ar-SA"/>
        </w:rPr>
        <w:t>并单独</w:t>
      </w:r>
      <w:r>
        <w:rPr>
          <w:rFonts w:hint="eastAsia" w:ascii="仿宋" w:hAnsi="仿宋" w:eastAsia="仿宋" w:cs="仿宋"/>
          <w:b w:val="0"/>
          <w:bCs w:val="0"/>
          <w:color w:val="auto"/>
          <w:kern w:val="2"/>
          <w:sz w:val="32"/>
          <w:szCs w:val="32"/>
          <w:lang w:val="en-US" w:eastAsia="zh-CN" w:bidi="ar-SA"/>
        </w:rPr>
        <w:t>截屏</w:t>
      </w:r>
      <w:r>
        <w:rPr>
          <w:rFonts w:hint="eastAsia" w:ascii="仿宋" w:hAnsi="仿宋" w:eastAsia="仿宋" w:cs="仿宋"/>
          <w:b w:val="0"/>
          <w:bCs w:val="0"/>
          <w:color w:val="FF0000"/>
          <w:kern w:val="2"/>
          <w:sz w:val="32"/>
          <w:szCs w:val="32"/>
          <w:lang w:val="en-US" w:eastAsia="zh-CN" w:bidi="ar-SA"/>
        </w:rPr>
        <w:t>（1）严重违法失信信息、（2）企业黑名单信息2个菜单的查询结果信息</w:t>
      </w:r>
      <w:r>
        <w:rPr>
          <w:rFonts w:hint="eastAsia" w:ascii="仿宋" w:hAnsi="仿宋" w:eastAsia="仿宋" w:cs="仿宋"/>
          <w:b w:val="0"/>
          <w:bCs w:val="0"/>
          <w:kern w:val="2"/>
          <w:sz w:val="32"/>
          <w:szCs w:val="32"/>
          <w:highlight w:val="none"/>
          <w:u w:val="none"/>
          <w:lang w:val="en-US" w:eastAsia="zh-CN" w:bidi="ar-SA"/>
        </w:rPr>
        <w:t>）</w:t>
      </w:r>
      <w:r>
        <w:rPr>
          <w:rFonts w:hint="eastAsia" w:ascii="仿宋" w:hAnsi="仿宋" w:eastAsia="仿宋" w:cs="仿宋"/>
          <w:b w:val="0"/>
          <w:bCs w:val="0"/>
          <w:kern w:val="2"/>
          <w:sz w:val="32"/>
          <w:szCs w:val="32"/>
          <w:lang w:val="en-US" w:eastAsia="zh-CN" w:bidi="ar-SA"/>
        </w:rPr>
        <w:t>：</w:t>
      </w:r>
      <w:r>
        <w:rPr>
          <w:rFonts w:hint="eastAsia" w:ascii="仿宋" w:hAnsi="仿宋" w:eastAsia="仿宋" w:cs="仿宋"/>
          <w:b w:val="0"/>
          <w:bCs w:val="0"/>
          <w:kern w:val="2"/>
          <w:sz w:val="32"/>
          <w:szCs w:val="32"/>
          <w:lang w:val="en-US" w:eastAsia="zh-CN" w:bidi="ar-SA"/>
        </w:rPr>
        <w:fldChar w:fldCharType="begin"/>
      </w:r>
      <w:r>
        <w:rPr>
          <w:rFonts w:hint="eastAsia" w:ascii="仿宋" w:hAnsi="仿宋" w:eastAsia="仿宋" w:cs="仿宋"/>
          <w:b w:val="0"/>
          <w:bCs w:val="0"/>
          <w:kern w:val="2"/>
          <w:sz w:val="32"/>
          <w:szCs w:val="32"/>
          <w:lang w:val="en-US" w:eastAsia="zh-CN" w:bidi="ar-SA"/>
        </w:rPr>
        <w:instrText xml:space="preserve"> HYPERLINK "https://xwqy.gsxt.gov.cn/" </w:instrText>
      </w:r>
      <w:r>
        <w:rPr>
          <w:rFonts w:hint="eastAsia" w:ascii="仿宋" w:hAnsi="仿宋" w:eastAsia="仿宋" w:cs="仿宋"/>
          <w:b w:val="0"/>
          <w:bCs w:val="0"/>
          <w:kern w:val="2"/>
          <w:sz w:val="32"/>
          <w:szCs w:val="32"/>
          <w:lang w:val="en-US" w:eastAsia="zh-CN" w:bidi="ar-SA"/>
        </w:rPr>
        <w:fldChar w:fldCharType="separate"/>
      </w:r>
      <w:r>
        <w:rPr>
          <w:rFonts w:hint="eastAsia" w:ascii="仿宋" w:hAnsi="仿宋" w:eastAsia="仿宋" w:cs="仿宋"/>
          <w:b w:val="0"/>
          <w:bCs w:val="0"/>
          <w:kern w:val="2"/>
          <w:sz w:val="32"/>
          <w:szCs w:val="32"/>
          <w:lang w:val="en-US" w:eastAsia="zh-CN" w:bidi="ar-SA"/>
        </w:rPr>
        <w:t>https://xwqy.gsxt.gov.cn/</w:t>
      </w:r>
      <w:r>
        <w:rPr>
          <w:rFonts w:hint="eastAsia" w:ascii="仿宋" w:hAnsi="仿宋" w:eastAsia="仿宋" w:cs="仿宋"/>
          <w:b w:val="0"/>
          <w:bCs w:val="0"/>
          <w:kern w:val="2"/>
          <w:sz w:val="32"/>
          <w:szCs w:val="32"/>
          <w:lang w:val="en-US" w:eastAsia="zh-CN" w:bidi="ar-SA"/>
        </w:rPr>
        <w:fldChar w:fldCharType="end"/>
      </w:r>
      <w:r>
        <w:rPr>
          <w:rFonts w:hint="eastAsia" w:ascii="仿宋" w:hAnsi="仿宋" w:eastAsia="仿宋" w:cs="仿宋"/>
          <w:b w:val="0"/>
          <w:bCs w:val="0"/>
          <w:kern w:val="2"/>
          <w:sz w:val="32"/>
          <w:szCs w:val="32"/>
          <w:lang w:val="en-US" w:eastAsia="zh-CN" w:bidi="ar-SA"/>
        </w:rPr>
        <w:t xml:space="preserve"> </w:t>
      </w:r>
    </w:p>
    <w:p w14:paraId="1032D153">
      <w:pPr>
        <w:pStyle w:val="2"/>
        <w:numPr>
          <w:ilvl w:val="0"/>
          <w:numId w:val="0"/>
        </w:numPr>
        <w:jc w:val="left"/>
        <w:rPr>
          <w:rFonts w:hint="eastAsia"/>
          <w:lang w:val="en-US" w:eastAsia="zh-CN"/>
        </w:rPr>
      </w:pPr>
      <w:r>
        <w:rPr>
          <w:rFonts w:hint="eastAsia"/>
          <w:lang w:val="en-US" w:eastAsia="zh-CN"/>
        </w:rPr>
        <w:t xml:space="preserve">     </w:t>
      </w:r>
      <w:r>
        <w:rPr>
          <w:rFonts w:hint="eastAsia" w:ascii="仿宋" w:hAnsi="仿宋" w:eastAsia="仿宋" w:cs="仿宋"/>
          <w:b w:val="0"/>
          <w:bCs w:val="0"/>
          <w:kern w:val="2"/>
          <w:sz w:val="32"/>
          <w:szCs w:val="32"/>
          <w:lang w:val="en-US" w:eastAsia="zh-CN" w:bidi="ar-SA"/>
        </w:rPr>
        <w:t xml:space="preserve"> 严重违法失信信息页： </w:t>
      </w:r>
      <w:r>
        <w:rPr>
          <w:rFonts w:hint="eastAsia"/>
          <w:lang w:val="en-US" w:eastAsia="zh-CN"/>
        </w:rPr>
        <w:t xml:space="preserve">   </w:t>
      </w:r>
    </w:p>
    <w:p w14:paraId="0EFA03F6">
      <w:pPr>
        <w:pStyle w:val="2"/>
        <w:numPr>
          <w:ilvl w:val="0"/>
          <w:numId w:val="0"/>
        </w:numPr>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drawing>
          <wp:inline distT="0" distB="0" distL="114300" distR="114300">
            <wp:extent cx="4814570" cy="2707005"/>
            <wp:effectExtent l="0" t="0" r="5080" b="17145"/>
            <wp:docPr id="17" name="图片 17" descr="9fb20575f83af379fe580413cc05f0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fb20575f83af379fe580413cc05f03c"/>
                    <pic:cNvPicPr>
                      <a:picLocks noChangeAspect="1"/>
                    </pic:cNvPicPr>
                  </pic:nvPicPr>
                  <pic:blipFill>
                    <a:blip r:embed="rId15"/>
                    <a:stretch>
                      <a:fillRect/>
                    </a:stretch>
                  </pic:blipFill>
                  <pic:spPr>
                    <a:xfrm>
                      <a:off x="0" y="0"/>
                      <a:ext cx="4814570" cy="2707005"/>
                    </a:xfrm>
                    <a:prstGeom prst="rect">
                      <a:avLst/>
                    </a:prstGeom>
                  </pic:spPr>
                </pic:pic>
              </a:graphicData>
            </a:graphic>
          </wp:inline>
        </w:drawing>
      </w:r>
    </w:p>
    <w:p w14:paraId="0E9DEBF2">
      <w:pPr>
        <w:pStyle w:val="2"/>
        <w:numPr>
          <w:ilvl w:val="0"/>
          <w:numId w:val="0"/>
        </w:numPr>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企业黑名单信息页：</w:t>
      </w:r>
    </w:p>
    <w:p w14:paraId="2BDCD1F9">
      <w:pPr>
        <w:pStyle w:val="2"/>
        <w:numPr>
          <w:ilvl w:val="0"/>
          <w:numId w:val="0"/>
        </w:numPr>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drawing>
          <wp:inline distT="0" distB="0" distL="114300" distR="114300">
            <wp:extent cx="5394325" cy="3032760"/>
            <wp:effectExtent l="0" t="0" r="15875" b="15240"/>
            <wp:docPr id="19" name="图片 19" descr="340468c35f1af798439c214d49f222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40468c35f1af798439c214d49f2224f"/>
                    <pic:cNvPicPr>
                      <a:picLocks noChangeAspect="1"/>
                    </pic:cNvPicPr>
                  </pic:nvPicPr>
                  <pic:blipFill>
                    <a:blip r:embed="rId16"/>
                    <a:stretch>
                      <a:fillRect/>
                    </a:stretch>
                  </pic:blipFill>
                  <pic:spPr>
                    <a:xfrm>
                      <a:off x="0" y="0"/>
                      <a:ext cx="5394325" cy="3032760"/>
                    </a:xfrm>
                    <a:prstGeom prst="rect">
                      <a:avLst/>
                    </a:prstGeom>
                  </pic:spPr>
                </pic:pic>
              </a:graphicData>
            </a:graphic>
          </wp:inline>
        </w:drawing>
      </w:r>
    </w:p>
    <w:p w14:paraId="36DEFF6C">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kern w:val="2"/>
          <w:sz w:val="32"/>
          <w:szCs w:val="32"/>
          <w:lang w:val="en-US" w:eastAsia="zh-CN" w:bidi="ar-SA"/>
        </w:rPr>
        <w:t>8.全国社会组织信用信息公示平台：依次点开相关栏目</w:t>
      </w:r>
      <w:r>
        <w:rPr>
          <w:rFonts w:hint="eastAsia" w:ascii="仿宋" w:hAnsi="仿宋" w:eastAsia="仿宋" w:cs="仿宋"/>
          <w:b w:val="0"/>
          <w:bCs w:val="0"/>
          <w:color w:val="auto"/>
          <w:kern w:val="2"/>
          <w:sz w:val="32"/>
          <w:szCs w:val="32"/>
          <w:lang w:val="en-US" w:eastAsia="zh-CN" w:bidi="ar-SA"/>
        </w:rPr>
        <w:t>截</w:t>
      </w:r>
      <w:r>
        <w:rPr>
          <w:rFonts w:hint="eastAsia" w:ascii="仿宋" w:hAnsi="仿宋" w:eastAsia="仿宋" w:cs="仿宋"/>
          <w:b w:val="0"/>
          <w:bCs w:val="0"/>
          <w:color w:val="FF0000"/>
          <w:kern w:val="2"/>
          <w:sz w:val="32"/>
          <w:szCs w:val="32"/>
          <w:lang w:val="en-US" w:eastAsia="zh-CN" w:bidi="ar-SA"/>
        </w:rPr>
        <w:t>（1）行政</w:t>
      </w:r>
      <w:r>
        <w:rPr>
          <w:rFonts w:hint="eastAsia" w:ascii="仿宋" w:hAnsi="仿宋" w:eastAsia="仿宋" w:cs="仿宋"/>
          <w:b w:val="0"/>
          <w:bCs w:val="0"/>
          <w:color w:val="FF0000"/>
          <w:kern w:val="2"/>
          <w:sz w:val="32"/>
          <w:szCs w:val="32"/>
          <w:highlight w:val="none"/>
          <w:u w:val="none"/>
          <w:lang w:val="en-US" w:eastAsia="zh-CN" w:bidi="ar-SA"/>
        </w:rPr>
        <w:t>处罚信息、（2）失信信息2个页面，</w:t>
      </w:r>
      <w:r>
        <w:rPr>
          <w:rFonts w:hint="eastAsia" w:ascii="仿宋" w:hAnsi="仿宋" w:eastAsia="仿宋" w:cs="仿宋"/>
          <w:b w:val="0"/>
          <w:bCs w:val="0"/>
          <w:color w:val="auto"/>
          <w:kern w:val="2"/>
          <w:sz w:val="32"/>
          <w:szCs w:val="32"/>
          <w:u w:val="none"/>
          <w:lang w:val="en-US" w:eastAsia="zh-CN" w:bidi="ar-SA"/>
        </w:rPr>
        <w:t>https://xxgs.chinanpo.mca.gov.cn/gsxt/newList?b=JTdCJTIybyUyMiUzQSUyMiUyMiU3RA%3D%3D</w:t>
      </w:r>
    </w:p>
    <w:p w14:paraId="62DD9282">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行政处罚信息页：</w:t>
      </w:r>
    </w:p>
    <w:p w14:paraId="42207B5D">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drawing>
          <wp:inline distT="0" distB="0" distL="114300" distR="114300">
            <wp:extent cx="5282565" cy="2970530"/>
            <wp:effectExtent l="0" t="0" r="13335" b="1270"/>
            <wp:docPr id="22" name="图片 22" descr="793761c6e5d977e733bf1951a3c2d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93761c6e5d977e733bf1951a3c2da51"/>
                    <pic:cNvPicPr>
                      <a:picLocks noChangeAspect="1"/>
                    </pic:cNvPicPr>
                  </pic:nvPicPr>
                  <pic:blipFill>
                    <a:blip r:embed="rId17"/>
                    <a:stretch>
                      <a:fillRect/>
                    </a:stretch>
                  </pic:blipFill>
                  <pic:spPr>
                    <a:xfrm>
                      <a:off x="0" y="0"/>
                      <a:ext cx="5282565" cy="2970530"/>
                    </a:xfrm>
                    <a:prstGeom prst="rect">
                      <a:avLst/>
                    </a:prstGeom>
                  </pic:spPr>
                </pic:pic>
              </a:graphicData>
            </a:graphic>
          </wp:inline>
        </w:drawing>
      </w:r>
    </w:p>
    <w:p w14:paraId="1F4BEA95">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p>
    <w:p w14:paraId="1E8E6B62">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失信信息页：</w:t>
      </w:r>
    </w:p>
    <w:p w14:paraId="4D13D38E">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drawing>
          <wp:inline distT="0" distB="0" distL="114300" distR="114300">
            <wp:extent cx="6403975" cy="3600450"/>
            <wp:effectExtent l="0" t="0" r="15875" b="0"/>
            <wp:docPr id="27" name="图片 27" descr="c60eae9f2ef0dd36cbdb5ecd735b76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60eae9f2ef0dd36cbdb5ecd735b764f"/>
                    <pic:cNvPicPr>
                      <a:picLocks noChangeAspect="1"/>
                    </pic:cNvPicPr>
                  </pic:nvPicPr>
                  <pic:blipFill>
                    <a:blip r:embed="rId18"/>
                    <a:stretch>
                      <a:fillRect/>
                    </a:stretch>
                  </pic:blipFill>
                  <pic:spPr>
                    <a:xfrm>
                      <a:off x="0" y="0"/>
                      <a:ext cx="6403975" cy="3600450"/>
                    </a:xfrm>
                    <a:prstGeom prst="rect">
                      <a:avLst/>
                    </a:prstGeom>
                  </pic:spPr>
                </pic:pic>
              </a:graphicData>
            </a:graphic>
          </wp:inline>
        </w:drawing>
      </w:r>
    </w:p>
    <w:p w14:paraId="7B95B56E">
      <w:pPr>
        <w:pStyle w:val="2"/>
        <w:numPr>
          <w:ilvl w:val="0"/>
          <w:numId w:val="0"/>
        </w:numPr>
        <w:jc w:val="left"/>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9.全国律师执业诚信信息公示平台</w:t>
      </w:r>
    </w:p>
    <w:p w14:paraId="30761EAF">
      <w:pPr>
        <w:pStyle w:val="2"/>
        <w:numPr>
          <w:ilvl w:val="0"/>
          <w:numId w:val="0"/>
        </w:numPr>
        <w:ind w:leftChars="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https://credit.acla.org.cn/</w:t>
      </w:r>
    </w:p>
    <w:p w14:paraId="57D67B80">
      <w:pPr>
        <w:widowControl/>
        <w:numPr>
          <w:ilvl w:val="0"/>
          <w:numId w:val="0"/>
        </w:numPr>
        <w:spacing w:line="240" w:lineRule="auto"/>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drawing>
          <wp:inline distT="0" distB="0" distL="114300" distR="114300">
            <wp:extent cx="5232400" cy="2940050"/>
            <wp:effectExtent l="0" t="0" r="6350" b="12700"/>
            <wp:docPr id="16" name="图片 16"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捕获"/>
                    <pic:cNvPicPr>
                      <a:picLocks noChangeAspect="1"/>
                    </pic:cNvPicPr>
                  </pic:nvPicPr>
                  <pic:blipFill>
                    <a:blip r:embed="rId19"/>
                    <a:stretch>
                      <a:fillRect/>
                    </a:stretch>
                  </pic:blipFill>
                  <pic:spPr>
                    <a:xfrm>
                      <a:off x="0" y="0"/>
                      <a:ext cx="5232400" cy="2940050"/>
                    </a:xfrm>
                    <a:prstGeom prst="rect">
                      <a:avLst/>
                    </a:prstGeom>
                  </pic:spPr>
                </pic:pic>
              </a:graphicData>
            </a:graphic>
          </wp:inline>
        </w:drawing>
      </w:r>
    </w:p>
    <w:p w14:paraId="67A62646">
      <w:pPr>
        <w:pStyle w:val="2"/>
        <w:rPr>
          <w:rFonts w:hint="eastAsia" w:ascii="仿宋_GB2312" w:hAnsi="仿宋_GB2312" w:eastAsia="仿宋_GB2312" w:cs="仿宋_GB2312"/>
          <w:kern w:val="0"/>
          <w:sz w:val="32"/>
          <w:szCs w:val="32"/>
          <w:lang w:val="en-US" w:eastAsia="zh-CN" w:bidi="ar"/>
        </w:rPr>
      </w:pPr>
    </w:p>
    <w:p w14:paraId="40DAAB5E">
      <w:pPr>
        <w:pStyle w:val="2"/>
        <w:rPr>
          <w:rFonts w:hint="default" w:ascii="仿宋_GB2312" w:hAnsi="仿宋_GB2312" w:eastAsia="仿宋_GB2312" w:cs="仿宋_GB2312"/>
          <w:b/>
          <w:bCs/>
          <w:color w:val="FF0000"/>
          <w:kern w:val="0"/>
          <w:sz w:val="32"/>
          <w:szCs w:val="32"/>
          <w:lang w:val="en-US" w:eastAsia="zh-CN" w:bidi="ar"/>
        </w:rPr>
      </w:pPr>
      <w:r>
        <w:rPr>
          <w:rFonts w:hint="eastAsia" w:ascii="仿宋_GB2312" w:hAnsi="仿宋_GB2312" w:eastAsia="仿宋_GB2312" w:cs="仿宋_GB2312"/>
          <w:b/>
          <w:bCs/>
          <w:color w:val="FF0000"/>
          <w:kern w:val="0"/>
          <w:sz w:val="32"/>
          <w:szCs w:val="32"/>
          <w:lang w:val="en-US" w:eastAsia="zh-CN" w:bidi="ar"/>
        </w:rPr>
        <w:t>材料若有涂改、ps等造假情况，一经查实，退回补贴并追究法律责任。</w:t>
      </w:r>
    </w:p>
    <w:p w14:paraId="6EB9A9AD">
      <w:pPr>
        <w:widowControl/>
        <w:numPr>
          <w:ilvl w:val="0"/>
          <w:numId w:val="0"/>
        </w:numPr>
        <w:spacing w:line="560" w:lineRule="exact"/>
        <w:ind w:firstLine="880" w:firstLineChars="200"/>
        <w:jc w:val="left"/>
        <w:rPr>
          <w:rFonts w:hint="eastAsia" w:ascii="仿宋_GB2312" w:hAnsi="仿宋_GB2312" w:eastAsia="仿宋_GB2312" w:cs="仿宋_GB2312"/>
          <w:b/>
          <w:bCs/>
          <w:color w:val="FF0000"/>
          <w:kern w:val="0"/>
          <w:sz w:val="44"/>
          <w:szCs w:val="44"/>
          <w:lang w:val="en-US" w:eastAsia="zh-CN" w:bidi="ar"/>
        </w:rPr>
      </w:pPr>
    </w:p>
    <w:p w14:paraId="11315BC8">
      <w:pPr>
        <w:widowControl/>
        <w:numPr>
          <w:ilvl w:val="0"/>
          <w:numId w:val="0"/>
        </w:numPr>
        <w:spacing w:line="560" w:lineRule="exact"/>
        <w:ind w:firstLine="880" w:firstLineChars="200"/>
        <w:jc w:val="left"/>
        <w:rPr>
          <w:rFonts w:hint="eastAsia" w:ascii="仿宋_GB2312" w:hAnsi="仿宋_GB2312" w:eastAsia="仿宋_GB2312" w:cs="仿宋_GB2312"/>
          <w:b/>
          <w:bCs/>
          <w:color w:val="FF0000"/>
          <w:kern w:val="0"/>
          <w:sz w:val="44"/>
          <w:szCs w:val="44"/>
          <w:lang w:val="en-US" w:eastAsia="zh-CN" w:bidi="ar"/>
        </w:rPr>
      </w:pPr>
      <w:r>
        <w:rPr>
          <w:rFonts w:hint="eastAsia" w:ascii="仿宋_GB2312" w:hAnsi="仿宋_GB2312" w:eastAsia="仿宋_GB2312" w:cs="仿宋_GB2312"/>
          <w:b/>
          <w:bCs/>
          <w:color w:val="FF0000"/>
          <w:kern w:val="0"/>
          <w:sz w:val="44"/>
          <w:szCs w:val="44"/>
          <w:lang w:val="en-US" w:eastAsia="zh-CN" w:bidi="ar"/>
        </w:rPr>
        <w:t>三、申请操作流程：</w:t>
      </w:r>
    </w:p>
    <w:p w14:paraId="493B74F1">
      <w:pPr>
        <w:widowControl/>
        <w:spacing w:line="560" w:lineRule="exact"/>
        <w:ind w:firstLine="640" w:firstLineChars="200"/>
        <w:jc w:val="left"/>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eastAsia="zh-CN" w:bidi="ar"/>
        </w:rPr>
        <w:t>（一）</w:t>
      </w:r>
      <w:r>
        <w:rPr>
          <w:rFonts w:hint="eastAsia" w:ascii="仿宋_GB2312" w:hAnsi="仿宋_GB2312" w:eastAsia="仿宋_GB2312" w:cs="仿宋_GB2312"/>
          <w:kern w:val="0"/>
          <w:sz w:val="32"/>
          <w:szCs w:val="32"/>
          <w:lang w:bidi="ar"/>
        </w:rPr>
        <w:t>登陆潍坊市人力资源和社会保障局网站(http://rsj.weifang.gov.cn/)→服务大厅→单位网上服务大厅。</w:t>
      </w:r>
    </w:p>
    <w:p w14:paraId="7050F0DB">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4355465" cy="2743200"/>
            <wp:effectExtent l="0" t="0" r="698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4355465" cy="2743200"/>
                    </a:xfrm>
                    <a:prstGeom prst="rect">
                      <a:avLst/>
                    </a:prstGeom>
                    <a:noFill/>
                    <a:ln>
                      <a:noFill/>
                    </a:ln>
                  </pic:spPr>
                </pic:pic>
              </a:graphicData>
            </a:graphic>
          </wp:inline>
        </w:drawing>
      </w:r>
    </w:p>
    <w:p w14:paraId="3B41F2D5">
      <w:pPr>
        <w:widowControl/>
        <w:spacing w:line="560" w:lineRule="exact"/>
        <w:ind w:firstLine="640" w:firstLineChars="200"/>
        <w:jc w:val="left"/>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eastAsia="zh-CN" w:bidi="ar"/>
        </w:rPr>
        <w:t>（二）</w:t>
      </w:r>
      <w:r>
        <w:rPr>
          <w:rFonts w:hint="eastAsia" w:ascii="仿宋_GB2312" w:hAnsi="仿宋_GB2312" w:eastAsia="仿宋_GB2312" w:cs="仿宋_GB2312"/>
          <w:kern w:val="0"/>
          <w:sz w:val="32"/>
          <w:szCs w:val="32"/>
          <w:lang w:bidi="ar"/>
        </w:rPr>
        <w:t>使用单位社保账号登录，输入用户名、密码及验证码登录。</w:t>
      </w:r>
    </w:p>
    <w:p w14:paraId="39AFE058">
      <w:pPr>
        <w:widowControl/>
        <w:jc w:val="center"/>
        <w:rPr>
          <w:rFonts w:ascii="仿宋_GB2312" w:hAnsi="仿宋_GB2312" w:eastAsia="仿宋_GB2312" w:cs="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4190365" cy="2098675"/>
            <wp:effectExtent l="0" t="0" r="635" b="158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1"/>
                    <a:stretch>
                      <a:fillRect/>
                    </a:stretch>
                  </pic:blipFill>
                  <pic:spPr>
                    <a:xfrm>
                      <a:off x="0" y="0"/>
                      <a:ext cx="4190365" cy="2098675"/>
                    </a:xfrm>
                    <a:prstGeom prst="rect">
                      <a:avLst/>
                    </a:prstGeom>
                    <a:noFill/>
                    <a:ln>
                      <a:noFill/>
                    </a:ln>
                  </pic:spPr>
                </pic:pic>
              </a:graphicData>
            </a:graphic>
          </wp:inline>
        </w:drawing>
      </w:r>
    </w:p>
    <w:p w14:paraId="4FCB0544">
      <w:pPr>
        <w:widowControl/>
        <w:spacing w:line="560" w:lineRule="exact"/>
        <w:ind w:firstLine="640" w:firstLineChars="200"/>
        <w:jc w:val="left"/>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eastAsia="zh-CN" w:bidi="ar"/>
        </w:rPr>
        <w:t>（三）</w:t>
      </w:r>
      <w:r>
        <w:rPr>
          <w:rFonts w:hint="eastAsia" w:ascii="仿宋_GB2312" w:hAnsi="仿宋_GB2312" w:eastAsia="仿宋_GB2312" w:cs="仿宋_GB2312"/>
          <w:kern w:val="0"/>
          <w:sz w:val="32"/>
          <w:szCs w:val="32"/>
          <w:lang w:bidi="ar"/>
        </w:rPr>
        <w:t>登录成功后，点击“社会保险”→“稳岗补贴申报” ，单位承诺后进入申请页面。</w:t>
      </w:r>
    </w:p>
    <w:p w14:paraId="30E4637D">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4469130" cy="2783205"/>
            <wp:effectExtent l="0" t="0" r="7620" b="1714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2"/>
                    <a:stretch>
                      <a:fillRect/>
                    </a:stretch>
                  </pic:blipFill>
                  <pic:spPr>
                    <a:xfrm>
                      <a:off x="0" y="0"/>
                      <a:ext cx="4469130" cy="2783205"/>
                    </a:xfrm>
                    <a:prstGeom prst="rect">
                      <a:avLst/>
                    </a:prstGeom>
                    <a:noFill/>
                    <a:ln>
                      <a:noFill/>
                    </a:ln>
                  </pic:spPr>
                </pic:pic>
              </a:graphicData>
            </a:graphic>
          </wp:inline>
        </w:drawing>
      </w:r>
    </w:p>
    <w:p w14:paraId="5EE45110">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4701540" cy="2749550"/>
            <wp:effectExtent l="0" t="0" r="3810"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3"/>
                    <a:stretch>
                      <a:fillRect/>
                    </a:stretch>
                  </pic:blipFill>
                  <pic:spPr>
                    <a:xfrm>
                      <a:off x="0" y="0"/>
                      <a:ext cx="4701540" cy="2749550"/>
                    </a:xfrm>
                    <a:prstGeom prst="rect">
                      <a:avLst/>
                    </a:prstGeom>
                    <a:noFill/>
                    <a:ln>
                      <a:noFill/>
                    </a:ln>
                  </pic:spPr>
                </pic:pic>
              </a:graphicData>
            </a:graphic>
          </wp:inline>
        </w:drawing>
      </w:r>
    </w:p>
    <w:p w14:paraId="19DF645D">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5762625" cy="2310130"/>
            <wp:effectExtent l="0" t="0" r="9525" b="13970"/>
            <wp:docPr id="8" name="图片 5" descr="2e71bda7be8e5626f908daeb175b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2e71bda7be8e5626f908daeb175bdb7"/>
                    <pic:cNvPicPr>
                      <a:picLocks noChangeAspect="1"/>
                    </pic:cNvPicPr>
                  </pic:nvPicPr>
                  <pic:blipFill>
                    <a:blip r:embed="rId24"/>
                    <a:srcRect r="1495" b="20268"/>
                    <a:stretch>
                      <a:fillRect/>
                    </a:stretch>
                  </pic:blipFill>
                  <pic:spPr>
                    <a:xfrm>
                      <a:off x="0" y="0"/>
                      <a:ext cx="5762625" cy="2310130"/>
                    </a:xfrm>
                    <a:prstGeom prst="rect">
                      <a:avLst/>
                    </a:prstGeom>
                    <a:noFill/>
                    <a:ln>
                      <a:noFill/>
                    </a:ln>
                  </pic:spPr>
                </pic:pic>
              </a:graphicData>
            </a:graphic>
          </wp:inline>
        </w:drawing>
      </w:r>
    </w:p>
    <w:p w14:paraId="1E9226B7">
      <w:pPr>
        <w:widowControl/>
        <w:spacing w:line="560" w:lineRule="exact"/>
        <w:ind w:firstLine="640" w:firstLineChars="200"/>
        <w:jc w:val="left"/>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eastAsia="zh-CN" w:bidi="ar"/>
        </w:rPr>
        <w:t>（四）</w:t>
      </w:r>
      <w:r>
        <w:rPr>
          <w:rFonts w:hint="eastAsia" w:ascii="仿宋_GB2312" w:hAnsi="仿宋_GB2312" w:eastAsia="仿宋_GB2312" w:cs="仿宋_GB2312"/>
          <w:b/>
          <w:bCs/>
          <w:color w:val="FF0000"/>
          <w:kern w:val="0"/>
          <w:sz w:val="32"/>
          <w:szCs w:val="32"/>
          <w:lang w:eastAsia="zh-CN" w:bidi="ar"/>
        </w:rPr>
        <w:t>请务必认真阅读，</w:t>
      </w:r>
      <w:r>
        <w:rPr>
          <w:rFonts w:hint="eastAsia" w:ascii="仿宋_GB2312" w:hAnsi="仿宋_GB2312" w:eastAsia="仿宋_GB2312" w:cs="仿宋_GB2312"/>
          <w:b/>
          <w:bCs/>
          <w:color w:val="FF0000"/>
          <w:kern w:val="0"/>
          <w:sz w:val="32"/>
          <w:szCs w:val="32"/>
          <w:lang w:val="en-US" w:eastAsia="zh-CN" w:bidi="ar"/>
        </w:rPr>
        <w:t>以免有遗漏或填错而导致申请失败或重新提报。</w:t>
      </w:r>
      <w:r>
        <w:rPr>
          <w:rFonts w:hint="eastAsia" w:ascii="仿宋_GB2312" w:hAnsi="仿宋_GB2312" w:eastAsia="仿宋_GB2312" w:cs="仿宋_GB2312"/>
          <w:kern w:val="0"/>
          <w:sz w:val="32"/>
          <w:szCs w:val="32"/>
          <w:lang w:bidi="ar"/>
        </w:rPr>
        <w:t>带*号为必</w:t>
      </w:r>
      <w:r>
        <w:rPr>
          <w:rFonts w:hint="eastAsia" w:ascii="仿宋_GB2312" w:hAnsi="仿宋_GB2312" w:eastAsia="仿宋_GB2312" w:cs="仿宋_GB2312"/>
          <w:kern w:val="0"/>
          <w:sz w:val="32"/>
          <w:szCs w:val="32"/>
          <w:lang w:eastAsia="zh-CN" w:bidi="ar"/>
        </w:rPr>
        <w:t>填项，</w:t>
      </w:r>
      <w:r>
        <w:rPr>
          <w:rFonts w:hint="eastAsia" w:ascii="仿宋_GB2312" w:hAnsi="仿宋_GB2312" w:eastAsia="仿宋_GB2312" w:cs="仿宋_GB2312"/>
          <w:kern w:val="0"/>
          <w:sz w:val="32"/>
          <w:szCs w:val="32"/>
          <w:lang w:bidi="ar"/>
        </w:rPr>
        <w:t>联系人、联系电话务必准确填写</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b/>
          <w:bCs/>
          <w:color w:val="FF0000"/>
          <w:kern w:val="0"/>
          <w:sz w:val="32"/>
          <w:szCs w:val="32"/>
          <w:lang w:eastAsia="zh-CN" w:bidi="ar"/>
        </w:rPr>
        <w:t>填经办人的联系方式</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，开户银行需要填写</w:t>
      </w:r>
      <w:r>
        <w:rPr>
          <w:rFonts w:hint="eastAsia" w:ascii="仿宋_GB2312" w:hAnsi="仿宋_GB2312" w:eastAsia="仿宋_GB2312" w:cs="仿宋_GB2312"/>
          <w:b/>
          <w:bCs/>
          <w:color w:val="FF0000"/>
          <w:kern w:val="0"/>
          <w:sz w:val="32"/>
          <w:szCs w:val="32"/>
          <w:lang w:eastAsia="zh-CN" w:bidi="ar"/>
        </w:rPr>
        <w:t>开户银行的</w:t>
      </w:r>
      <w:r>
        <w:rPr>
          <w:rFonts w:hint="eastAsia" w:ascii="仿宋_GB2312" w:hAnsi="仿宋_GB2312" w:eastAsia="仿宋_GB2312" w:cs="仿宋_GB2312"/>
          <w:b/>
          <w:bCs/>
          <w:color w:val="FF0000"/>
          <w:kern w:val="0"/>
          <w:sz w:val="32"/>
          <w:szCs w:val="32"/>
          <w:u w:val="wave"/>
          <w:lang w:eastAsia="zh-CN" w:bidi="ar"/>
        </w:rPr>
        <w:t>全称</w:t>
      </w:r>
      <w:r>
        <w:rPr>
          <w:rFonts w:hint="eastAsia" w:ascii="仿宋_GB2312" w:hAnsi="仿宋_GB2312" w:eastAsia="仿宋_GB2312" w:cs="仿宋_GB2312"/>
          <w:kern w:val="0"/>
          <w:sz w:val="32"/>
          <w:szCs w:val="32"/>
          <w:lang w:eastAsia="zh-CN" w:bidi="ar"/>
        </w:rPr>
        <w:t>不要填简称</w:t>
      </w:r>
      <w:r>
        <w:rPr>
          <w:rFonts w:hint="eastAsia" w:ascii="仿宋_GB2312" w:hAnsi="仿宋_GB2312" w:eastAsia="仿宋_GB2312" w:cs="仿宋_GB2312"/>
          <w:kern w:val="0"/>
          <w:sz w:val="32"/>
          <w:szCs w:val="32"/>
          <w:lang w:bidi="ar"/>
        </w:rPr>
        <w:t>，</w:t>
      </w:r>
      <w:r>
        <w:rPr>
          <w:rFonts w:hint="eastAsia" w:ascii="仿宋_GB2312" w:hAnsi="仿宋_GB2312" w:eastAsia="仿宋_GB2312" w:cs="仿宋_GB2312"/>
          <w:kern w:val="0"/>
          <w:sz w:val="32"/>
          <w:szCs w:val="32"/>
          <w:lang w:eastAsia="zh-CN" w:bidi="ar"/>
        </w:rPr>
        <w:t>银行账号填写</w:t>
      </w:r>
      <w:r>
        <w:rPr>
          <w:rFonts w:hint="eastAsia" w:ascii="仿宋_GB2312" w:hAnsi="仿宋_GB2312" w:eastAsia="仿宋_GB2312" w:cs="仿宋_GB2312"/>
          <w:b/>
          <w:bCs/>
          <w:color w:val="FF0000"/>
          <w:kern w:val="0"/>
          <w:sz w:val="32"/>
          <w:szCs w:val="32"/>
          <w:u w:val="wave"/>
          <w:lang w:eastAsia="zh-CN" w:bidi="ar"/>
        </w:rPr>
        <w:t>不能有空格和字符</w:t>
      </w:r>
      <w:r>
        <w:rPr>
          <w:rFonts w:hint="eastAsia" w:ascii="仿宋_GB2312" w:hAnsi="仿宋_GB2312" w:eastAsia="仿宋_GB2312" w:cs="仿宋_GB2312"/>
          <w:kern w:val="0"/>
          <w:sz w:val="32"/>
          <w:szCs w:val="32"/>
          <w:lang w:eastAsia="zh-CN" w:bidi="ar"/>
        </w:rPr>
        <w:t>，银行户名填</w:t>
      </w:r>
      <w:r>
        <w:rPr>
          <w:rFonts w:hint="eastAsia" w:ascii="仿宋_GB2312" w:hAnsi="仿宋_GB2312" w:eastAsia="仿宋_GB2312" w:cs="仿宋_GB2312"/>
          <w:b/>
          <w:bCs/>
          <w:color w:val="FF0000"/>
          <w:kern w:val="0"/>
          <w:sz w:val="32"/>
          <w:szCs w:val="32"/>
          <w:u w:val="wave"/>
          <w:lang w:eastAsia="zh-CN" w:bidi="ar"/>
        </w:rPr>
        <w:t>单位全称</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b/>
          <w:bCs/>
          <w:color w:val="FF0000"/>
          <w:kern w:val="0"/>
          <w:sz w:val="32"/>
          <w:szCs w:val="32"/>
          <w:u w:val="wave"/>
          <w:lang w:eastAsia="zh-CN" w:bidi="ar"/>
        </w:rPr>
        <w:t>银行联行号必须填上</w:t>
      </w:r>
      <w:r>
        <w:rPr>
          <w:rFonts w:hint="eastAsia" w:ascii="仿宋_GB2312" w:hAnsi="仿宋_GB2312" w:eastAsia="仿宋_GB2312" w:cs="仿宋_GB2312"/>
          <w:kern w:val="0"/>
          <w:sz w:val="32"/>
          <w:szCs w:val="32"/>
          <w:lang w:eastAsia="zh-CN" w:bidi="ar"/>
        </w:rPr>
        <w:t>以防发放失败，</w:t>
      </w:r>
      <w:r>
        <w:rPr>
          <w:rFonts w:hint="eastAsia" w:ascii="仿宋_GB2312" w:hAnsi="仿宋_GB2312" w:eastAsia="仿宋_GB2312" w:cs="仿宋_GB2312"/>
          <w:kern w:val="0"/>
          <w:sz w:val="32"/>
          <w:szCs w:val="32"/>
          <w:lang w:bidi="ar"/>
        </w:rPr>
        <w:t>上年度工资总额可填0</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补贴金额</w:t>
      </w:r>
      <w:r>
        <w:rPr>
          <w:rFonts w:hint="eastAsia" w:ascii="仿宋_GB2312" w:hAnsi="仿宋_GB2312" w:eastAsia="仿宋_GB2312" w:cs="仿宋_GB2312"/>
          <w:kern w:val="0"/>
          <w:sz w:val="32"/>
          <w:szCs w:val="32"/>
          <w:lang w:eastAsia="zh-CN" w:bidi="ar"/>
        </w:rPr>
        <w:t>为系统</w:t>
      </w:r>
      <w:r>
        <w:rPr>
          <w:rFonts w:hint="eastAsia" w:ascii="仿宋_GB2312" w:hAnsi="仿宋_GB2312" w:eastAsia="仿宋_GB2312" w:cs="仿宋_GB2312"/>
          <w:kern w:val="0"/>
          <w:sz w:val="32"/>
          <w:szCs w:val="32"/>
          <w:lang w:bidi="ar"/>
        </w:rPr>
        <w:t>自动计算</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对缴费金额</w:t>
      </w:r>
      <w:r>
        <w:rPr>
          <w:rFonts w:hint="eastAsia" w:ascii="仿宋_GB2312" w:hAnsi="仿宋_GB2312" w:eastAsia="仿宋_GB2312" w:cs="仿宋_GB2312"/>
          <w:kern w:val="0"/>
          <w:sz w:val="32"/>
          <w:szCs w:val="32"/>
          <w:lang w:eastAsia="zh-CN" w:bidi="ar"/>
        </w:rPr>
        <w:t>和补贴金额</w:t>
      </w:r>
      <w:r>
        <w:rPr>
          <w:rFonts w:hint="eastAsia" w:ascii="仿宋_GB2312" w:hAnsi="仿宋_GB2312" w:eastAsia="仿宋_GB2312" w:cs="仿宋_GB2312"/>
          <w:kern w:val="0"/>
          <w:sz w:val="32"/>
          <w:szCs w:val="32"/>
          <w:lang w:bidi="ar"/>
        </w:rPr>
        <w:t>有异议的可联系参保地失业保险经办机构确认后提交申请。</w:t>
      </w:r>
    </w:p>
    <w:p w14:paraId="4478C2ED">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5263515" cy="2606040"/>
            <wp:effectExtent l="0" t="0" r="13335" b="3810"/>
            <wp:docPr id="9" name="图片 6" descr="935478b8442af4f5e185e90a60932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935478b8442af4f5e185e90a60932c6"/>
                    <pic:cNvPicPr>
                      <a:picLocks noChangeAspect="1"/>
                    </pic:cNvPicPr>
                  </pic:nvPicPr>
                  <pic:blipFill>
                    <a:blip r:embed="rId25"/>
                    <a:stretch>
                      <a:fillRect/>
                    </a:stretch>
                  </pic:blipFill>
                  <pic:spPr>
                    <a:xfrm>
                      <a:off x="0" y="0"/>
                      <a:ext cx="5263515" cy="2606040"/>
                    </a:xfrm>
                    <a:prstGeom prst="rect">
                      <a:avLst/>
                    </a:prstGeom>
                    <a:noFill/>
                    <a:ln>
                      <a:noFill/>
                    </a:ln>
                  </pic:spPr>
                </pic:pic>
              </a:graphicData>
            </a:graphic>
          </wp:inline>
        </w:drawing>
      </w:r>
    </w:p>
    <w:p w14:paraId="5CD0C708">
      <w:pPr>
        <w:widowControl/>
        <w:spacing w:line="560" w:lineRule="exact"/>
        <w:ind w:firstLine="640" w:firstLineChars="200"/>
        <w:jc w:val="left"/>
        <w:rPr>
          <w:rFonts w:ascii="仿宋_GB2312" w:hAnsi="仿宋_GB2312" w:eastAsia="仿宋_GB2312" w:cs="仿宋_GB2312"/>
          <w:kern w:val="0"/>
          <w:sz w:val="32"/>
          <w:szCs w:val="32"/>
          <w:lang w:bidi="ar"/>
        </w:rPr>
      </w:pPr>
      <w:bookmarkStart w:id="0" w:name="OLE_LINK7"/>
      <w:r>
        <w:rPr>
          <w:rFonts w:hint="eastAsia" w:ascii="仿宋_GB2312" w:hAnsi="仿宋_GB2312" w:eastAsia="仿宋_GB2312" w:cs="仿宋_GB2312"/>
          <w:kern w:val="0"/>
          <w:sz w:val="32"/>
          <w:szCs w:val="32"/>
          <w:lang w:eastAsia="zh-CN" w:bidi="ar"/>
        </w:rPr>
        <w:t>（五）</w:t>
      </w:r>
      <w:r>
        <w:rPr>
          <w:rFonts w:hint="eastAsia" w:ascii="仿宋_GB2312" w:hAnsi="仿宋_GB2312" w:eastAsia="仿宋_GB2312" w:cs="仿宋_GB2312"/>
          <w:kern w:val="0"/>
          <w:sz w:val="32"/>
          <w:szCs w:val="32"/>
          <w:lang w:bidi="ar"/>
        </w:rPr>
        <w:t>是否为僵尸企业、是否为失信执行人、是否进入破产程序、是否存在未核销的环保处罚记录、是否列入环保信用“黑名单”、是否符合国家和所在地区产业结构调整政策</w:t>
      </w:r>
      <w:bookmarkEnd w:id="0"/>
      <w:r>
        <w:rPr>
          <w:rFonts w:hint="eastAsia" w:ascii="仿宋_GB2312" w:hAnsi="仿宋_GB2312" w:eastAsia="仿宋_GB2312" w:cs="仿宋_GB2312"/>
          <w:kern w:val="0"/>
          <w:sz w:val="32"/>
          <w:szCs w:val="32"/>
          <w:lang w:bidi="ar"/>
        </w:rPr>
        <w:t>，各企业需准确填写，补贴项目</w:t>
      </w:r>
      <w:r>
        <w:rPr>
          <w:rFonts w:hint="eastAsia" w:ascii="仿宋_GB2312" w:hAnsi="仿宋_GB2312" w:eastAsia="仿宋_GB2312" w:cs="仿宋_GB2312"/>
          <w:b/>
          <w:bCs/>
          <w:color w:val="FF0000"/>
          <w:kern w:val="0"/>
          <w:sz w:val="32"/>
          <w:szCs w:val="32"/>
          <w:u w:val="wave"/>
          <w:lang w:val="en-US" w:eastAsia="zh-CN" w:bidi="ar"/>
        </w:rPr>
        <w:t>选择缴纳社会保险</w:t>
      </w:r>
      <w:r>
        <w:rPr>
          <w:rFonts w:hint="eastAsia" w:ascii="仿宋_GB2312" w:hAnsi="仿宋_GB2312" w:eastAsia="仿宋_GB2312" w:cs="仿宋_GB2312"/>
          <w:kern w:val="0"/>
          <w:sz w:val="32"/>
          <w:szCs w:val="32"/>
          <w:lang w:bidi="ar"/>
        </w:rPr>
        <w:t>，务必准确填写人数（</w:t>
      </w:r>
      <w:r>
        <w:rPr>
          <w:rFonts w:hint="eastAsia" w:ascii="仿宋_GB2312" w:hAnsi="仿宋_GB2312" w:eastAsia="仿宋_GB2312" w:cs="仿宋_GB2312"/>
          <w:kern w:val="0"/>
          <w:sz w:val="32"/>
          <w:szCs w:val="32"/>
          <w:highlight w:val="none"/>
          <w:lang w:val="en-US" w:eastAsia="zh-CN" w:bidi="ar"/>
        </w:rPr>
        <w:t>截止到申报月份</w:t>
      </w:r>
      <w:r>
        <w:rPr>
          <w:rFonts w:hint="eastAsia" w:ascii="仿宋_GB2312" w:hAnsi="仿宋_GB2312" w:eastAsia="仿宋_GB2312" w:cs="仿宋_GB2312"/>
          <w:kern w:val="0"/>
          <w:sz w:val="32"/>
          <w:szCs w:val="32"/>
          <w:highlight w:val="none"/>
          <w:lang w:bidi="ar"/>
        </w:rPr>
        <w:t>最近一期缴纳社保的人数</w:t>
      </w:r>
      <w:r>
        <w:rPr>
          <w:rFonts w:hint="eastAsia" w:ascii="仿宋_GB2312" w:hAnsi="仿宋_GB2312" w:eastAsia="仿宋_GB2312" w:cs="仿宋_GB2312"/>
          <w:kern w:val="0"/>
          <w:sz w:val="32"/>
          <w:szCs w:val="32"/>
          <w:lang w:bidi="ar"/>
        </w:rPr>
        <w:t>）和金额（按</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补贴金额</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填写）。</w:t>
      </w:r>
    </w:p>
    <w:p w14:paraId="39C0C6CC">
      <w:pPr>
        <w:widowControl/>
        <w:jc w:val="center"/>
        <w:rPr>
          <w:rFonts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5263515" cy="2606040"/>
            <wp:effectExtent l="0" t="0" r="13335" b="3810"/>
            <wp:docPr id="10" name="图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3"/>
                    <pic:cNvPicPr>
                      <a:picLocks noChangeAspect="1"/>
                    </pic:cNvPicPr>
                  </pic:nvPicPr>
                  <pic:blipFill>
                    <a:blip r:embed="rId26"/>
                    <a:stretch>
                      <a:fillRect/>
                    </a:stretch>
                  </pic:blipFill>
                  <pic:spPr>
                    <a:xfrm>
                      <a:off x="0" y="0"/>
                      <a:ext cx="5263515" cy="2606040"/>
                    </a:xfrm>
                    <a:prstGeom prst="rect">
                      <a:avLst/>
                    </a:prstGeom>
                    <a:noFill/>
                    <a:ln>
                      <a:noFill/>
                    </a:ln>
                  </pic:spPr>
                </pic:pic>
              </a:graphicData>
            </a:graphic>
          </wp:inline>
        </w:drawing>
      </w:r>
    </w:p>
    <w:p w14:paraId="48C37F3D">
      <w:pPr>
        <w:widowControl/>
        <w:spacing w:line="560" w:lineRule="exact"/>
        <w:ind w:firstLine="640" w:firstLineChars="200"/>
        <w:jc w:val="left"/>
        <w:rPr>
          <w:rFonts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eastAsia="zh-CN" w:bidi="ar"/>
        </w:rPr>
        <w:t>（六）</w:t>
      </w:r>
      <w:r>
        <w:rPr>
          <w:rFonts w:hint="eastAsia" w:ascii="仿宋_GB2312" w:hAnsi="仿宋_GB2312" w:eastAsia="仿宋_GB2312" w:cs="仿宋_GB2312"/>
          <w:kern w:val="0"/>
          <w:sz w:val="32"/>
          <w:szCs w:val="32"/>
          <w:lang w:bidi="ar"/>
        </w:rPr>
        <w:t>填写完整后点击下一步，进入补贴明细核对，点击申报提交，进入打印页面（单位可打印留存）。</w:t>
      </w:r>
    </w:p>
    <w:p w14:paraId="492A5A74">
      <w:pPr>
        <w:widowControl/>
        <w:jc w:val="center"/>
        <w:rPr>
          <w:rFonts w:hint="eastAsia"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5263515" cy="2606040"/>
            <wp:effectExtent l="0" t="0" r="13335" b="3810"/>
            <wp:docPr id="11"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4"/>
                    <pic:cNvPicPr>
                      <a:picLocks noChangeAspect="1"/>
                    </pic:cNvPicPr>
                  </pic:nvPicPr>
                  <pic:blipFill>
                    <a:blip r:embed="rId27"/>
                    <a:stretch>
                      <a:fillRect/>
                    </a:stretch>
                  </pic:blipFill>
                  <pic:spPr>
                    <a:xfrm>
                      <a:off x="0" y="0"/>
                      <a:ext cx="5263515" cy="2606040"/>
                    </a:xfrm>
                    <a:prstGeom prst="rect">
                      <a:avLst/>
                    </a:prstGeom>
                    <a:noFill/>
                    <a:ln>
                      <a:noFill/>
                    </a:ln>
                  </pic:spPr>
                </pic:pic>
              </a:graphicData>
            </a:graphic>
          </wp:inline>
        </w:drawing>
      </w:r>
    </w:p>
    <w:p w14:paraId="1B5FBF30">
      <w:pPr>
        <w:pStyle w:val="2"/>
      </w:pPr>
      <w:r>
        <w:rPr>
          <w:rFonts w:hint="eastAsia"/>
          <w:lang w:val="en-US" w:eastAsia="zh-CN"/>
        </w:rPr>
        <w:t xml:space="preserve">                </w:t>
      </w:r>
      <w:r>
        <w:drawing>
          <wp:inline distT="0" distB="0" distL="114300" distR="114300">
            <wp:extent cx="4276725" cy="3800475"/>
            <wp:effectExtent l="0" t="0" r="9525" b="952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8"/>
                    <a:stretch>
                      <a:fillRect/>
                    </a:stretch>
                  </pic:blipFill>
                  <pic:spPr>
                    <a:xfrm>
                      <a:off x="0" y="0"/>
                      <a:ext cx="4276725" cy="3800475"/>
                    </a:xfrm>
                    <a:prstGeom prst="rect">
                      <a:avLst/>
                    </a:prstGeom>
                    <a:noFill/>
                    <a:ln>
                      <a:noFill/>
                    </a:ln>
                  </pic:spPr>
                </pic:pic>
              </a:graphicData>
            </a:graphic>
          </wp:inline>
        </w:drawing>
      </w:r>
    </w:p>
    <w:p w14:paraId="2F1E5BD0">
      <w:pPr>
        <w:widowControl/>
        <w:jc w:val="left"/>
        <w:rPr>
          <w:rFonts w:hint="eastAsia" w:ascii="方正仿宋_GB2312" w:hAnsi="方正仿宋_GB2312" w:eastAsia="方正仿宋_GB2312" w:cs="方正仿宋_GB2312"/>
          <w:kern w:val="0"/>
          <w:sz w:val="32"/>
          <w:szCs w:val="32"/>
          <w:lang w:bidi="ar"/>
        </w:rPr>
      </w:pPr>
      <w:r>
        <w:rPr>
          <w:rFonts w:hint="eastAsia" w:ascii="仿宋_GB2312" w:hAnsi="仿宋_GB2312" w:eastAsia="仿宋_GB2312" w:cs="仿宋_GB2312"/>
          <w:kern w:val="0"/>
          <w:sz w:val="32"/>
          <w:szCs w:val="32"/>
          <w:lang w:val="en-US" w:eastAsia="zh-CN" w:bidi="ar"/>
        </w:rPr>
        <w:t xml:space="preserve">     （七）</w:t>
      </w:r>
      <w:r>
        <w:rPr>
          <w:rFonts w:hint="eastAsia" w:ascii="仿宋_GB2312" w:hAnsi="仿宋_GB2312" w:eastAsia="仿宋_GB2312" w:cs="仿宋_GB2312"/>
          <w:kern w:val="0"/>
          <w:sz w:val="32"/>
          <w:szCs w:val="32"/>
          <w:lang w:bidi="ar"/>
        </w:rPr>
        <w:t>上传完成右上角点击下一步，弹出综合受理单，核对无误点击提交。</w:t>
      </w:r>
    </w:p>
    <w:p w14:paraId="0331C2FE">
      <w:pPr>
        <w:widowControl/>
        <w:jc w:val="center"/>
        <w:rPr>
          <w:rFonts w:hint="eastAsia" w:ascii="方正仿宋_GB2312" w:hAnsi="方正仿宋_GB2312" w:eastAsia="方正仿宋_GB2312" w:cs="方正仿宋_GB2312"/>
          <w:kern w:val="0"/>
          <w:sz w:val="32"/>
          <w:szCs w:val="32"/>
          <w:lang w:bidi="ar"/>
        </w:rPr>
      </w:pPr>
      <w:r>
        <w:rPr>
          <w:rFonts w:hint="eastAsia" w:ascii="方正仿宋_GB2312" w:hAnsi="方正仿宋_GB2312" w:eastAsia="方正仿宋_GB2312" w:cs="方正仿宋_GB2312"/>
          <w:kern w:val="0"/>
          <w:sz w:val="32"/>
          <w:szCs w:val="32"/>
          <w:lang w:bidi="ar"/>
        </w:rPr>
        <w:drawing>
          <wp:inline distT="0" distB="0" distL="114300" distR="114300">
            <wp:extent cx="5147310" cy="2240915"/>
            <wp:effectExtent l="0" t="0" r="15240" b="6985"/>
            <wp:docPr id="12" name="图片 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5"/>
                    <pic:cNvPicPr>
                      <a:picLocks noChangeAspect="1"/>
                    </pic:cNvPicPr>
                  </pic:nvPicPr>
                  <pic:blipFill>
                    <a:blip r:embed="rId29"/>
                    <a:srcRect b="12083"/>
                    <a:stretch>
                      <a:fillRect/>
                    </a:stretch>
                  </pic:blipFill>
                  <pic:spPr>
                    <a:xfrm>
                      <a:off x="0" y="0"/>
                      <a:ext cx="5147310" cy="2240915"/>
                    </a:xfrm>
                    <a:prstGeom prst="rect">
                      <a:avLst/>
                    </a:prstGeom>
                    <a:noFill/>
                    <a:ln>
                      <a:noFill/>
                    </a:ln>
                  </pic:spPr>
                </pic:pic>
              </a:graphicData>
            </a:graphic>
          </wp:inline>
        </w:drawing>
      </w:r>
    </w:p>
    <w:p w14:paraId="1F3E0EBD">
      <w:pPr>
        <w:pStyle w:val="2"/>
        <w:rPr>
          <w:rFonts w:hint="eastAsia"/>
        </w:rPr>
      </w:pPr>
    </w:p>
    <w:p w14:paraId="73CC6264">
      <w:pPr>
        <w:pStyle w:val="2"/>
      </w:pPr>
    </w:p>
    <w:p w14:paraId="428C5FB4">
      <w:pPr>
        <w:widowControl/>
        <w:spacing w:line="560" w:lineRule="exact"/>
        <w:jc w:val="left"/>
        <w:rPr>
          <w:rFonts w:hint="eastAsia" w:ascii="仿宋_GB2312" w:hAnsi="仿宋_GB2312" w:eastAsia="仿宋_GB2312" w:cs="仿宋_GB2312"/>
          <w:kern w:val="0"/>
          <w:sz w:val="32"/>
          <w:szCs w:val="32"/>
          <w:lang w:val="en-US" w:eastAsia="zh-CN" w:bidi="ar"/>
        </w:rPr>
      </w:pPr>
      <w:r>
        <w:rPr>
          <w:rFonts w:hint="eastAsia" w:ascii="方正仿宋_GB2312" w:hAnsi="方正仿宋_GB2312" w:eastAsia="方正仿宋_GB2312" w:cs="方正仿宋_GB2312"/>
          <w:kern w:val="0"/>
          <w:sz w:val="32"/>
          <w:szCs w:val="32"/>
          <w:lang w:bidi="ar"/>
        </w:rPr>
        <w:drawing>
          <wp:anchor distT="0" distB="0" distL="114300" distR="114300" simplePos="0" relativeHeight="251660288" behindDoc="1" locked="0" layoutInCell="1" allowOverlap="1">
            <wp:simplePos x="0" y="0"/>
            <wp:positionH relativeFrom="column">
              <wp:posOffset>209550</wp:posOffset>
            </wp:positionH>
            <wp:positionV relativeFrom="paragraph">
              <wp:posOffset>26035</wp:posOffset>
            </wp:positionV>
            <wp:extent cx="5051425" cy="2501900"/>
            <wp:effectExtent l="0" t="0" r="53975" b="31750"/>
            <wp:wrapTight wrapText="bothSides">
              <wp:wrapPolygon>
                <wp:start x="0" y="0"/>
                <wp:lineTo x="0" y="21381"/>
                <wp:lineTo x="21505" y="21381"/>
                <wp:lineTo x="21505" y="0"/>
                <wp:lineTo x="0" y="0"/>
              </wp:wrapPolygon>
            </wp:wrapTight>
            <wp:docPr id="13" name="图片 1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7"/>
                    <pic:cNvPicPr>
                      <a:picLocks noChangeAspect="1"/>
                    </pic:cNvPicPr>
                  </pic:nvPicPr>
                  <pic:blipFill>
                    <a:blip r:embed="rId30"/>
                    <a:stretch>
                      <a:fillRect/>
                    </a:stretch>
                  </pic:blipFill>
                  <pic:spPr>
                    <a:xfrm>
                      <a:off x="0" y="0"/>
                      <a:ext cx="5051425" cy="2501900"/>
                    </a:xfrm>
                    <a:prstGeom prst="rect">
                      <a:avLst/>
                    </a:prstGeom>
                    <a:noFill/>
                    <a:ln>
                      <a:noFill/>
                    </a:ln>
                  </pic:spPr>
                </pic:pic>
              </a:graphicData>
            </a:graphic>
          </wp:anchor>
        </w:drawing>
      </w:r>
    </w:p>
    <w:p w14:paraId="281BC2EF">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6DCEAAA0">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0C9D3F6E">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52487572">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01F59578">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5EEA0C9C">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5141192C">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p>
    <w:p w14:paraId="2A63CAAD">
      <w:pPr>
        <w:keepNext w:val="0"/>
        <w:keepLines w:val="0"/>
        <w:widowControl/>
        <w:suppressLineNumbers w:val="0"/>
        <w:jc w:val="left"/>
        <w:rPr>
          <w:sz w:val="32"/>
          <w:szCs w:val="32"/>
        </w:rPr>
      </w:pPr>
      <w:r>
        <w:rPr>
          <w:rFonts w:hint="eastAsia" w:ascii="仿宋_GB2312" w:hAnsi="仿宋_GB2312" w:eastAsia="仿宋_GB2312" w:cs="仿宋_GB2312"/>
          <w:kern w:val="0"/>
          <w:sz w:val="32"/>
          <w:szCs w:val="32"/>
          <w:lang w:val="en-US" w:eastAsia="zh-CN" w:bidi="ar"/>
        </w:rPr>
        <w:t>（八）</w:t>
      </w:r>
      <w:r>
        <w:rPr>
          <w:rFonts w:hint="eastAsia" w:ascii="仿宋_GB2312" w:hAnsi="仿宋_GB2312" w:eastAsia="仿宋_GB2312" w:cs="仿宋_GB2312"/>
          <w:kern w:val="0"/>
          <w:sz w:val="32"/>
          <w:szCs w:val="32"/>
          <w:lang w:bidi="ar"/>
        </w:rPr>
        <w:t>可在首页审核中查询审核结果。</w:t>
      </w:r>
      <w:r>
        <w:rPr>
          <w:rFonts w:ascii="仿宋_GB2312" w:hAnsi="仿宋_GB2312" w:eastAsia="仿宋_GB2312" w:cs="仿宋_GB2312"/>
          <w:spacing w:val="10"/>
          <w:kern w:val="0"/>
          <w:sz w:val="32"/>
          <w:szCs w:val="32"/>
          <w:lang w:val="en-US" w:eastAsia="zh-CN" w:bidi="ar"/>
        </w:rPr>
        <w:t>如遇推送异常窗口，可联系经办机构核实是否收到申请信息。</w:t>
      </w:r>
      <w:r>
        <w:rPr>
          <w:rFonts w:ascii="仿宋" w:hAnsi="仿宋" w:eastAsia="仿宋" w:cs="仿宋"/>
          <w:b/>
          <w:bCs/>
          <w:color w:val="FF0000"/>
          <w:spacing w:val="10"/>
          <w:kern w:val="0"/>
          <w:sz w:val="32"/>
          <w:szCs w:val="32"/>
          <w:u w:val="single"/>
          <w:lang w:val="en-US" w:eastAsia="zh-CN" w:bidi="ar"/>
        </w:rPr>
        <w:t>企业需及时关注审核结果及到账情况，在申请时间内重新申报，超过申请时间提交无法拨付资金，视为自动放弃</w:t>
      </w:r>
      <w:r>
        <w:rPr>
          <w:rFonts w:hint="eastAsia" w:ascii="仿宋" w:hAnsi="仿宋" w:eastAsia="仿宋" w:cs="仿宋"/>
          <w:b/>
          <w:bCs/>
          <w:color w:val="FF0000"/>
          <w:spacing w:val="10"/>
          <w:kern w:val="0"/>
          <w:sz w:val="32"/>
          <w:szCs w:val="32"/>
          <w:u w:val="single"/>
          <w:lang w:val="en-US" w:eastAsia="zh-CN" w:bidi="ar"/>
        </w:rPr>
        <w:t>。</w:t>
      </w:r>
    </w:p>
    <w:p w14:paraId="4FD91AC9">
      <w:pPr>
        <w:widowControl/>
        <w:spacing w:line="560" w:lineRule="exact"/>
        <w:ind w:firstLine="640" w:firstLineChars="200"/>
        <w:jc w:val="left"/>
        <w:rPr>
          <w:rFonts w:ascii="仿宋_GB2312" w:hAnsi="仿宋_GB2312" w:eastAsia="仿宋_GB2312" w:cs="仿宋_GB2312"/>
          <w:kern w:val="0"/>
          <w:sz w:val="32"/>
          <w:szCs w:val="32"/>
          <w:lang w:bidi="ar"/>
        </w:rPr>
      </w:pPr>
    </w:p>
    <w:p w14:paraId="4C2018D9">
      <w:pPr>
        <w:jc w:val="center"/>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drawing>
          <wp:inline distT="0" distB="0" distL="114300" distR="114300">
            <wp:extent cx="4175125" cy="2067560"/>
            <wp:effectExtent l="0" t="0" r="15875" b="8890"/>
            <wp:docPr id="14" name="图片 1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8"/>
                    <pic:cNvPicPr>
                      <a:picLocks noChangeAspect="1"/>
                    </pic:cNvPicPr>
                  </pic:nvPicPr>
                  <pic:blipFill>
                    <a:blip r:embed="rId31"/>
                    <a:stretch>
                      <a:fillRect/>
                    </a:stretch>
                  </pic:blipFill>
                  <pic:spPr>
                    <a:xfrm>
                      <a:off x="0" y="0"/>
                      <a:ext cx="4175125" cy="2067560"/>
                    </a:xfrm>
                    <a:prstGeom prst="rect">
                      <a:avLst/>
                    </a:prstGeom>
                    <a:noFill/>
                    <a:ln>
                      <a:noFill/>
                    </a:ln>
                  </pic:spPr>
                </pic:pic>
              </a:graphicData>
            </a:graphic>
          </wp:inline>
        </w:drawing>
      </w:r>
    </w:p>
    <w:p w14:paraId="79E04A91">
      <w:pPr>
        <w:jc w:val="center"/>
        <w:rPr>
          <w:rFonts w:hint="eastAsia" w:ascii="仿宋_GB2312" w:hAnsi="仿宋_GB2312" w:eastAsia="仿宋_GB2312" w:cs="仿宋_GB2312"/>
          <w:kern w:val="0"/>
          <w:sz w:val="32"/>
          <w:szCs w:val="32"/>
          <w:lang w:val="en-US" w:eastAsia="zh-CN" w:bidi="ar"/>
        </w:rPr>
      </w:pPr>
      <w:r>
        <w:rPr>
          <w:rFonts w:hint="eastAsia" w:ascii="方正仿宋_GB2312" w:hAnsi="方正仿宋_GB2312" w:eastAsia="方正仿宋_GB2312" w:cs="方正仿宋_GB2312"/>
          <w:sz w:val="32"/>
          <w:szCs w:val="32"/>
        </w:rPr>
        <w:drawing>
          <wp:inline distT="0" distB="0" distL="114300" distR="114300">
            <wp:extent cx="4368800" cy="2163445"/>
            <wp:effectExtent l="0" t="0" r="12700" b="8255"/>
            <wp:docPr id="15" name="图片 1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9"/>
                    <pic:cNvPicPr>
                      <a:picLocks noChangeAspect="1"/>
                    </pic:cNvPicPr>
                  </pic:nvPicPr>
                  <pic:blipFill>
                    <a:blip r:embed="rId32"/>
                    <a:stretch>
                      <a:fillRect/>
                    </a:stretch>
                  </pic:blipFill>
                  <pic:spPr>
                    <a:xfrm>
                      <a:off x="0" y="0"/>
                      <a:ext cx="4368800" cy="2163445"/>
                    </a:xfrm>
                    <a:prstGeom prst="rect">
                      <a:avLst/>
                    </a:prstGeom>
                    <a:noFill/>
                    <a:ln>
                      <a:noFill/>
                    </a:ln>
                  </pic:spPr>
                </pic:pic>
              </a:graphicData>
            </a:graphic>
          </wp:inline>
        </w:drawing>
      </w:r>
    </w:p>
    <w:p w14:paraId="1DFBE46F">
      <w:pPr>
        <w:widowControl/>
        <w:numPr>
          <w:ilvl w:val="0"/>
          <w:numId w:val="0"/>
        </w:numPr>
        <w:spacing w:line="560" w:lineRule="exact"/>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（九）退回的按照审批意见进行修改后尽快重新提交申请。</w:t>
      </w:r>
    </w:p>
    <w:p w14:paraId="61BFFB74">
      <w:pPr>
        <w:widowControl/>
        <w:spacing w:line="560" w:lineRule="exact"/>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bidi="ar"/>
        </w:rPr>
        <w:t>政策执行期限截至</w:t>
      </w:r>
      <w:r>
        <w:rPr>
          <w:rFonts w:hint="eastAsia" w:ascii="仿宋_GB2312" w:hAnsi="仿宋_GB2312" w:eastAsia="仿宋_GB2312" w:cs="仿宋_GB2312"/>
          <w:kern w:val="0"/>
          <w:sz w:val="32"/>
          <w:szCs w:val="32"/>
          <w:lang w:val="en-US" w:eastAsia="zh-CN" w:bidi="ar"/>
        </w:rPr>
        <w:t>2026</w:t>
      </w:r>
      <w:r>
        <w:rPr>
          <w:rFonts w:hint="eastAsia" w:ascii="仿宋_GB2312" w:hAnsi="仿宋_GB2312" w:eastAsia="仿宋_GB2312" w:cs="仿宋_GB2312"/>
          <w:kern w:val="0"/>
          <w:sz w:val="32"/>
          <w:szCs w:val="32"/>
          <w:lang w:bidi="ar"/>
        </w:rPr>
        <w:t>年12月31日，因审核和发放程序另需一定时间处理，请参保单位合理安排时间</w:t>
      </w:r>
      <w:r>
        <w:rPr>
          <w:rFonts w:hint="eastAsia" w:ascii="仿宋_GB2312" w:hAnsi="仿宋_GB2312" w:eastAsia="仿宋_GB2312" w:cs="仿宋_GB2312"/>
          <w:kern w:val="0"/>
          <w:sz w:val="32"/>
          <w:szCs w:val="32"/>
          <w:lang w:eastAsia="zh-CN" w:bidi="ar"/>
        </w:rPr>
        <w:t>及时申请，</w:t>
      </w:r>
      <w:r>
        <w:rPr>
          <w:rFonts w:hint="eastAsia" w:ascii="仿宋_GB2312" w:hAnsi="仿宋_GB2312" w:eastAsia="仿宋_GB2312" w:cs="仿宋_GB2312"/>
          <w:kern w:val="0"/>
          <w:sz w:val="32"/>
          <w:szCs w:val="32"/>
          <w:lang w:val="en-US" w:eastAsia="zh-CN" w:bidi="ar"/>
        </w:rPr>
        <w:t>超过申请时间提交的无法拨付资金，视为自动放弃。</w:t>
      </w:r>
    </w:p>
    <w:p w14:paraId="606F5741">
      <w:pPr>
        <w:pStyle w:val="2"/>
        <w:rPr>
          <w:rFonts w:hint="default"/>
          <w:lang w:val="en-US" w:eastAsia="zh-CN"/>
        </w:rPr>
      </w:pPr>
    </w:p>
    <w:sectPr>
      <w:footerReference r:id="rId3" w:type="default"/>
      <w:pgSz w:w="11906" w:h="16838"/>
      <w:pgMar w:top="624" w:right="510" w:bottom="227" w:left="510" w:header="851" w:footer="1304"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6F7FF6-3A01-4E3F-8FAC-81AD3B76799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25311076-68BF-4807-8FB7-026FF0B323EB}"/>
  </w:font>
  <w:font w:name="微软雅黑">
    <w:panose1 w:val="020B0503020204020204"/>
    <w:charset w:val="86"/>
    <w:family w:val="auto"/>
    <w:pitch w:val="default"/>
    <w:sig w:usb0="80000287" w:usb1="280F3C52" w:usb2="00000016" w:usb3="00000000" w:csb0="0004001F" w:csb1="00000000"/>
    <w:embedRegular r:id="rId3" w:fontKey="{910BED66-C5FB-4682-9E27-2A52AB9740AF}"/>
  </w:font>
  <w:font w:name="仿宋_GB2312">
    <w:panose1 w:val="02010609030101010101"/>
    <w:charset w:val="86"/>
    <w:family w:val="modern"/>
    <w:pitch w:val="default"/>
    <w:sig w:usb0="00000001" w:usb1="080E0000" w:usb2="00000000" w:usb3="00000000" w:csb0="00040000" w:csb1="00000000"/>
    <w:embedRegular r:id="rId4" w:fontKey="{E193C10C-A4EE-496E-B667-9B62196082C9}"/>
  </w:font>
  <w:font w:name="楷体_GB2312">
    <w:panose1 w:val="02010609030101010101"/>
    <w:charset w:val="86"/>
    <w:family w:val="modern"/>
    <w:pitch w:val="default"/>
    <w:sig w:usb0="00000001" w:usb1="080E0000" w:usb2="00000000" w:usb3="00000000" w:csb0="00040000" w:csb1="00000000"/>
    <w:embedRegular r:id="rId5" w:fontKey="{3A3C858A-D0B1-46C4-8666-A50B10D200EB}"/>
  </w:font>
  <w:font w:name="方正仿宋_GB2312">
    <w:panose1 w:val="02000000000000000000"/>
    <w:charset w:val="86"/>
    <w:family w:val="auto"/>
    <w:pitch w:val="default"/>
    <w:sig w:usb0="A00002BF" w:usb1="184F6CFA" w:usb2="00000012" w:usb3="00000000" w:csb0="00040001" w:csb1="00000000"/>
    <w:embedRegular r:id="rId6" w:fontKey="{51A45247-8ABC-48B2-B406-B4B07310EA2A}"/>
  </w:font>
  <w:font w:name="仿宋">
    <w:panose1 w:val="02010609060101010101"/>
    <w:charset w:val="86"/>
    <w:family w:val="modern"/>
    <w:pitch w:val="default"/>
    <w:sig w:usb0="800002BF" w:usb1="38CF7CFA" w:usb2="00000016" w:usb3="00000000" w:csb0="00040001" w:csb1="00000000"/>
    <w:embedRegular r:id="rId7" w:fontKey="{445157B9-378C-4AD0-BD22-6AE41DCE4117}"/>
  </w:font>
  <w:font w:name="WPSEMBED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44B3F">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069"/>
                          </w:sdtPr>
                          <w:sdtContent>
                            <w:p w14:paraId="42FDCEE0">
                              <w:pPr>
                                <w:pStyle w:val="4"/>
                                <w:jc w:val="cente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2</w:t>
                              </w:r>
                              <w:r>
                                <w:rPr>
                                  <w:rFonts w:asciiTheme="minorEastAsia" w:hAnsiTheme="minorEastAsia"/>
                                  <w:sz w:val="28"/>
                                  <w:szCs w:val="28"/>
                                </w:rPr>
                                <w:fldChar w:fldCharType="end"/>
                              </w:r>
                            </w:p>
                          </w:sdtContent>
                        </w:sdt>
                        <w:p w14:paraId="3C7D8836">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sdt>
                    <w:sdtPr>
                      <w:id w:val="147471069"/>
                    </w:sdtPr>
                    <w:sdtContent>
                      <w:p w14:paraId="42FDCEE0">
                        <w:pPr>
                          <w:pStyle w:val="4"/>
                          <w:jc w:val="cente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2</w:t>
                        </w:r>
                        <w:r>
                          <w:rPr>
                            <w:rFonts w:asciiTheme="minorEastAsia" w:hAnsiTheme="minorEastAsia"/>
                            <w:sz w:val="28"/>
                            <w:szCs w:val="28"/>
                          </w:rPr>
                          <w:fldChar w:fldCharType="end"/>
                        </w:r>
                      </w:p>
                    </w:sdtContent>
                  </w:sdt>
                  <w:p w14:paraId="3C7D8836">
                    <w:pPr>
                      <w:pStyle w:val="2"/>
                    </w:pPr>
                  </w:p>
                </w:txbxContent>
              </v:textbox>
            </v:shape>
          </w:pict>
        </mc:Fallback>
      </mc:AlternateContent>
    </w:r>
  </w:p>
  <w:p w14:paraId="161389B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9E17E5"/>
    <w:multiLevelType w:val="singleLevel"/>
    <w:tmpl w:val="B09E17E5"/>
    <w:lvl w:ilvl="0" w:tentative="0">
      <w:start w:val="3"/>
      <w:numFmt w:val="decimal"/>
      <w:suff w:val="nothing"/>
      <w:lvlText w:val="（%1）"/>
      <w:lvlJc w:val="left"/>
    </w:lvl>
  </w:abstractNum>
  <w:abstractNum w:abstractNumId="1">
    <w:nsid w:val="1FAF4ACC"/>
    <w:multiLevelType w:val="singleLevel"/>
    <w:tmpl w:val="1FAF4ACC"/>
    <w:lvl w:ilvl="0" w:tentative="0">
      <w:start w:val="2"/>
      <w:numFmt w:val="decimal"/>
      <w:lvlText w:val="%1."/>
      <w:lvlJc w:val="left"/>
      <w:pPr>
        <w:tabs>
          <w:tab w:val="left" w:pos="312"/>
        </w:tabs>
      </w:pPr>
    </w:lvl>
  </w:abstractNum>
  <w:abstractNum w:abstractNumId="2">
    <w:nsid w:val="677A802C"/>
    <w:multiLevelType w:val="singleLevel"/>
    <w:tmpl w:val="677A802C"/>
    <w:lvl w:ilvl="0" w:tentative="0">
      <w:start w:val="6"/>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5ZmI3ZTU4MzY3YjQ2YjM0OWQyMmI5YjQxNmUzZjkifQ=="/>
  </w:docVars>
  <w:rsids>
    <w:rsidRoot w:val="00CE53F7"/>
    <w:rsid w:val="00140EF9"/>
    <w:rsid w:val="00160E85"/>
    <w:rsid w:val="00226480"/>
    <w:rsid w:val="00333180"/>
    <w:rsid w:val="00351B0F"/>
    <w:rsid w:val="00355062"/>
    <w:rsid w:val="003E15DA"/>
    <w:rsid w:val="003F4C73"/>
    <w:rsid w:val="00411138"/>
    <w:rsid w:val="004D656D"/>
    <w:rsid w:val="004D6899"/>
    <w:rsid w:val="00526204"/>
    <w:rsid w:val="00547469"/>
    <w:rsid w:val="005A2C7D"/>
    <w:rsid w:val="005B4AEB"/>
    <w:rsid w:val="005F2261"/>
    <w:rsid w:val="0062282C"/>
    <w:rsid w:val="00751780"/>
    <w:rsid w:val="007B0487"/>
    <w:rsid w:val="008E7AB1"/>
    <w:rsid w:val="009A06BB"/>
    <w:rsid w:val="00AB35C0"/>
    <w:rsid w:val="00BF706B"/>
    <w:rsid w:val="00CB46DC"/>
    <w:rsid w:val="00CE53F7"/>
    <w:rsid w:val="00E94D2A"/>
    <w:rsid w:val="00FB3BEC"/>
    <w:rsid w:val="013E4434"/>
    <w:rsid w:val="015A4B9F"/>
    <w:rsid w:val="015B26E3"/>
    <w:rsid w:val="015C2B0C"/>
    <w:rsid w:val="019601E9"/>
    <w:rsid w:val="025D633B"/>
    <w:rsid w:val="02D634CE"/>
    <w:rsid w:val="03321D76"/>
    <w:rsid w:val="03767EB5"/>
    <w:rsid w:val="03841704"/>
    <w:rsid w:val="03BB41F9"/>
    <w:rsid w:val="0422003D"/>
    <w:rsid w:val="04234B4F"/>
    <w:rsid w:val="04620F3E"/>
    <w:rsid w:val="04787C5D"/>
    <w:rsid w:val="048D08B6"/>
    <w:rsid w:val="04936845"/>
    <w:rsid w:val="04B74C29"/>
    <w:rsid w:val="04C17856"/>
    <w:rsid w:val="04CE1F73"/>
    <w:rsid w:val="05776166"/>
    <w:rsid w:val="057B3ACA"/>
    <w:rsid w:val="058A7C48"/>
    <w:rsid w:val="05A32721"/>
    <w:rsid w:val="05B86FC5"/>
    <w:rsid w:val="05BC3FF1"/>
    <w:rsid w:val="05CB4EAE"/>
    <w:rsid w:val="05E05ABA"/>
    <w:rsid w:val="06093262"/>
    <w:rsid w:val="060D2D69"/>
    <w:rsid w:val="06565D7C"/>
    <w:rsid w:val="065D35AE"/>
    <w:rsid w:val="0661309E"/>
    <w:rsid w:val="068206C2"/>
    <w:rsid w:val="068E34A7"/>
    <w:rsid w:val="06D753FF"/>
    <w:rsid w:val="07293490"/>
    <w:rsid w:val="07623EA2"/>
    <w:rsid w:val="0781151E"/>
    <w:rsid w:val="07866291"/>
    <w:rsid w:val="078828AD"/>
    <w:rsid w:val="07A43EBA"/>
    <w:rsid w:val="07CA4C73"/>
    <w:rsid w:val="085B58CB"/>
    <w:rsid w:val="08E104C7"/>
    <w:rsid w:val="0902043D"/>
    <w:rsid w:val="092910A0"/>
    <w:rsid w:val="092C7268"/>
    <w:rsid w:val="099C43EE"/>
    <w:rsid w:val="09C474A0"/>
    <w:rsid w:val="09D90354"/>
    <w:rsid w:val="0A0B50CF"/>
    <w:rsid w:val="0A36039E"/>
    <w:rsid w:val="0A522CFE"/>
    <w:rsid w:val="0A6077C0"/>
    <w:rsid w:val="0A641E54"/>
    <w:rsid w:val="0A6A374B"/>
    <w:rsid w:val="0A6E4126"/>
    <w:rsid w:val="0A9E5F43"/>
    <w:rsid w:val="0B076936"/>
    <w:rsid w:val="0B0B35D9"/>
    <w:rsid w:val="0B5E4EE2"/>
    <w:rsid w:val="0BD2101F"/>
    <w:rsid w:val="0C1741FF"/>
    <w:rsid w:val="0C44594F"/>
    <w:rsid w:val="0C963376"/>
    <w:rsid w:val="0CA91BE5"/>
    <w:rsid w:val="0CE00A95"/>
    <w:rsid w:val="0D1F15BD"/>
    <w:rsid w:val="0D215336"/>
    <w:rsid w:val="0D35493D"/>
    <w:rsid w:val="0D910C60"/>
    <w:rsid w:val="0DDA3736"/>
    <w:rsid w:val="0DE13CE3"/>
    <w:rsid w:val="0E012A71"/>
    <w:rsid w:val="0E80608C"/>
    <w:rsid w:val="0ED65CAC"/>
    <w:rsid w:val="0F285C44"/>
    <w:rsid w:val="0F2E3D3A"/>
    <w:rsid w:val="0FA83AEC"/>
    <w:rsid w:val="0FB12275"/>
    <w:rsid w:val="0FD52407"/>
    <w:rsid w:val="10044A9B"/>
    <w:rsid w:val="10196798"/>
    <w:rsid w:val="10810E69"/>
    <w:rsid w:val="10A5002C"/>
    <w:rsid w:val="115560EE"/>
    <w:rsid w:val="116F5732"/>
    <w:rsid w:val="11955CCF"/>
    <w:rsid w:val="11D54941"/>
    <w:rsid w:val="127557DC"/>
    <w:rsid w:val="12B96010"/>
    <w:rsid w:val="12F708E7"/>
    <w:rsid w:val="13281E9C"/>
    <w:rsid w:val="136918E7"/>
    <w:rsid w:val="137B5074"/>
    <w:rsid w:val="13E7683E"/>
    <w:rsid w:val="14C8078D"/>
    <w:rsid w:val="15C42D02"/>
    <w:rsid w:val="15FF3C2A"/>
    <w:rsid w:val="16654B58"/>
    <w:rsid w:val="167F4E7B"/>
    <w:rsid w:val="167F6D18"/>
    <w:rsid w:val="16A92BBA"/>
    <w:rsid w:val="16B9038D"/>
    <w:rsid w:val="176C01D6"/>
    <w:rsid w:val="17836BED"/>
    <w:rsid w:val="178423A3"/>
    <w:rsid w:val="178D1819"/>
    <w:rsid w:val="17C4348D"/>
    <w:rsid w:val="17DA1F62"/>
    <w:rsid w:val="17EC6CE1"/>
    <w:rsid w:val="17EE4066"/>
    <w:rsid w:val="17FF44C5"/>
    <w:rsid w:val="18DE057F"/>
    <w:rsid w:val="191C2E55"/>
    <w:rsid w:val="199E673F"/>
    <w:rsid w:val="19A54BF8"/>
    <w:rsid w:val="19B72B7E"/>
    <w:rsid w:val="19E04D02"/>
    <w:rsid w:val="1A5E5585"/>
    <w:rsid w:val="1ABF1CEA"/>
    <w:rsid w:val="1ACB455B"/>
    <w:rsid w:val="1AE74427"/>
    <w:rsid w:val="1B3F2E2B"/>
    <w:rsid w:val="1B695B66"/>
    <w:rsid w:val="1B851185"/>
    <w:rsid w:val="1BA6520F"/>
    <w:rsid w:val="1BB750B7"/>
    <w:rsid w:val="1BDB2B53"/>
    <w:rsid w:val="1BE64B2C"/>
    <w:rsid w:val="1BEA2D97"/>
    <w:rsid w:val="1BF43C15"/>
    <w:rsid w:val="1C0A6C76"/>
    <w:rsid w:val="1C2624DA"/>
    <w:rsid w:val="1C5A616E"/>
    <w:rsid w:val="1C834DC0"/>
    <w:rsid w:val="1CB3587E"/>
    <w:rsid w:val="1CB3762C"/>
    <w:rsid w:val="1CD83537"/>
    <w:rsid w:val="1CFE032D"/>
    <w:rsid w:val="1D301A83"/>
    <w:rsid w:val="1D69272D"/>
    <w:rsid w:val="1D6D2A73"/>
    <w:rsid w:val="1D807E56"/>
    <w:rsid w:val="1DE877AA"/>
    <w:rsid w:val="1E204AF6"/>
    <w:rsid w:val="1E641526"/>
    <w:rsid w:val="1E793D67"/>
    <w:rsid w:val="1F3A0E0F"/>
    <w:rsid w:val="1F51312D"/>
    <w:rsid w:val="1FE76DB9"/>
    <w:rsid w:val="20E33285"/>
    <w:rsid w:val="211A0E47"/>
    <w:rsid w:val="21354AB4"/>
    <w:rsid w:val="214C62A1"/>
    <w:rsid w:val="217A2C86"/>
    <w:rsid w:val="219519F6"/>
    <w:rsid w:val="21A622F0"/>
    <w:rsid w:val="21B31E7D"/>
    <w:rsid w:val="2221772E"/>
    <w:rsid w:val="22625D7D"/>
    <w:rsid w:val="226D64CF"/>
    <w:rsid w:val="226F3E48"/>
    <w:rsid w:val="22803A9C"/>
    <w:rsid w:val="22B8599C"/>
    <w:rsid w:val="22FB7558"/>
    <w:rsid w:val="2303515B"/>
    <w:rsid w:val="23157750"/>
    <w:rsid w:val="23576068"/>
    <w:rsid w:val="23D04F68"/>
    <w:rsid w:val="23D61F3B"/>
    <w:rsid w:val="24397A54"/>
    <w:rsid w:val="24561F7E"/>
    <w:rsid w:val="245C4A4D"/>
    <w:rsid w:val="247266E0"/>
    <w:rsid w:val="24B623B0"/>
    <w:rsid w:val="24C74FB8"/>
    <w:rsid w:val="2503311B"/>
    <w:rsid w:val="25D335FC"/>
    <w:rsid w:val="268B3DBD"/>
    <w:rsid w:val="269F64C8"/>
    <w:rsid w:val="26B96187"/>
    <w:rsid w:val="26E50978"/>
    <w:rsid w:val="27160EE4"/>
    <w:rsid w:val="271D6716"/>
    <w:rsid w:val="274822F3"/>
    <w:rsid w:val="275B723E"/>
    <w:rsid w:val="27647521"/>
    <w:rsid w:val="277125BE"/>
    <w:rsid w:val="27CE17BE"/>
    <w:rsid w:val="27D019DA"/>
    <w:rsid w:val="280C2167"/>
    <w:rsid w:val="281209CA"/>
    <w:rsid w:val="281D44F4"/>
    <w:rsid w:val="2883379C"/>
    <w:rsid w:val="28E84B02"/>
    <w:rsid w:val="29746395"/>
    <w:rsid w:val="297D4D9D"/>
    <w:rsid w:val="2A3F4BF5"/>
    <w:rsid w:val="2B011EAB"/>
    <w:rsid w:val="2B852ADC"/>
    <w:rsid w:val="2BAF408A"/>
    <w:rsid w:val="2BE84159"/>
    <w:rsid w:val="2C484235"/>
    <w:rsid w:val="2C6E531E"/>
    <w:rsid w:val="2D3A669D"/>
    <w:rsid w:val="2DD31305"/>
    <w:rsid w:val="2DFE18CC"/>
    <w:rsid w:val="2E073C7C"/>
    <w:rsid w:val="2EA850C9"/>
    <w:rsid w:val="2F041F69"/>
    <w:rsid w:val="2F067A90"/>
    <w:rsid w:val="2F2B24C1"/>
    <w:rsid w:val="2F4A36C5"/>
    <w:rsid w:val="2F656EAC"/>
    <w:rsid w:val="2FF63FA8"/>
    <w:rsid w:val="30662EDC"/>
    <w:rsid w:val="306D1C8B"/>
    <w:rsid w:val="30705B08"/>
    <w:rsid w:val="309D2676"/>
    <w:rsid w:val="30B01EF0"/>
    <w:rsid w:val="30B023A9"/>
    <w:rsid w:val="30C61BCC"/>
    <w:rsid w:val="30C9012F"/>
    <w:rsid w:val="31514CF8"/>
    <w:rsid w:val="3159763D"/>
    <w:rsid w:val="31BB7257"/>
    <w:rsid w:val="31CC1695"/>
    <w:rsid w:val="32244FF3"/>
    <w:rsid w:val="327B0795"/>
    <w:rsid w:val="32A47CEB"/>
    <w:rsid w:val="32B96D04"/>
    <w:rsid w:val="33833DA5"/>
    <w:rsid w:val="33A87367"/>
    <w:rsid w:val="34056568"/>
    <w:rsid w:val="349537D0"/>
    <w:rsid w:val="34A262D6"/>
    <w:rsid w:val="34DC3F1C"/>
    <w:rsid w:val="34FD1935"/>
    <w:rsid w:val="35245113"/>
    <w:rsid w:val="355644C4"/>
    <w:rsid w:val="3583008C"/>
    <w:rsid w:val="359C2CD9"/>
    <w:rsid w:val="35E23EEE"/>
    <w:rsid w:val="36206337"/>
    <w:rsid w:val="36450187"/>
    <w:rsid w:val="36453593"/>
    <w:rsid w:val="36513CE6"/>
    <w:rsid w:val="36647515"/>
    <w:rsid w:val="366F77C5"/>
    <w:rsid w:val="36853A2D"/>
    <w:rsid w:val="36CA5847"/>
    <w:rsid w:val="37985945"/>
    <w:rsid w:val="380A05F1"/>
    <w:rsid w:val="38C04E66"/>
    <w:rsid w:val="39253208"/>
    <w:rsid w:val="39851275"/>
    <w:rsid w:val="399A3CEC"/>
    <w:rsid w:val="39D0586A"/>
    <w:rsid w:val="3A0E2186"/>
    <w:rsid w:val="3A106F28"/>
    <w:rsid w:val="3A1F234D"/>
    <w:rsid w:val="3A462B28"/>
    <w:rsid w:val="3A555D6F"/>
    <w:rsid w:val="3A836438"/>
    <w:rsid w:val="3A8F302F"/>
    <w:rsid w:val="3A950543"/>
    <w:rsid w:val="3AC417D2"/>
    <w:rsid w:val="3B1E51EE"/>
    <w:rsid w:val="3BDE2BA6"/>
    <w:rsid w:val="3BFA4DB1"/>
    <w:rsid w:val="3C8D0CA3"/>
    <w:rsid w:val="3CB90837"/>
    <w:rsid w:val="3CE358B4"/>
    <w:rsid w:val="3D8B6100"/>
    <w:rsid w:val="3DA46DF1"/>
    <w:rsid w:val="3DB64D77"/>
    <w:rsid w:val="3DE418E4"/>
    <w:rsid w:val="3DF17B5D"/>
    <w:rsid w:val="3DF24BCA"/>
    <w:rsid w:val="3E083824"/>
    <w:rsid w:val="3E3D0FF4"/>
    <w:rsid w:val="3E6D4A90"/>
    <w:rsid w:val="3E77440F"/>
    <w:rsid w:val="3EB30170"/>
    <w:rsid w:val="3F1461F9"/>
    <w:rsid w:val="3F2226C4"/>
    <w:rsid w:val="3F4D5267"/>
    <w:rsid w:val="3F582BBA"/>
    <w:rsid w:val="3FB62E0C"/>
    <w:rsid w:val="40C477AB"/>
    <w:rsid w:val="40CB1D5D"/>
    <w:rsid w:val="40D0614F"/>
    <w:rsid w:val="40F15617"/>
    <w:rsid w:val="40F2256A"/>
    <w:rsid w:val="415D577B"/>
    <w:rsid w:val="416C2E8D"/>
    <w:rsid w:val="417C1E33"/>
    <w:rsid w:val="41856F3A"/>
    <w:rsid w:val="418F1B67"/>
    <w:rsid w:val="41BC2DB2"/>
    <w:rsid w:val="41E73751"/>
    <w:rsid w:val="420D6D5B"/>
    <w:rsid w:val="423B0441"/>
    <w:rsid w:val="42553EE8"/>
    <w:rsid w:val="428E2B37"/>
    <w:rsid w:val="42A25C30"/>
    <w:rsid w:val="42F73516"/>
    <w:rsid w:val="435D03B0"/>
    <w:rsid w:val="43866F99"/>
    <w:rsid w:val="439A1AB5"/>
    <w:rsid w:val="43B77CD5"/>
    <w:rsid w:val="43E443EC"/>
    <w:rsid w:val="44623954"/>
    <w:rsid w:val="44784B34"/>
    <w:rsid w:val="447F2366"/>
    <w:rsid w:val="44953938"/>
    <w:rsid w:val="449851D6"/>
    <w:rsid w:val="44CC6C2E"/>
    <w:rsid w:val="451B0CEB"/>
    <w:rsid w:val="452024AE"/>
    <w:rsid w:val="452D1DC2"/>
    <w:rsid w:val="45455877"/>
    <w:rsid w:val="456A6B72"/>
    <w:rsid w:val="45795008"/>
    <w:rsid w:val="45A100BA"/>
    <w:rsid w:val="45CA5863"/>
    <w:rsid w:val="45D466E2"/>
    <w:rsid w:val="46274A64"/>
    <w:rsid w:val="46715CDF"/>
    <w:rsid w:val="468A0B4E"/>
    <w:rsid w:val="46A3209A"/>
    <w:rsid w:val="46BA7686"/>
    <w:rsid w:val="46BA7E57"/>
    <w:rsid w:val="47226FD9"/>
    <w:rsid w:val="472C4902"/>
    <w:rsid w:val="47520BF7"/>
    <w:rsid w:val="478D4D9A"/>
    <w:rsid w:val="479D6965"/>
    <w:rsid w:val="47A61541"/>
    <w:rsid w:val="47FE7A46"/>
    <w:rsid w:val="488F39EF"/>
    <w:rsid w:val="48D96D35"/>
    <w:rsid w:val="49441489"/>
    <w:rsid w:val="49A81A17"/>
    <w:rsid w:val="49B4361C"/>
    <w:rsid w:val="49C10D2B"/>
    <w:rsid w:val="4A474F52"/>
    <w:rsid w:val="4A547DF1"/>
    <w:rsid w:val="4A5B4CDC"/>
    <w:rsid w:val="4A6718D3"/>
    <w:rsid w:val="4B260890"/>
    <w:rsid w:val="4B296B88"/>
    <w:rsid w:val="4B2C0426"/>
    <w:rsid w:val="4B871B00"/>
    <w:rsid w:val="4C667968"/>
    <w:rsid w:val="4C7E306D"/>
    <w:rsid w:val="4D5C3245"/>
    <w:rsid w:val="4DA04681"/>
    <w:rsid w:val="4DC70853"/>
    <w:rsid w:val="4DFE254E"/>
    <w:rsid w:val="4E2F0959"/>
    <w:rsid w:val="4E86609F"/>
    <w:rsid w:val="4EB32690"/>
    <w:rsid w:val="4F161304"/>
    <w:rsid w:val="4F5C0865"/>
    <w:rsid w:val="4FDC241B"/>
    <w:rsid w:val="4FED624F"/>
    <w:rsid w:val="500B71A4"/>
    <w:rsid w:val="50355FCF"/>
    <w:rsid w:val="507A0D54"/>
    <w:rsid w:val="507C3BFE"/>
    <w:rsid w:val="50CD6FC0"/>
    <w:rsid w:val="50DC55D6"/>
    <w:rsid w:val="514566E6"/>
    <w:rsid w:val="51463DBF"/>
    <w:rsid w:val="51915487"/>
    <w:rsid w:val="51C31420"/>
    <w:rsid w:val="51CB2747"/>
    <w:rsid w:val="52233BBC"/>
    <w:rsid w:val="527032EE"/>
    <w:rsid w:val="52E02222"/>
    <w:rsid w:val="538C23AA"/>
    <w:rsid w:val="539C44A4"/>
    <w:rsid w:val="53BA0CC5"/>
    <w:rsid w:val="53FD4338"/>
    <w:rsid w:val="54AB4379"/>
    <w:rsid w:val="54AB4AB2"/>
    <w:rsid w:val="54E87019"/>
    <w:rsid w:val="5579070C"/>
    <w:rsid w:val="55CA4A35"/>
    <w:rsid w:val="55E738C7"/>
    <w:rsid w:val="563E7DD8"/>
    <w:rsid w:val="567027DE"/>
    <w:rsid w:val="56A93270"/>
    <w:rsid w:val="575B27BF"/>
    <w:rsid w:val="58186787"/>
    <w:rsid w:val="58385FA4"/>
    <w:rsid w:val="583A74BC"/>
    <w:rsid w:val="584E2D0F"/>
    <w:rsid w:val="585E3377"/>
    <w:rsid w:val="586B07E0"/>
    <w:rsid w:val="58E81E30"/>
    <w:rsid w:val="59561490"/>
    <w:rsid w:val="59945B14"/>
    <w:rsid w:val="59A25797"/>
    <w:rsid w:val="59D10B16"/>
    <w:rsid w:val="59EF71EF"/>
    <w:rsid w:val="5A1B2260"/>
    <w:rsid w:val="5AFF7905"/>
    <w:rsid w:val="5B6730D4"/>
    <w:rsid w:val="5B737292"/>
    <w:rsid w:val="5C0C07C2"/>
    <w:rsid w:val="5C1B782B"/>
    <w:rsid w:val="5C2F421A"/>
    <w:rsid w:val="5CA45474"/>
    <w:rsid w:val="5CE45005"/>
    <w:rsid w:val="5CF959A1"/>
    <w:rsid w:val="5D1D4073"/>
    <w:rsid w:val="5D577585"/>
    <w:rsid w:val="5D5A29C0"/>
    <w:rsid w:val="5D775E79"/>
    <w:rsid w:val="5DCF11A5"/>
    <w:rsid w:val="5DE74E6C"/>
    <w:rsid w:val="5E14191A"/>
    <w:rsid w:val="5E3E0745"/>
    <w:rsid w:val="5E453280"/>
    <w:rsid w:val="5E987E55"/>
    <w:rsid w:val="5EBB1D95"/>
    <w:rsid w:val="5ED35331"/>
    <w:rsid w:val="5F0454EA"/>
    <w:rsid w:val="5F1D47FE"/>
    <w:rsid w:val="5F485033"/>
    <w:rsid w:val="5F6E5059"/>
    <w:rsid w:val="5F7206A6"/>
    <w:rsid w:val="5F87146C"/>
    <w:rsid w:val="5F8A1E93"/>
    <w:rsid w:val="5FA829A3"/>
    <w:rsid w:val="5FE122AA"/>
    <w:rsid w:val="60470EFE"/>
    <w:rsid w:val="60512382"/>
    <w:rsid w:val="605940A8"/>
    <w:rsid w:val="608050E8"/>
    <w:rsid w:val="608C6397"/>
    <w:rsid w:val="609D5BF6"/>
    <w:rsid w:val="60A52CFD"/>
    <w:rsid w:val="60B13450"/>
    <w:rsid w:val="611F5809"/>
    <w:rsid w:val="615A3AE7"/>
    <w:rsid w:val="61BC3E5A"/>
    <w:rsid w:val="61EC5B50"/>
    <w:rsid w:val="625D388F"/>
    <w:rsid w:val="632717A7"/>
    <w:rsid w:val="63443890"/>
    <w:rsid w:val="63FD075A"/>
    <w:rsid w:val="641937E6"/>
    <w:rsid w:val="64B33C3A"/>
    <w:rsid w:val="64B854AF"/>
    <w:rsid w:val="65515201"/>
    <w:rsid w:val="65907AD8"/>
    <w:rsid w:val="659C46CE"/>
    <w:rsid w:val="65B732B6"/>
    <w:rsid w:val="66300481"/>
    <w:rsid w:val="663C2FB3"/>
    <w:rsid w:val="66552ACF"/>
    <w:rsid w:val="666E35DB"/>
    <w:rsid w:val="667473F9"/>
    <w:rsid w:val="66800934"/>
    <w:rsid w:val="671D5952"/>
    <w:rsid w:val="677D22DE"/>
    <w:rsid w:val="67AE693B"/>
    <w:rsid w:val="67C74C3B"/>
    <w:rsid w:val="6834241A"/>
    <w:rsid w:val="68831B76"/>
    <w:rsid w:val="68D47EA0"/>
    <w:rsid w:val="6923369E"/>
    <w:rsid w:val="692D1AE1"/>
    <w:rsid w:val="695F0FA6"/>
    <w:rsid w:val="699D27C3"/>
    <w:rsid w:val="69DD7064"/>
    <w:rsid w:val="6ACA3A8C"/>
    <w:rsid w:val="6AEC1C54"/>
    <w:rsid w:val="6B0625EA"/>
    <w:rsid w:val="6B513865"/>
    <w:rsid w:val="6B6F63E1"/>
    <w:rsid w:val="6B882B85"/>
    <w:rsid w:val="6B9E0A74"/>
    <w:rsid w:val="6BDF70C3"/>
    <w:rsid w:val="6C046B2A"/>
    <w:rsid w:val="6C0C2C1E"/>
    <w:rsid w:val="6C257322"/>
    <w:rsid w:val="6C264CF2"/>
    <w:rsid w:val="6C465394"/>
    <w:rsid w:val="6CC85DA9"/>
    <w:rsid w:val="6CDC3602"/>
    <w:rsid w:val="6D301BA0"/>
    <w:rsid w:val="6D7F1EDF"/>
    <w:rsid w:val="6D853C9A"/>
    <w:rsid w:val="6DAF6F69"/>
    <w:rsid w:val="6DE353D6"/>
    <w:rsid w:val="6DEA61F3"/>
    <w:rsid w:val="6E3A0E77"/>
    <w:rsid w:val="6E69536A"/>
    <w:rsid w:val="6E843F52"/>
    <w:rsid w:val="6E85412F"/>
    <w:rsid w:val="6EB760D5"/>
    <w:rsid w:val="6EC95E08"/>
    <w:rsid w:val="6F1C23DC"/>
    <w:rsid w:val="6F543924"/>
    <w:rsid w:val="6FC00FB9"/>
    <w:rsid w:val="6FD11419"/>
    <w:rsid w:val="70286B39"/>
    <w:rsid w:val="705D4A5A"/>
    <w:rsid w:val="70BC26B9"/>
    <w:rsid w:val="70C11177"/>
    <w:rsid w:val="710E1ABE"/>
    <w:rsid w:val="712A5DFB"/>
    <w:rsid w:val="71E96C0D"/>
    <w:rsid w:val="71F72E84"/>
    <w:rsid w:val="723C09C8"/>
    <w:rsid w:val="72833FA9"/>
    <w:rsid w:val="72A83B07"/>
    <w:rsid w:val="73484A46"/>
    <w:rsid w:val="73781BAB"/>
    <w:rsid w:val="73D04E25"/>
    <w:rsid w:val="740578E3"/>
    <w:rsid w:val="740718AD"/>
    <w:rsid w:val="74582108"/>
    <w:rsid w:val="747D1B6F"/>
    <w:rsid w:val="748C3B60"/>
    <w:rsid w:val="74FF2584"/>
    <w:rsid w:val="753041C6"/>
    <w:rsid w:val="753542BD"/>
    <w:rsid w:val="75705230"/>
    <w:rsid w:val="759479A6"/>
    <w:rsid w:val="75A44ED9"/>
    <w:rsid w:val="75B769B0"/>
    <w:rsid w:val="761738FD"/>
    <w:rsid w:val="767F6B9B"/>
    <w:rsid w:val="76AF7FDA"/>
    <w:rsid w:val="76F3420D"/>
    <w:rsid w:val="76FB4FCD"/>
    <w:rsid w:val="770D5C24"/>
    <w:rsid w:val="772B7660"/>
    <w:rsid w:val="77346557"/>
    <w:rsid w:val="7746449A"/>
    <w:rsid w:val="77660698"/>
    <w:rsid w:val="777B18F8"/>
    <w:rsid w:val="77DA2E34"/>
    <w:rsid w:val="786F7A21"/>
    <w:rsid w:val="78980A6C"/>
    <w:rsid w:val="789A3859"/>
    <w:rsid w:val="78CE1FE7"/>
    <w:rsid w:val="78DB58DC"/>
    <w:rsid w:val="792C5912"/>
    <w:rsid w:val="793D7B1F"/>
    <w:rsid w:val="79927E6B"/>
    <w:rsid w:val="79963798"/>
    <w:rsid w:val="79AC7869"/>
    <w:rsid w:val="79B7167F"/>
    <w:rsid w:val="79F179D1"/>
    <w:rsid w:val="7B1C3D58"/>
    <w:rsid w:val="7BA82956"/>
    <w:rsid w:val="7BB265A2"/>
    <w:rsid w:val="7BB57E40"/>
    <w:rsid w:val="7C655D5E"/>
    <w:rsid w:val="7C8C6E7B"/>
    <w:rsid w:val="7C981003"/>
    <w:rsid w:val="7CBB3234"/>
    <w:rsid w:val="7CC145C3"/>
    <w:rsid w:val="7CDB38D7"/>
    <w:rsid w:val="7D480840"/>
    <w:rsid w:val="7D6A07B6"/>
    <w:rsid w:val="7DA939D5"/>
    <w:rsid w:val="7DB62427"/>
    <w:rsid w:val="7DBA4E10"/>
    <w:rsid w:val="7E21356B"/>
    <w:rsid w:val="7E260B81"/>
    <w:rsid w:val="7E2766A8"/>
    <w:rsid w:val="7ECE3D1F"/>
    <w:rsid w:val="7EFE05D4"/>
    <w:rsid w:val="7EFE6EC1"/>
    <w:rsid w:val="7F0013D2"/>
    <w:rsid w:val="7F0A2251"/>
    <w:rsid w:val="7FD34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jc w:val="left"/>
    </w:p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customStyle="1" w:styleId="11">
    <w:name w:val="页眉 字符"/>
    <w:basedOn w:val="9"/>
    <w:link w:val="5"/>
    <w:qFormat/>
    <w:uiPriority w:val="0"/>
    <w:rPr>
      <w:kern w:val="2"/>
      <w:sz w:val="18"/>
      <w:szCs w:val="18"/>
    </w:rPr>
  </w:style>
  <w:style w:type="character" w:customStyle="1" w:styleId="12">
    <w:name w:val="页脚 字符"/>
    <w:basedOn w:val="9"/>
    <w:link w:val="4"/>
    <w:qFormat/>
    <w:uiPriority w:val="99"/>
    <w:rPr>
      <w:kern w:val="2"/>
      <w:sz w:val="18"/>
      <w:szCs w:val="18"/>
    </w:rPr>
  </w:style>
  <w:style w:type="paragraph" w:customStyle="1" w:styleId="13">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3595</Words>
  <Characters>4100</Characters>
  <Lines>5</Lines>
  <Paragraphs>1</Paragraphs>
  <TotalTime>9</TotalTime>
  <ScaleCrop>false</ScaleCrop>
  <LinksUpToDate>false</LinksUpToDate>
  <CharactersWithSpaces>4179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2024-08-08T08:10:00Z</dcterms:created>
  <dc:creator>Administrator</dc:creator>
  <cp:lastModifiedBy>Administrator</cp:lastModifiedBy>
  <cp:lastPrinted>2024-08-08T07:45:00Z</cp:lastPrinted>
  <dcterms:modified xsi:type="dcterms:W3CDTF">2026-09-03T03:04:35Z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896ED151D04941A69BD2DF8E5B6F028D_13</vt:lpwstr>
  </property>
  <property fmtid="{D5CDD505-2E9C-101B-9397-08002B2CF9AE}" pid="4" name="KSOTemplateDocerSaveRecord">
    <vt:lpwstr>eyJoZGlkIjoiMTg1NTBlNjY4MTU3ZTFkMDQ3ODRiZGU3OWU3Y2JiMmUifQ==</vt:lpwstr>
  </property>
</Properties>
</file>