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33" w:rsidRPr="008E4E33" w:rsidRDefault="008E4E33" w:rsidP="008E4E33">
      <w:pPr>
        <w:widowControl/>
        <w:jc w:val="center"/>
        <w:outlineLvl w:val="0"/>
        <w:rPr>
          <w:rFonts w:ascii="黑体" w:eastAsia="黑体" w:hAnsi="黑体" w:cs="宋体" w:hint="eastAsia"/>
          <w:b/>
          <w:color w:val="000000"/>
          <w:kern w:val="36"/>
          <w:sz w:val="44"/>
          <w:szCs w:val="44"/>
        </w:rPr>
      </w:pPr>
      <w:bookmarkStart w:id="0" w:name="_GoBack"/>
      <w:r w:rsidRPr="008E4E33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>以营商“软环境”成就发展“硬实力”</w:t>
      </w:r>
    </w:p>
    <w:bookmarkEnd w:id="0"/>
    <w:p w:rsidR="008E4E33" w:rsidRPr="008E4E33" w:rsidRDefault="008E4E33" w:rsidP="008E4E33">
      <w:pPr>
        <w:widowControl/>
        <w:jc w:val="center"/>
        <w:outlineLvl w:val="0"/>
        <w:rPr>
          <w:rFonts w:ascii="黑体" w:eastAsia="黑体" w:hAnsi="黑体" w:cs="宋体"/>
          <w:b/>
          <w:color w:val="000000"/>
          <w:kern w:val="36"/>
          <w:sz w:val="44"/>
          <w:szCs w:val="44"/>
        </w:rPr>
      </w:pPr>
      <w:r w:rsidRPr="008E4E33">
        <w:rPr>
          <w:rFonts w:ascii="黑体" w:eastAsia="黑体" w:hAnsi="黑体" w:cs="宋体" w:hint="eastAsia"/>
          <w:b/>
          <w:color w:val="000000"/>
          <w:kern w:val="36"/>
          <w:sz w:val="44"/>
          <w:szCs w:val="44"/>
        </w:rPr>
        <w:t xml:space="preserve">  </w:t>
      </w:r>
      <w:r w:rsidRPr="008E4E33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 xml:space="preserve"> </w:t>
      </w:r>
      <w:r w:rsidRPr="008E4E33">
        <w:rPr>
          <w:rFonts w:ascii="黑体" w:eastAsia="黑体" w:hAnsi="黑体" w:cs="宋体" w:hint="eastAsia"/>
          <w:b/>
          <w:color w:val="000000"/>
          <w:kern w:val="36"/>
          <w:sz w:val="44"/>
          <w:szCs w:val="44"/>
        </w:rPr>
        <w:t xml:space="preserve">      </w:t>
      </w:r>
      <w:r w:rsidRPr="008E4E33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>——昌乐对标一流更好实现高质量发展、赶超发展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最近发布的2021年上半年全县经济运行情况显示，今年1月至6月，昌乐县固定资产投资同比增长23.1%。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哪里营商环境好，人才就往哪里走、资金就往哪里流、项目就在哪里建。从这个角度看，这一数据是我县近年来营商环境不断优化的一个生动注脚。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我县要赢得发展的主动权，不能简单依靠优惠政策的比拼，更不能靠低要素成本来竞争，唯有优化营商环境才是最持久、最强劲的制胜之道——这一点已经被我县过去的发展经验所证明，更是我县各级干部的共识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特别是当下，经济运行面临的不确定不稳定因素增多、困难问题增多、下行压力明显增大，更要通过营商环境的“进”，带动实现经济运行的“稳”，持续吸引一流人才、高端项目、优秀企业，努力在提供最优制度供给上胜人一筹，在营造最佳营商环境上先人一拍，在最大程度释放改革红利上快人一步，更好实现高质量发展、赶超发展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有什么样的认识，就有什么样的行动。今年上半年，我县在全市率先成立县优化营商环境服务中心，制定下发《2021年全县优化营商环境工作要点》等文件，明确任务举措497条，在全市率先选聘营商环境特约监督员36名。深</w:t>
      </w:r>
      <w:r w:rsidRPr="008E4E33">
        <w:rPr>
          <w:rFonts w:ascii="仿宋" w:eastAsia="仿宋" w:hAnsi="仿宋"/>
          <w:b/>
          <w:color w:val="000000"/>
          <w:sz w:val="32"/>
          <w:szCs w:val="32"/>
        </w:rPr>
        <w:lastRenderedPageBreak/>
        <w:t>化“放管服”改革，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持续抓好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简政放权，取消行政权力事项19项，动态调整、公布“市县同权”改革事项184项，进一步为企业“松绑”、为群众“解绊”、为市场“腾位”。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持续抓好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放管结合，推进落实“互联网+监管”工作，监管事项覆盖率达到100%。实施政务服务“双全双百”工程，确定企业和群众办事需求大、关联度强、办理频率高的事项132项和161项；推动政务服务事项“跨省通办”“全省通办”，58项国家“跨省通办”事项和298项“全省通办”事项已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进驻县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政务服务中心……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论力度，全市领先；看成绩，实实在在。但也不能“高枕无忧”。须知，优化营商环境“只有进行时，没有完成时；只有更好，没有最好”。抓营商环境建设，如“逆水行舟，不进则退；滚石上山，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一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松就退”。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逆水行舟用力撑。对照一流营商环境，我们的短板还有不少，可以做的还有很多。近日，记者采访时见证了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竞相上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项目、求发展的良好态势，更亲身感受到可敬的企业家群体迎难而上的勇气和锐气。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在老工业重镇朱刘，最大的问题无疑是发展问题，最难的问题仍然是产业结构问题。既要发展又要转型，这道必答题怎么解？老工业重镇实现新振兴，不能总是老工业基地，还要成为新型工业化基地。要多元化发展，改造提升传统产业，培育产业集群，抢占两端：产业链的高端和市场的终端</w:t>
      </w:r>
      <w:r w:rsidRPr="008E4E33">
        <w:rPr>
          <w:rFonts w:ascii="仿宋" w:eastAsia="仿宋" w:hAnsi="仿宋"/>
          <w:b/>
          <w:color w:val="000000"/>
          <w:sz w:val="32"/>
          <w:szCs w:val="32"/>
        </w:rPr>
        <w:lastRenderedPageBreak/>
        <w:t>——这是决策者的共识。他们坚决去产能，加快转动能；他们腾笼换鸟，“氢装”上阵；他们以“鼎新”带动“革故”，以增量带动存量。在他们看来，破的是只顾当下的藩篱，动的是眼前利益，立的是谋长远、可持续的发展观。当此非常之时，我们唯有用一流营商环境构筑支撑转型发展新优势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打造一流营商环境，应该常常照镜子，这面镜子就是便利化、法治化。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便利化——搭建项目审批“快车道”，实现不动产业务“一窗通办”，为626家企业和140个项目全部配备金融助理，打造“前置服务”用地审批模式，用地审批时限由原先的至少280多个工作日压减了大约90个工作日，80%以上的案件从立案到执结最长不超过60日，为重点企业快速追回欠款2200余万元……通过流程优化、数字化升级等方式提升服务效率，我县已经做了许多探索，但是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离企业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的需求、群众的期待仍然有差距。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今年，我县持续提升企业经营便利化水平，全面推进行业“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一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业一证”改革，将养殖、汽车加气、医疗器械经营等24个行业纳入改革范围，使综合许可范围扩展至35个行业，解决“准入不准营”矛盾；推动电子“两证”在人社、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医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保、公积金、税务等政务服务领域应用，实现纸质证照材料“免提交”。要持续提升投资建设便利化水平，完善“互联网+</w:t>
      </w:r>
      <w:r w:rsidRPr="008E4E33">
        <w:rPr>
          <w:rFonts w:ascii="仿宋" w:eastAsia="仿宋" w:hAnsi="仿宋"/>
          <w:b/>
          <w:color w:val="000000"/>
          <w:sz w:val="32"/>
          <w:szCs w:val="32"/>
        </w:rPr>
        <w:lastRenderedPageBreak/>
        <w:t>自然资源”政务服务系统与市工改系统的对接，建立起“用地审批、规划方案审批、工程建设领域审批、不动产登记”全流程审批管理机制，推动“拿地即开工”成为常态。用好不动产登记系统平台，推进不动产转移登记与水电气热等过户联办，实现不动产业务“一窗通办”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法治化——企业对市场最敏感，法治化是他们对营商环境最大的期待。来自法国的潍坊拓普机械制造有限公司董事长菲利普·博纳一席话代表了很多企业家的心声：“我们来昌乐，最希望政府做的还是营造公平竞争的法治环境、政策环境。”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企业盼望的，是政府应当做的。我县始终秉持“法治就是最佳营商环境、法治就是最优社会治理”理念，以法治政府建设为抓手，通过搭建平台载体、健全制度机制、创新服务方式等有力措施，营造了安全稳定、公正诚信的良好法治营商环境，企业法治获得感、认同感持续增强。去年，我县被省委全面依法治省委员会命名为第一批“山东省法治政府建设示范县（市、区）”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今年，我县持续提升营商环境法治化水平，全面推行证明事项告知承诺制，明确告知承诺范围、适用对象，编制公布实施清单，逐步实现“清单之外无证明”。探索新产业新业态包容审慎监管，推行柔性执法方式，落实“不罚”清单、“轻罚”清单，为小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微企业解忧纾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困。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lastRenderedPageBreak/>
        <w:t>在影响一个地方营商环境的诸多因素中，政府服务非常重要。我县之所以能给创业者一种家的归属感，“店小二”式的政府服务功不可没。当下，我县服务企业专员活动正全面推进，首批836名机关干部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联系包靠626家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企业、140个项目，把企业和企业家当成“自家人”，对企业反映问题集中攻坚。企业、群众、基层对“三服务”提出了新的更高要求。走进企业易，走进企业家的心里难。能否真正摸清企业的“难点”“痛点”和“堵点”，听取企业的意见和建议，深入研究拿出行之有效的解决方案，帮企业解决现实难题，这考验着我们的干部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采访时，记者了解到这样一些情况：在我县设立的服务企业专区，全面提供政策咨询、申报辅导、帮办代办等服务，搭建起了项目审批“快车道”。服务企业专员针对山东比德文智能科技有限公司23#-27#车间项目建设时间紧、任务重的问题，及时将项目纳入专区办理，实施精准帮办代办，仅用半天时间便帮助企业顺利拿到施工许可证，为企业节省近一周时间。目前，已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为汇锋新材料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等56个项目提供政策解读和纠偏服务，为恒安片区棚改等26个项目提供帮办代办服务100余次。</w:t>
      </w:r>
      <w:r w:rsidRPr="008E4E33">
        <w:rPr>
          <w:rFonts w:hint="eastAsia"/>
          <w:b/>
          <w:color w:val="000000"/>
          <w:sz w:val="32"/>
          <w:szCs w:val="32"/>
        </w:rPr>
        <w:t>  </w:t>
      </w:r>
    </w:p>
    <w:p w:rsidR="008E4E33" w:rsidRPr="008E4E33" w:rsidRDefault="008E4E33" w:rsidP="008E4E33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8E4E33">
        <w:rPr>
          <w:rFonts w:ascii="仿宋" w:eastAsia="仿宋" w:hAnsi="仿宋"/>
          <w:b/>
          <w:color w:val="000000"/>
          <w:sz w:val="32"/>
          <w:szCs w:val="32"/>
        </w:rPr>
        <w:t>这一年，昌乐经济开发区投资促进局局长庞文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政一直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跑在服务企业的路上，他的经验很有代表性：“服务企业永远</w:t>
      </w:r>
      <w:r w:rsidRPr="008E4E33">
        <w:rPr>
          <w:rFonts w:ascii="仿宋" w:eastAsia="仿宋" w:hAnsi="仿宋"/>
          <w:b/>
          <w:color w:val="000000"/>
          <w:sz w:val="32"/>
          <w:szCs w:val="32"/>
        </w:rPr>
        <w:lastRenderedPageBreak/>
        <w:t>没有现成答案，永远需要我们根据发展的新态势来研究新情况、</w:t>
      </w:r>
      <w:proofErr w:type="gramStart"/>
      <w:r w:rsidRPr="008E4E33">
        <w:rPr>
          <w:rFonts w:ascii="仿宋" w:eastAsia="仿宋" w:hAnsi="仿宋"/>
          <w:b/>
          <w:color w:val="000000"/>
          <w:sz w:val="32"/>
          <w:szCs w:val="32"/>
        </w:rPr>
        <w:t>作出</w:t>
      </w:r>
      <w:proofErr w:type="gramEnd"/>
      <w:r w:rsidRPr="008E4E33">
        <w:rPr>
          <w:rFonts w:ascii="仿宋" w:eastAsia="仿宋" w:hAnsi="仿宋"/>
          <w:b/>
          <w:color w:val="000000"/>
          <w:sz w:val="32"/>
          <w:szCs w:val="32"/>
        </w:rPr>
        <w:t>新判断，然后因势而动、顺势而为。”</w:t>
      </w:r>
    </w:p>
    <w:p w:rsidR="00B14C80" w:rsidRPr="008E4E33" w:rsidRDefault="00B14C80">
      <w:pPr>
        <w:rPr>
          <w:rFonts w:ascii="仿宋" w:eastAsia="仿宋" w:hAnsi="仿宋"/>
          <w:b/>
          <w:sz w:val="32"/>
          <w:szCs w:val="32"/>
        </w:rPr>
      </w:pPr>
    </w:p>
    <w:sectPr w:rsidR="00B14C80" w:rsidRPr="008E4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33"/>
    <w:rsid w:val="008E4E33"/>
    <w:rsid w:val="00B1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2021-08-25T01:30:00Z</dcterms:created>
  <dcterms:modified xsi:type="dcterms:W3CDTF">2021-08-25T01:35:00Z</dcterms:modified>
</cp:coreProperties>
</file>