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ind w:leftChars="0"/>
        <w:jc w:val="center"/>
        <w:textAlignment w:val="auto"/>
        <w:rPr>
          <w:rFonts w:hint="eastAsia" w:ascii="文星标宋" w:hAnsi="文星标宋" w:eastAsia="文星标宋" w:cs="文星标宋"/>
          <w:b/>
          <w:bCs w:val="0"/>
          <w:color w:val="000000"/>
          <w:sz w:val="44"/>
          <w:szCs w:val="44"/>
        </w:rPr>
      </w:pPr>
      <w:r>
        <w:rPr>
          <w:rFonts w:hint="eastAsia" w:ascii="文星标宋" w:hAnsi="文星标宋" w:eastAsia="文星标宋" w:cs="文星标宋"/>
          <w:b/>
          <w:bCs w:val="0"/>
          <w:color w:val="000000"/>
          <w:sz w:val="44"/>
          <w:szCs w:val="44"/>
        </w:rPr>
        <w:t>昌乐县红河镇</w:t>
      </w:r>
    </w:p>
    <w:p>
      <w:pPr>
        <w:keepNext w:val="0"/>
        <w:keepLines w:val="0"/>
        <w:pageBreakBefore w:val="0"/>
        <w:widowControl w:val="0"/>
        <w:kinsoku/>
        <w:wordWrap/>
        <w:overflowPunct w:val="0"/>
        <w:topLinePunct w:val="0"/>
        <w:autoSpaceDE/>
        <w:autoSpaceDN/>
        <w:bidi w:val="0"/>
        <w:adjustRightInd/>
        <w:snapToGrid/>
        <w:spacing w:line="600" w:lineRule="exact"/>
        <w:ind w:leftChars="0"/>
        <w:jc w:val="center"/>
        <w:textAlignment w:val="auto"/>
        <w:rPr>
          <w:rFonts w:ascii="文星标宋" w:hAnsi="文星标宋" w:eastAsia="文星标宋" w:cs="文星标宋"/>
          <w:b/>
          <w:bCs w:val="0"/>
          <w:color w:val="000000"/>
          <w:sz w:val="44"/>
          <w:szCs w:val="44"/>
        </w:rPr>
      </w:pPr>
      <w:r>
        <w:rPr>
          <w:rFonts w:hint="eastAsia" w:ascii="文星标宋" w:hAnsi="文星标宋" w:eastAsia="文星标宋" w:cs="文星标宋"/>
          <w:b/>
          <w:bCs w:val="0"/>
          <w:color w:val="000000"/>
          <w:sz w:val="44"/>
          <w:szCs w:val="44"/>
        </w:rPr>
        <w:t>202</w:t>
      </w:r>
      <w:r>
        <w:rPr>
          <w:rFonts w:hint="eastAsia" w:ascii="文星标宋" w:hAnsi="文星标宋" w:eastAsia="文星标宋" w:cs="文星标宋"/>
          <w:b/>
          <w:bCs w:val="0"/>
          <w:color w:val="000000"/>
          <w:sz w:val="44"/>
          <w:szCs w:val="44"/>
          <w:lang w:val="en-US" w:eastAsia="zh-CN"/>
        </w:rPr>
        <w:t>1</w:t>
      </w:r>
      <w:r>
        <w:rPr>
          <w:rFonts w:hint="eastAsia" w:ascii="文星标宋" w:hAnsi="文星标宋" w:eastAsia="文星标宋" w:cs="文星标宋"/>
          <w:b/>
          <w:bCs w:val="0"/>
          <w:color w:val="000000"/>
          <w:sz w:val="44"/>
          <w:szCs w:val="44"/>
        </w:rPr>
        <w:t>年政府信息公开工作年度报告</w:t>
      </w:r>
    </w:p>
    <w:p>
      <w:pPr>
        <w:keepNext w:val="0"/>
        <w:keepLines w:val="0"/>
        <w:pageBreakBefore w:val="0"/>
        <w:widowControl w:val="0"/>
        <w:kinsoku/>
        <w:wordWrap/>
        <w:overflowPunct w:val="0"/>
        <w:topLinePunct w:val="0"/>
        <w:autoSpaceDE/>
        <w:autoSpaceDN/>
        <w:bidi w:val="0"/>
        <w:adjustRightInd/>
        <w:snapToGrid/>
        <w:spacing w:line="600" w:lineRule="exact"/>
        <w:ind w:leftChars="0"/>
        <w:jc w:val="center"/>
        <w:textAlignment w:val="auto"/>
        <w:rPr>
          <w:rFonts w:ascii="仿宋_GB2312" w:hAnsi="仿宋_GB2312" w:eastAsia="仿宋_GB2312" w:cs="仿宋_GB2312"/>
          <w:b/>
          <w:bCs w:val="0"/>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Chars="0" w:firstLine="643" w:firstLineChars="200"/>
        <w:textAlignment w:val="auto"/>
        <w:rPr>
          <w:rFonts w:ascii="仿宋_GB2312" w:hAnsi="仿宋_GB2312" w:eastAsia="仿宋_GB2312" w:cs="仿宋_GB2312"/>
          <w:b/>
          <w:bCs w:val="0"/>
          <w:color w:val="00000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根据《中华人民共和国政府信息公开条例》和</w:t>
      </w:r>
      <w:r>
        <w:rPr>
          <w:rFonts w:hint="eastAsia" w:ascii="仿宋_GB2312" w:hAnsi="仿宋_GB2312" w:eastAsia="仿宋_GB2312" w:cs="仿宋_GB2312"/>
          <w:b/>
          <w:bCs w:val="0"/>
          <w:color w:val="000000"/>
          <w:sz w:val="32"/>
          <w:szCs w:val="32"/>
          <w:shd w:val="clear" w:color="auto" w:fill="FFFFFF"/>
          <w:lang w:eastAsia="zh-CN"/>
        </w:rPr>
        <w:t>省、</w:t>
      </w:r>
      <w:r>
        <w:rPr>
          <w:rFonts w:hint="eastAsia" w:ascii="仿宋_GB2312" w:hAnsi="仿宋_GB2312" w:eastAsia="仿宋_GB2312" w:cs="仿宋_GB2312"/>
          <w:b/>
          <w:bCs w:val="0"/>
          <w:color w:val="000000"/>
          <w:sz w:val="32"/>
          <w:szCs w:val="32"/>
          <w:shd w:val="clear" w:color="auto" w:fill="FFFFFF"/>
        </w:rPr>
        <w:t>市、县政府信息公开要求，结合</w:t>
      </w:r>
      <w:r>
        <w:rPr>
          <w:rFonts w:hint="eastAsia" w:ascii="仿宋_GB2312" w:hAnsi="仿宋_GB2312" w:eastAsia="仿宋_GB2312" w:cs="仿宋_GB2312"/>
          <w:b/>
          <w:bCs w:val="0"/>
          <w:color w:val="000000"/>
          <w:sz w:val="32"/>
          <w:szCs w:val="32"/>
          <w:shd w:val="clear" w:color="auto" w:fill="FFFFFF"/>
          <w:lang w:val="en-US" w:eastAsia="zh-CN"/>
        </w:rPr>
        <w:t>红河</w:t>
      </w:r>
      <w:r>
        <w:rPr>
          <w:rFonts w:hint="eastAsia" w:ascii="仿宋_GB2312" w:hAnsi="仿宋_GB2312" w:eastAsia="仿宋_GB2312" w:cs="仿宋_GB2312"/>
          <w:b/>
          <w:bCs w:val="0"/>
          <w:color w:val="000000"/>
          <w:sz w:val="32"/>
          <w:szCs w:val="32"/>
          <w:shd w:val="clear" w:color="auto" w:fill="FFFFFF"/>
        </w:rPr>
        <w:t>镇实际，编制并向社会公布</w:t>
      </w:r>
      <w:r>
        <w:rPr>
          <w:rFonts w:hint="eastAsia" w:ascii="仿宋_GB2312" w:hAnsi="仿宋_GB2312" w:eastAsia="仿宋_GB2312" w:cs="仿宋_GB2312"/>
          <w:b/>
          <w:bCs w:val="0"/>
          <w:color w:val="000000"/>
          <w:sz w:val="32"/>
          <w:szCs w:val="32"/>
          <w:shd w:val="clear" w:color="auto" w:fill="FFFFFF"/>
          <w:lang w:eastAsia="zh-CN"/>
        </w:rPr>
        <w:t>红河</w:t>
      </w:r>
      <w:r>
        <w:rPr>
          <w:rFonts w:hint="eastAsia" w:ascii="仿宋_GB2312" w:hAnsi="仿宋_GB2312" w:eastAsia="仿宋_GB2312" w:cs="仿宋_GB2312"/>
          <w:b/>
          <w:bCs w:val="0"/>
          <w:color w:val="000000"/>
          <w:sz w:val="32"/>
          <w:szCs w:val="32"/>
          <w:shd w:val="clear" w:color="auto" w:fill="FFFFFF"/>
        </w:rPr>
        <w:t>镇202</w:t>
      </w:r>
      <w:r>
        <w:rPr>
          <w:rFonts w:hint="eastAsia" w:ascii="仿宋_GB2312" w:hAnsi="仿宋_GB2312" w:eastAsia="仿宋_GB2312" w:cs="仿宋_GB2312"/>
          <w:b/>
          <w:bCs w:val="0"/>
          <w:color w:val="000000"/>
          <w:sz w:val="32"/>
          <w:szCs w:val="32"/>
          <w:shd w:val="clear" w:color="auto" w:fill="FFFFFF"/>
          <w:lang w:val="en-US" w:eastAsia="zh-CN"/>
        </w:rPr>
        <w:t>1</w:t>
      </w:r>
      <w:r>
        <w:rPr>
          <w:rFonts w:hint="eastAsia" w:ascii="仿宋_GB2312" w:hAnsi="仿宋_GB2312" w:eastAsia="仿宋_GB2312" w:cs="仿宋_GB2312"/>
          <w:b/>
          <w:bCs w:val="0"/>
          <w:color w:val="000000"/>
          <w:sz w:val="32"/>
          <w:szCs w:val="32"/>
          <w:shd w:val="clear" w:color="auto" w:fill="FFFFFF"/>
        </w:rPr>
        <w:t>年政府信息公开工作年度报告。本报告主要包括</w:t>
      </w:r>
      <w:r>
        <w:rPr>
          <w:rFonts w:hint="eastAsia" w:ascii="仿宋_GB2312" w:hAnsi="仿宋_GB2312" w:eastAsia="仿宋_GB2312" w:cs="仿宋_GB2312"/>
          <w:b/>
          <w:bCs w:val="0"/>
          <w:color w:val="000000"/>
          <w:sz w:val="32"/>
          <w:szCs w:val="32"/>
          <w:shd w:val="clear" w:color="auto" w:fill="FFFFFF"/>
          <w:lang w:eastAsia="zh-CN"/>
        </w:rPr>
        <w:t>总体情况、主动公开政府信息情况、收到和处理政府信息公开申请情况、政府信息公开行政复议和行政诉讼情况、存在的主要问题及改进情况、其他需要报告的事项六个</w:t>
      </w:r>
      <w:r>
        <w:rPr>
          <w:rFonts w:hint="eastAsia" w:ascii="仿宋_GB2312" w:hAnsi="仿宋_GB2312" w:eastAsia="仿宋_GB2312" w:cs="仿宋_GB2312"/>
          <w:b/>
          <w:bCs w:val="0"/>
          <w:color w:val="000000"/>
          <w:sz w:val="32"/>
          <w:szCs w:val="32"/>
          <w:shd w:val="clear" w:color="auto" w:fill="FFFFFF"/>
        </w:rPr>
        <w:t>方面</w:t>
      </w:r>
      <w:r>
        <w:rPr>
          <w:rFonts w:hint="eastAsia" w:ascii="仿宋_GB2312" w:hAnsi="仿宋_GB2312" w:eastAsia="仿宋_GB2312" w:cs="仿宋_GB2312"/>
          <w:b/>
          <w:bCs w:val="0"/>
          <w:color w:val="000000"/>
          <w:sz w:val="32"/>
          <w:szCs w:val="32"/>
          <w:shd w:val="clear" w:color="auto" w:fill="FFFFFF"/>
          <w:lang w:eastAsia="zh-CN"/>
        </w:rPr>
        <w:t>的内容</w:t>
      </w:r>
      <w:r>
        <w:rPr>
          <w:rFonts w:hint="eastAsia" w:ascii="仿宋_GB2312" w:hAnsi="仿宋_GB2312" w:eastAsia="仿宋_GB2312" w:cs="仿宋_GB2312"/>
          <w:b/>
          <w:bCs w:val="0"/>
          <w:color w:val="000000"/>
          <w:sz w:val="32"/>
          <w:szCs w:val="32"/>
          <w:shd w:val="clear" w:color="auto" w:fill="FFFFFF"/>
        </w:rPr>
        <w:t>。本报告所列数据的统计期间为202</w:t>
      </w:r>
      <w:r>
        <w:rPr>
          <w:rFonts w:hint="eastAsia" w:ascii="仿宋_GB2312" w:hAnsi="仿宋_GB2312" w:eastAsia="仿宋_GB2312" w:cs="仿宋_GB2312"/>
          <w:b/>
          <w:bCs w:val="0"/>
          <w:color w:val="000000"/>
          <w:sz w:val="32"/>
          <w:szCs w:val="32"/>
          <w:shd w:val="clear" w:color="auto" w:fill="FFFFFF"/>
          <w:lang w:val="en-US" w:eastAsia="zh-CN"/>
        </w:rPr>
        <w:t>1</w:t>
      </w:r>
      <w:r>
        <w:rPr>
          <w:rFonts w:hint="eastAsia" w:ascii="仿宋_GB2312" w:hAnsi="仿宋_GB2312" w:eastAsia="仿宋_GB2312" w:cs="仿宋_GB2312"/>
          <w:b/>
          <w:bCs w:val="0"/>
          <w:color w:val="000000"/>
          <w:sz w:val="32"/>
          <w:szCs w:val="32"/>
          <w:shd w:val="clear" w:color="auto" w:fill="FFFFFF"/>
        </w:rPr>
        <w:t>年1月1日至12月31日。如对本报告有疑问，请联系</w:t>
      </w:r>
      <w:r>
        <w:rPr>
          <w:rFonts w:hint="eastAsia" w:ascii="仿宋_GB2312" w:hAnsi="仿宋_GB2312" w:eastAsia="仿宋_GB2312" w:cs="仿宋_GB2312"/>
          <w:b/>
          <w:bCs w:val="0"/>
          <w:color w:val="000000"/>
          <w:sz w:val="32"/>
          <w:szCs w:val="32"/>
          <w:shd w:val="clear" w:color="auto" w:fill="FFFFFF"/>
          <w:lang w:val="en-US" w:eastAsia="zh-CN"/>
        </w:rPr>
        <w:t>红河镇</w:t>
      </w:r>
      <w:r>
        <w:rPr>
          <w:rFonts w:hint="eastAsia" w:ascii="仿宋_GB2312" w:hAnsi="仿宋_GB2312" w:eastAsia="仿宋_GB2312" w:cs="仿宋_GB2312"/>
          <w:b/>
          <w:bCs w:val="0"/>
          <w:color w:val="000000"/>
          <w:sz w:val="32"/>
          <w:szCs w:val="32"/>
          <w:shd w:val="clear" w:color="auto" w:fill="FFFFFF"/>
          <w:lang w:eastAsia="zh-CN"/>
        </w:rPr>
        <w:t>党政</w:t>
      </w:r>
      <w:r>
        <w:rPr>
          <w:rFonts w:hint="eastAsia" w:ascii="仿宋_GB2312" w:hAnsi="仿宋_GB2312" w:eastAsia="仿宋_GB2312" w:cs="仿宋_GB2312"/>
          <w:b/>
          <w:bCs w:val="0"/>
          <w:color w:val="000000"/>
          <w:sz w:val="32"/>
          <w:szCs w:val="32"/>
          <w:shd w:val="clear" w:color="auto" w:fill="FFFFFF"/>
        </w:rPr>
        <w:t>办公室，联系电话：0536-6</w:t>
      </w:r>
      <w:r>
        <w:rPr>
          <w:rFonts w:hint="eastAsia" w:ascii="仿宋_GB2312" w:hAnsi="仿宋_GB2312" w:eastAsia="仿宋_GB2312" w:cs="仿宋_GB2312"/>
          <w:b/>
          <w:bCs w:val="0"/>
          <w:color w:val="000000"/>
          <w:sz w:val="32"/>
          <w:szCs w:val="32"/>
          <w:shd w:val="clear" w:color="auto" w:fill="FFFFFF"/>
          <w:lang w:val="en-US" w:eastAsia="zh-CN"/>
        </w:rPr>
        <w:t>661</w:t>
      </w:r>
      <w:r>
        <w:rPr>
          <w:rFonts w:hint="eastAsia" w:ascii="仿宋_GB2312" w:hAnsi="仿宋_GB2312" w:eastAsia="仿宋_GB2312" w:cs="仿宋_GB2312"/>
          <w:b/>
          <w:bCs w:val="0"/>
          <w:color w:val="000000"/>
          <w:sz w:val="32"/>
          <w:szCs w:val="32"/>
          <w:shd w:val="clear" w:color="auto" w:fill="FFFFFF"/>
        </w:rPr>
        <w:t>106。</w:t>
      </w:r>
      <w:bookmarkStart w:id="0" w:name="_GoBack"/>
      <w:bookmarkEnd w:id="0"/>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pPr>
      <w:r>
        <w:drawing>
          <wp:anchor distT="0" distB="0" distL="114300" distR="114300" simplePos="0" relativeHeight="251659264" behindDoc="1" locked="0" layoutInCell="1" allowOverlap="1">
            <wp:simplePos x="0" y="0"/>
            <wp:positionH relativeFrom="column">
              <wp:posOffset>396875</wp:posOffset>
            </wp:positionH>
            <wp:positionV relativeFrom="paragraph">
              <wp:posOffset>191135</wp:posOffset>
            </wp:positionV>
            <wp:extent cx="4668520" cy="3131820"/>
            <wp:effectExtent l="0" t="0" r="0" b="0"/>
            <wp:wrapTight wrapText="bothSides">
              <wp:wrapPolygon>
                <wp:start x="0" y="0"/>
                <wp:lineTo x="0" y="21416"/>
                <wp:lineTo x="21506" y="21416"/>
                <wp:lineTo x="21506"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4668520" cy="3131820"/>
                    </a:xfrm>
                    <a:prstGeom prst="rect">
                      <a:avLst/>
                    </a:prstGeom>
                    <a:noFill/>
                    <a:ln>
                      <a:noFill/>
                    </a:ln>
                  </pic:spPr>
                </pic:pic>
              </a:graphicData>
            </a:graphic>
          </wp:anchor>
        </w:drawing>
      </w: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rPr>
          <w:rFonts w:hint="eastAsia" w:ascii="黑体" w:hAnsi="黑体" w:eastAsia="黑体" w:cs="黑体"/>
          <w:b/>
          <w:bCs w:val="0"/>
          <w:color w:val="333333"/>
          <w:sz w:val="32"/>
          <w:szCs w:val="32"/>
          <w:shd w:val="clear" w:color="auto" w:fill="FFFFFF"/>
        </w:rPr>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rPr>
          <w:rFonts w:hint="eastAsia" w:ascii="黑体" w:hAnsi="黑体" w:eastAsia="黑体" w:cs="黑体"/>
          <w:b/>
          <w:bCs w:val="0"/>
          <w:color w:val="333333"/>
          <w:sz w:val="32"/>
          <w:szCs w:val="32"/>
          <w:shd w:val="clear" w:color="auto" w:fill="FFFFFF"/>
        </w:rPr>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rPr>
          <w:rFonts w:hint="eastAsia" w:ascii="黑体" w:hAnsi="黑体" w:eastAsia="黑体" w:cs="黑体"/>
          <w:b/>
          <w:bCs w:val="0"/>
          <w:color w:val="333333"/>
          <w:sz w:val="32"/>
          <w:szCs w:val="32"/>
          <w:shd w:val="clear" w:color="auto" w:fill="FFFFFF"/>
        </w:rPr>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leftChars="0" w:firstLine="640"/>
        <w:jc w:val="both"/>
        <w:textAlignment w:val="auto"/>
        <w:rPr>
          <w:rFonts w:ascii="黑体" w:hAnsi="黑体" w:eastAsia="黑体" w:cs="黑体"/>
          <w:b/>
          <w:bCs w:val="0"/>
          <w:color w:val="333333"/>
          <w:sz w:val="32"/>
          <w:szCs w:val="32"/>
          <w:shd w:val="clear" w:color="auto" w:fill="FFFFFF"/>
        </w:rPr>
      </w:pPr>
      <w:r>
        <w:rPr>
          <w:rFonts w:hint="eastAsia" w:ascii="黑体" w:hAnsi="黑体" w:eastAsia="黑体" w:cs="黑体"/>
          <w:b/>
          <w:bCs w:val="0"/>
          <w:color w:val="333333"/>
          <w:sz w:val="32"/>
          <w:szCs w:val="32"/>
          <w:shd w:val="clear" w:color="auto" w:fill="FFFFFF"/>
        </w:rPr>
        <w:t>一、总体情况</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3" w:firstLineChars="200"/>
        <w:textAlignment w:val="auto"/>
        <w:rPr>
          <w:rFonts w:hint="eastAsia" w:ascii="楷体_GB2312" w:hAnsi="楷体_GB2312" w:eastAsia="楷体_GB2312" w:cs="楷体_GB2312"/>
          <w:b/>
          <w:bCs w:val="0"/>
          <w:color w:val="000000"/>
          <w:sz w:val="32"/>
          <w:szCs w:val="32"/>
          <w:shd w:val="clear" w:color="auto" w:fill="FFFFFF"/>
          <w:lang w:eastAsia="zh-CN"/>
        </w:rPr>
      </w:pPr>
      <w:r>
        <w:rPr>
          <w:rFonts w:hint="eastAsia" w:ascii="仿宋_GB2312" w:hAnsi="仿宋_GB2312" w:eastAsia="仿宋_GB2312" w:cs="仿宋_GB2312"/>
          <w:b/>
          <w:bCs w:val="0"/>
          <w:color w:val="000000"/>
          <w:sz w:val="32"/>
          <w:szCs w:val="32"/>
          <w:shd w:val="clear" w:color="auto" w:fill="FFFFFF"/>
        </w:rPr>
        <w:t>202</w:t>
      </w:r>
      <w:r>
        <w:rPr>
          <w:rFonts w:hint="eastAsia" w:ascii="仿宋_GB2312" w:hAnsi="仿宋_GB2312" w:eastAsia="仿宋_GB2312" w:cs="仿宋_GB2312"/>
          <w:b/>
          <w:bCs w:val="0"/>
          <w:color w:val="000000"/>
          <w:sz w:val="32"/>
          <w:szCs w:val="32"/>
          <w:shd w:val="clear" w:color="auto" w:fill="FFFFFF"/>
          <w:lang w:val="en-US" w:eastAsia="zh-CN"/>
        </w:rPr>
        <w:t>1</w:t>
      </w:r>
      <w:r>
        <w:rPr>
          <w:rFonts w:hint="eastAsia" w:ascii="仿宋_GB2312" w:hAnsi="仿宋_GB2312" w:eastAsia="仿宋_GB2312" w:cs="仿宋_GB2312"/>
          <w:b/>
          <w:bCs w:val="0"/>
          <w:color w:val="000000"/>
          <w:sz w:val="32"/>
          <w:szCs w:val="32"/>
          <w:shd w:val="clear" w:color="auto" w:fill="FFFFFF"/>
        </w:rPr>
        <w:t>年，在县委县政府</w:t>
      </w:r>
      <w:r>
        <w:rPr>
          <w:rFonts w:hint="eastAsia" w:ascii="仿宋_GB2312" w:hAnsi="仿宋_GB2312" w:eastAsia="仿宋_GB2312" w:cs="仿宋_GB2312"/>
          <w:b/>
          <w:bCs w:val="0"/>
          <w:color w:val="000000"/>
          <w:sz w:val="32"/>
          <w:szCs w:val="32"/>
          <w:shd w:val="clear" w:color="auto" w:fill="FFFFFF"/>
          <w:lang w:eastAsia="zh-CN"/>
        </w:rPr>
        <w:t>坚强</w:t>
      </w:r>
      <w:r>
        <w:rPr>
          <w:rFonts w:hint="eastAsia" w:ascii="仿宋_GB2312" w:hAnsi="仿宋_GB2312" w:eastAsia="仿宋_GB2312" w:cs="仿宋_GB2312"/>
          <w:b/>
          <w:bCs w:val="0"/>
          <w:color w:val="000000"/>
          <w:sz w:val="32"/>
          <w:szCs w:val="32"/>
          <w:shd w:val="clear" w:color="auto" w:fill="FFFFFF"/>
        </w:rPr>
        <w:t>领导下，</w:t>
      </w:r>
      <w:r>
        <w:rPr>
          <w:rFonts w:hint="eastAsia" w:ascii="仿宋_GB2312" w:hAnsi="仿宋_GB2312" w:eastAsia="仿宋_GB2312" w:cs="仿宋_GB2312"/>
          <w:b/>
          <w:bCs w:val="0"/>
          <w:color w:val="000000"/>
          <w:sz w:val="32"/>
          <w:szCs w:val="32"/>
          <w:shd w:val="clear" w:color="auto" w:fill="FFFFFF"/>
          <w:lang w:eastAsia="zh-CN"/>
        </w:rPr>
        <w:t>红河</w:t>
      </w:r>
      <w:r>
        <w:rPr>
          <w:rFonts w:hint="eastAsia" w:ascii="仿宋_GB2312" w:hAnsi="仿宋_GB2312" w:eastAsia="仿宋_GB2312" w:cs="仿宋_GB2312"/>
          <w:b/>
          <w:bCs w:val="0"/>
          <w:color w:val="000000"/>
          <w:sz w:val="32"/>
          <w:szCs w:val="32"/>
          <w:shd w:val="clear" w:color="auto" w:fill="FFFFFF"/>
        </w:rPr>
        <w:t>镇深入贯彻习近平新时代中国特色社会主义思想，认真学习党的十九大</w:t>
      </w:r>
      <w:r>
        <w:rPr>
          <w:rFonts w:hint="eastAsia" w:ascii="仿宋_GB2312" w:hAnsi="仿宋_GB2312" w:eastAsia="仿宋_GB2312" w:cs="仿宋_GB2312"/>
          <w:b/>
          <w:bCs w:val="0"/>
          <w:color w:val="000000"/>
          <w:sz w:val="32"/>
          <w:szCs w:val="32"/>
          <w:shd w:val="clear" w:color="auto" w:fill="FFFFFF"/>
          <w:lang w:eastAsia="zh-CN"/>
        </w:rPr>
        <w:t>和</w:t>
      </w:r>
      <w:r>
        <w:rPr>
          <w:rFonts w:hint="eastAsia" w:ascii="仿宋_GB2312" w:hAnsi="仿宋_GB2312" w:eastAsia="仿宋_GB2312" w:cs="仿宋_GB2312"/>
          <w:b/>
          <w:bCs w:val="0"/>
          <w:color w:val="000000"/>
          <w:sz w:val="32"/>
          <w:szCs w:val="32"/>
          <w:shd w:val="clear" w:color="auto" w:fill="FFFFFF"/>
        </w:rPr>
        <w:t>十九届</w:t>
      </w:r>
      <w:r>
        <w:rPr>
          <w:rFonts w:hint="eastAsia" w:ascii="仿宋_GB2312" w:hAnsi="仿宋_GB2312" w:eastAsia="仿宋_GB2312" w:cs="仿宋_GB2312"/>
          <w:b/>
          <w:bCs w:val="0"/>
          <w:color w:val="000000"/>
          <w:sz w:val="32"/>
          <w:szCs w:val="32"/>
          <w:shd w:val="clear" w:color="auto" w:fill="FFFFFF"/>
          <w:lang w:eastAsia="zh-CN"/>
        </w:rPr>
        <w:t>历次</w:t>
      </w:r>
      <w:r>
        <w:rPr>
          <w:rFonts w:hint="eastAsia" w:ascii="仿宋_GB2312" w:hAnsi="仿宋_GB2312" w:eastAsia="仿宋_GB2312" w:cs="仿宋_GB2312"/>
          <w:b/>
          <w:bCs w:val="0"/>
          <w:color w:val="000000"/>
          <w:sz w:val="32"/>
          <w:szCs w:val="32"/>
          <w:shd w:val="clear" w:color="auto" w:fill="FFFFFF"/>
        </w:rPr>
        <w:t>全会精神，加强组织领导，完善工作机制，拓展公开内容，提升服务效能，积极回应</w:t>
      </w:r>
      <w:r>
        <w:rPr>
          <w:rFonts w:hint="eastAsia" w:ascii="仿宋_GB2312" w:hAnsi="仿宋_GB2312" w:eastAsia="仿宋_GB2312" w:cs="仿宋_GB2312"/>
          <w:b/>
          <w:bCs w:val="0"/>
          <w:color w:val="000000"/>
          <w:sz w:val="32"/>
          <w:szCs w:val="32"/>
          <w:shd w:val="clear" w:color="auto" w:fill="FFFFFF"/>
          <w:lang w:eastAsia="zh-CN"/>
        </w:rPr>
        <w:t>社会</w:t>
      </w:r>
      <w:r>
        <w:rPr>
          <w:rFonts w:hint="eastAsia" w:ascii="仿宋_GB2312" w:hAnsi="仿宋_GB2312" w:eastAsia="仿宋_GB2312" w:cs="仿宋_GB2312"/>
          <w:b/>
          <w:bCs w:val="0"/>
          <w:color w:val="000000"/>
          <w:sz w:val="32"/>
          <w:szCs w:val="32"/>
          <w:shd w:val="clear" w:color="auto" w:fill="FFFFFF"/>
        </w:rPr>
        <w:t>关切，扎实推进政务公开各项工作。</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3" w:firstLineChars="200"/>
        <w:textAlignment w:val="auto"/>
        <w:rPr>
          <w:rFonts w:ascii="楷体_GB2312" w:hAnsi="楷体_GB2312" w:eastAsia="楷体_GB2312" w:cs="楷体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lang w:eastAsia="zh-CN"/>
        </w:rPr>
        <w:t>（一）</w:t>
      </w:r>
      <w:r>
        <w:rPr>
          <w:rFonts w:hint="eastAsia" w:ascii="楷体_GB2312" w:hAnsi="楷体_GB2312" w:eastAsia="楷体_GB2312" w:cs="楷体_GB2312"/>
          <w:b/>
          <w:bCs w:val="0"/>
          <w:color w:val="000000"/>
          <w:sz w:val="32"/>
          <w:szCs w:val="32"/>
          <w:shd w:val="clear" w:color="auto" w:fill="FFFFFF"/>
        </w:rPr>
        <w:t>主动公开情况</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val="0"/>
          <w:color w:val="000000"/>
          <w:sz w:val="32"/>
          <w:szCs w:val="32"/>
          <w:shd w:val="clear" w:color="auto" w:fill="FFFFFF"/>
          <w:lang w:eastAsia="zh-CN"/>
        </w:rPr>
      </w:pPr>
      <w:r>
        <w:rPr>
          <w:rFonts w:hint="eastAsia" w:ascii="仿宋_GB2312" w:hAnsi="仿宋_GB2312" w:eastAsia="仿宋_GB2312" w:cs="仿宋_GB2312"/>
          <w:b/>
          <w:bCs w:val="0"/>
          <w:sz w:val="32"/>
          <w:szCs w:val="32"/>
          <w:shd w:val="clear" w:color="auto" w:fill="FFFFFF"/>
        </w:rPr>
        <w:t>截止202</w:t>
      </w:r>
      <w:r>
        <w:rPr>
          <w:rFonts w:hint="eastAsia" w:ascii="仿宋_GB2312" w:hAnsi="仿宋_GB2312" w:eastAsia="仿宋_GB2312" w:cs="仿宋_GB2312"/>
          <w:b/>
          <w:bCs w:val="0"/>
          <w:sz w:val="32"/>
          <w:szCs w:val="32"/>
          <w:shd w:val="clear" w:color="auto" w:fill="FFFFFF"/>
          <w:lang w:val="en-US" w:eastAsia="zh-CN"/>
        </w:rPr>
        <w:t>1</w:t>
      </w:r>
      <w:r>
        <w:rPr>
          <w:rFonts w:hint="eastAsia" w:ascii="仿宋_GB2312" w:hAnsi="仿宋_GB2312" w:eastAsia="仿宋_GB2312" w:cs="仿宋_GB2312"/>
          <w:b/>
          <w:bCs w:val="0"/>
          <w:sz w:val="32"/>
          <w:szCs w:val="32"/>
          <w:shd w:val="clear" w:color="auto" w:fill="FFFFFF"/>
        </w:rPr>
        <w:t>年12月31日，</w:t>
      </w:r>
      <w:r>
        <w:rPr>
          <w:rFonts w:hint="eastAsia" w:ascii="仿宋_GB2312" w:hAnsi="仿宋_GB2312" w:eastAsia="仿宋_GB2312" w:cs="仿宋_GB2312"/>
          <w:b/>
          <w:bCs w:val="0"/>
          <w:sz w:val="32"/>
          <w:szCs w:val="32"/>
          <w:shd w:val="clear" w:color="auto" w:fill="FFFFFF"/>
          <w:lang w:eastAsia="zh-CN"/>
        </w:rPr>
        <w:t>红河镇</w:t>
      </w:r>
      <w:r>
        <w:rPr>
          <w:rFonts w:hint="eastAsia" w:ascii="仿宋_GB2312" w:hAnsi="仿宋_GB2312" w:eastAsia="仿宋_GB2312" w:cs="仿宋_GB2312"/>
          <w:b/>
          <w:bCs w:val="0"/>
          <w:sz w:val="32"/>
          <w:szCs w:val="32"/>
          <w:shd w:val="clear" w:color="auto" w:fill="FFFFFF"/>
        </w:rPr>
        <w:t>主动公开</w:t>
      </w:r>
      <w:r>
        <w:rPr>
          <w:rFonts w:hint="eastAsia" w:ascii="仿宋_GB2312" w:hAnsi="仿宋_GB2312" w:eastAsia="仿宋_GB2312" w:cs="仿宋_GB2312"/>
          <w:b/>
          <w:bCs w:val="0"/>
          <w:sz w:val="32"/>
          <w:szCs w:val="32"/>
          <w:shd w:val="clear" w:color="auto" w:fill="FFFFFF"/>
          <w:lang w:eastAsia="zh-CN"/>
        </w:rPr>
        <w:t>政府</w:t>
      </w:r>
      <w:r>
        <w:rPr>
          <w:rFonts w:hint="eastAsia" w:ascii="仿宋_GB2312" w:hAnsi="仿宋_GB2312" w:eastAsia="仿宋_GB2312" w:cs="仿宋_GB2312"/>
          <w:b/>
          <w:bCs w:val="0"/>
          <w:sz w:val="32"/>
          <w:szCs w:val="32"/>
          <w:shd w:val="clear" w:color="auto" w:fill="FFFFFF"/>
        </w:rPr>
        <w:t>信息</w:t>
      </w:r>
      <w:r>
        <w:rPr>
          <w:rFonts w:hint="eastAsia" w:ascii="仿宋_GB2312" w:hAnsi="仿宋_GB2312" w:eastAsia="仿宋_GB2312" w:cs="仿宋_GB2312"/>
          <w:b/>
          <w:bCs w:val="0"/>
          <w:sz w:val="32"/>
          <w:szCs w:val="32"/>
          <w:shd w:val="clear" w:color="auto" w:fill="FFFFFF"/>
          <w:lang w:val="en-US" w:eastAsia="zh-CN"/>
        </w:rPr>
        <w:t>335</w:t>
      </w:r>
      <w:r>
        <w:rPr>
          <w:rFonts w:hint="eastAsia" w:ascii="仿宋_GB2312" w:hAnsi="仿宋_GB2312" w:eastAsia="仿宋_GB2312" w:cs="仿宋_GB2312"/>
          <w:b/>
          <w:bCs w:val="0"/>
          <w:sz w:val="32"/>
          <w:szCs w:val="32"/>
          <w:shd w:val="clear" w:color="auto" w:fill="FFFFFF"/>
        </w:rPr>
        <w:t>条，</w:t>
      </w:r>
      <w:r>
        <w:rPr>
          <w:rFonts w:hint="eastAsia" w:ascii="仿宋_GB2312" w:hAnsi="仿宋_GB2312" w:eastAsia="仿宋_GB2312" w:cs="仿宋_GB2312"/>
          <w:b/>
          <w:bCs w:val="0"/>
          <w:sz w:val="32"/>
          <w:szCs w:val="32"/>
        </w:rPr>
        <w:t>其中，通过政府信息公开专栏主动公开</w:t>
      </w:r>
      <w:r>
        <w:rPr>
          <w:rFonts w:hint="eastAsia" w:ascii="仿宋_GB2312" w:hAnsi="仿宋_GB2312" w:eastAsia="仿宋_GB2312" w:cs="仿宋_GB2312"/>
          <w:b/>
          <w:bCs w:val="0"/>
          <w:sz w:val="32"/>
          <w:szCs w:val="32"/>
          <w:lang w:eastAsia="zh-CN"/>
        </w:rPr>
        <w:t>政务</w:t>
      </w:r>
      <w:r>
        <w:rPr>
          <w:rFonts w:hint="eastAsia" w:ascii="仿宋_GB2312" w:hAnsi="仿宋_GB2312" w:eastAsia="仿宋_GB2312" w:cs="仿宋_GB2312"/>
          <w:b/>
          <w:bCs w:val="0"/>
          <w:sz w:val="32"/>
          <w:szCs w:val="32"/>
        </w:rPr>
        <w:t>信息2</w:t>
      </w: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条，通过微信公众号主动公开</w:t>
      </w:r>
      <w:r>
        <w:rPr>
          <w:rFonts w:hint="eastAsia" w:ascii="仿宋_GB2312" w:hAnsi="仿宋_GB2312" w:eastAsia="仿宋_GB2312" w:cs="仿宋_GB2312"/>
          <w:b/>
          <w:bCs w:val="0"/>
          <w:sz w:val="32"/>
          <w:szCs w:val="32"/>
          <w:lang w:eastAsia="zh-CN"/>
        </w:rPr>
        <w:t>政务</w:t>
      </w:r>
      <w:r>
        <w:rPr>
          <w:rFonts w:hint="eastAsia" w:ascii="仿宋_GB2312" w:hAnsi="仿宋_GB2312" w:eastAsia="仿宋_GB2312" w:cs="仿宋_GB2312"/>
          <w:b/>
          <w:bCs w:val="0"/>
          <w:sz w:val="32"/>
          <w:szCs w:val="32"/>
        </w:rPr>
        <w:t>信息</w:t>
      </w:r>
      <w:r>
        <w:rPr>
          <w:rFonts w:hint="eastAsia" w:ascii="仿宋_GB2312" w:hAnsi="仿宋_GB2312" w:eastAsia="仿宋_GB2312" w:cs="仿宋_GB2312"/>
          <w:b/>
          <w:bCs w:val="0"/>
          <w:sz w:val="32"/>
          <w:szCs w:val="32"/>
          <w:lang w:val="en-US" w:eastAsia="zh-CN"/>
        </w:rPr>
        <w:t>313</w:t>
      </w:r>
      <w:r>
        <w:rPr>
          <w:rFonts w:hint="eastAsia" w:ascii="仿宋_GB2312" w:hAnsi="仿宋_GB2312" w:eastAsia="仿宋_GB2312" w:cs="仿宋_GB2312"/>
          <w:b/>
          <w:bCs w:val="0"/>
          <w:sz w:val="32"/>
          <w:szCs w:val="32"/>
        </w:rPr>
        <w:t>条</w:t>
      </w:r>
      <w:r>
        <w:rPr>
          <w:rFonts w:hint="eastAsia" w:ascii="仿宋_GB2312" w:hAnsi="仿宋_GB2312" w:eastAsia="仿宋_GB2312" w:cs="仿宋_GB2312"/>
          <w:b/>
          <w:bCs w:val="0"/>
          <w:sz w:val="32"/>
          <w:szCs w:val="32"/>
          <w:lang w:eastAsia="zh-CN"/>
        </w:rPr>
        <w:t>，主要包括以下几方面内容：</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主动</w:t>
      </w:r>
      <w:r>
        <w:rPr>
          <w:rFonts w:hint="eastAsia" w:ascii="仿宋_GB2312" w:hAnsi="仿宋_GB2312" w:eastAsia="仿宋_GB2312" w:cs="仿宋_GB2312"/>
          <w:b/>
          <w:bCs w:val="0"/>
          <w:sz w:val="32"/>
          <w:szCs w:val="32"/>
        </w:rPr>
        <w:t>公开</w:t>
      </w:r>
      <w:r>
        <w:rPr>
          <w:rFonts w:hint="eastAsia" w:ascii="仿宋_GB2312" w:hAnsi="仿宋_GB2312" w:eastAsia="仿宋_GB2312" w:cs="仿宋_GB2312"/>
          <w:b/>
          <w:bCs w:val="0"/>
          <w:sz w:val="32"/>
          <w:szCs w:val="32"/>
          <w:lang w:eastAsia="zh-CN"/>
        </w:rPr>
        <w:t>红河</w:t>
      </w:r>
      <w:r>
        <w:rPr>
          <w:rFonts w:hint="eastAsia" w:ascii="仿宋_GB2312" w:hAnsi="仿宋_GB2312" w:eastAsia="仿宋_GB2312" w:cs="仿宋_GB2312"/>
          <w:b/>
          <w:bCs w:val="0"/>
          <w:sz w:val="32"/>
          <w:szCs w:val="32"/>
        </w:rPr>
        <w:t>镇</w:t>
      </w:r>
      <w:r>
        <w:rPr>
          <w:rFonts w:hint="eastAsia" w:ascii="仿宋_GB2312" w:hAnsi="仿宋_GB2312" w:eastAsia="仿宋_GB2312" w:cs="仿宋_GB2312"/>
          <w:b/>
          <w:bCs w:val="0"/>
          <w:sz w:val="32"/>
          <w:szCs w:val="32"/>
          <w:lang w:eastAsia="zh-CN"/>
        </w:rPr>
        <w:t>领导信息、</w:t>
      </w:r>
      <w:r>
        <w:rPr>
          <w:rFonts w:hint="eastAsia" w:ascii="仿宋_GB2312" w:hAnsi="仿宋_GB2312" w:eastAsia="仿宋_GB2312" w:cs="仿宋_GB2312"/>
          <w:b/>
          <w:bCs w:val="0"/>
          <w:sz w:val="32"/>
          <w:szCs w:val="32"/>
        </w:rPr>
        <w:t>机构设置和主要职责。</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主动</w:t>
      </w:r>
      <w:r>
        <w:rPr>
          <w:rFonts w:hint="eastAsia" w:ascii="仿宋_GB2312" w:hAnsi="仿宋_GB2312" w:eastAsia="仿宋_GB2312" w:cs="仿宋_GB2312"/>
          <w:b/>
          <w:bCs w:val="0"/>
          <w:sz w:val="32"/>
          <w:szCs w:val="32"/>
        </w:rPr>
        <w:t>公开</w:t>
      </w:r>
      <w:r>
        <w:rPr>
          <w:rFonts w:hint="eastAsia" w:ascii="仿宋_GB2312" w:hAnsi="仿宋_GB2312" w:eastAsia="仿宋_GB2312" w:cs="仿宋_GB2312"/>
          <w:b/>
          <w:bCs w:val="0"/>
          <w:sz w:val="32"/>
          <w:szCs w:val="32"/>
          <w:lang w:eastAsia="zh-CN"/>
        </w:rPr>
        <w:t>红河</w:t>
      </w:r>
      <w:r>
        <w:rPr>
          <w:rFonts w:hint="eastAsia" w:ascii="仿宋_GB2312" w:hAnsi="仿宋_GB2312" w:eastAsia="仿宋_GB2312" w:cs="仿宋_GB2312"/>
          <w:b/>
          <w:bCs w:val="0"/>
          <w:sz w:val="32"/>
          <w:szCs w:val="32"/>
        </w:rPr>
        <w:t>镇</w:t>
      </w:r>
      <w:r>
        <w:rPr>
          <w:rFonts w:hint="eastAsia" w:ascii="仿宋_GB2312" w:hAnsi="仿宋_GB2312" w:eastAsia="仿宋_GB2312" w:cs="仿宋_GB2312"/>
          <w:b/>
          <w:bCs w:val="0"/>
          <w:sz w:val="32"/>
          <w:szCs w:val="32"/>
          <w:lang w:eastAsia="zh-CN"/>
        </w:rPr>
        <w:t>工业项目区总体规划环境影响报告书</w:t>
      </w:r>
      <w:r>
        <w:rPr>
          <w:rFonts w:hint="eastAsia" w:ascii="仿宋_GB2312" w:hAnsi="仿宋_GB2312" w:eastAsia="仿宋_GB2312" w:cs="仿宋_GB2312"/>
          <w:b/>
          <w:bCs w:val="0"/>
          <w:sz w:val="32"/>
          <w:szCs w:val="32"/>
        </w:rPr>
        <w:t>。</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主动</w:t>
      </w:r>
      <w:r>
        <w:rPr>
          <w:rFonts w:hint="eastAsia" w:ascii="仿宋_GB2312" w:hAnsi="仿宋_GB2312" w:eastAsia="仿宋_GB2312" w:cs="仿宋_GB2312"/>
          <w:b/>
          <w:bCs w:val="0"/>
          <w:sz w:val="32"/>
          <w:szCs w:val="32"/>
        </w:rPr>
        <w:t>公开</w:t>
      </w:r>
      <w:r>
        <w:rPr>
          <w:rFonts w:hint="eastAsia" w:ascii="仿宋_GB2312" w:hAnsi="仿宋_GB2312" w:eastAsia="仿宋_GB2312" w:cs="仿宋_GB2312"/>
          <w:b/>
          <w:bCs w:val="0"/>
          <w:sz w:val="32"/>
          <w:szCs w:val="32"/>
          <w:lang w:eastAsia="zh-CN"/>
        </w:rPr>
        <w:t>红河</w:t>
      </w:r>
      <w:r>
        <w:rPr>
          <w:rFonts w:hint="eastAsia" w:ascii="仿宋_GB2312" w:hAnsi="仿宋_GB2312" w:eastAsia="仿宋_GB2312" w:cs="仿宋_GB2312"/>
          <w:b/>
          <w:bCs w:val="0"/>
          <w:sz w:val="32"/>
          <w:szCs w:val="32"/>
        </w:rPr>
        <w:t>镇202</w:t>
      </w: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年度政务公开工作实施方案</w:t>
      </w:r>
      <w:r>
        <w:rPr>
          <w:rFonts w:hint="eastAsia" w:ascii="仿宋_GB2312" w:hAnsi="仿宋_GB2312" w:eastAsia="仿宋_GB2312" w:cs="仿宋_GB2312"/>
          <w:b/>
          <w:bCs w:val="0"/>
          <w:sz w:val="32"/>
          <w:szCs w:val="32"/>
          <w:lang w:eastAsia="zh-CN"/>
        </w:rPr>
        <w:t>和业务培训计划</w:t>
      </w:r>
      <w:r>
        <w:rPr>
          <w:rFonts w:hint="eastAsia" w:ascii="仿宋_GB2312" w:hAnsi="仿宋_GB2312" w:eastAsia="仿宋_GB2312" w:cs="仿宋_GB2312"/>
          <w:b/>
          <w:bCs w:val="0"/>
          <w:sz w:val="32"/>
          <w:szCs w:val="32"/>
        </w:rPr>
        <w:t>。</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lang w:eastAsia="zh-CN"/>
        </w:rPr>
        <w:t>主动公开红河镇总体规划。</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主动</w:t>
      </w:r>
      <w:r>
        <w:rPr>
          <w:rFonts w:hint="eastAsia" w:ascii="仿宋_GB2312" w:hAnsi="仿宋_GB2312" w:eastAsia="仿宋_GB2312" w:cs="仿宋_GB2312"/>
          <w:b/>
          <w:bCs w:val="0"/>
          <w:sz w:val="32"/>
          <w:szCs w:val="32"/>
        </w:rPr>
        <w:t>公开</w:t>
      </w:r>
      <w:r>
        <w:rPr>
          <w:rFonts w:hint="eastAsia" w:ascii="仿宋_GB2312" w:hAnsi="仿宋_GB2312" w:eastAsia="仿宋_GB2312" w:cs="仿宋_GB2312"/>
          <w:b/>
          <w:bCs w:val="0"/>
          <w:sz w:val="32"/>
          <w:szCs w:val="32"/>
          <w:lang w:eastAsia="zh-CN"/>
        </w:rPr>
        <w:t>红河</w:t>
      </w:r>
      <w:r>
        <w:rPr>
          <w:rFonts w:hint="eastAsia" w:ascii="仿宋_GB2312" w:hAnsi="仿宋_GB2312" w:eastAsia="仿宋_GB2312" w:cs="仿宋_GB2312"/>
          <w:b/>
          <w:bCs w:val="0"/>
          <w:sz w:val="32"/>
          <w:szCs w:val="32"/>
        </w:rPr>
        <w:t>镇</w:t>
      </w:r>
      <w:r>
        <w:rPr>
          <w:rFonts w:hint="eastAsia" w:ascii="仿宋_GB2312" w:hAnsi="仿宋_GB2312" w:eastAsia="仿宋_GB2312" w:cs="仿宋_GB2312"/>
          <w:b/>
          <w:bCs w:val="0"/>
          <w:sz w:val="32"/>
          <w:szCs w:val="32"/>
          <w:lang w:val="en-US" w:eastAsia="zh-CN"/>
        </w:rPr>
        <w:t>2021年</w:t>
      </w:r>
      <w:r>
        <w:rPr>
          <w:rFonts w:hint="eastAsia" w:ascii="仿宋_GB2312" w:hAnsi="仿宋_GB2312" w:eastAsia="仿宋_GB2312" w:cs="仿宋_GB2312"/>
          <w:b/>
          <w:bCs w:val="0"/>
          <w:sz w:val="32"/>
          <w:szCs w:val="32"/>
          <w:lang w:eastAsia="zh-CN"/>
        </w:rPr>
        <w:t>乡村振兴有关情况</w:t>
      </w:r>
      <w:r>
        <w:rPr>
          <w:rFonts w:hint="eastAsia" w:ascii="仿宋_GB2312" w:hAnsi="仿宋_GB2312" w:eastAsia="仿宋_GB2312" w:cs="仿宋_GB2312"/>
          <w:b/>
          <w:bCs w:val="0"/>
          <w:sz w:val="32"/>
          <w:szCs w:val="32"/>
        </w:rPr>
        <w:t>。</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6.主动公开红河镇2021年法治政府建设情况报告。</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3" w:firstLineChars="200"/>
        <w:jc w:val="left"/>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7.</w:t>
      </w:r>
      <w:r>
        <w:rPr>
          <w:rFonts w:hint="eastAsia" w:ascii="仿宋_GB2312" w:hAnsi="仿宋_GB2312" w:eastAsia="仿宋_GB2312" w:cs="仿宋_GB2312"/>
          <w:b/>
          <w:bCs w:val="0"/>
          <w:sz w:val="32"/>
          <w:szCs w:val="32"/>
          <w:lang w:eastAsia="zh-CN"/>
        </w:rPr>
        <w:t>主动</w:t>
      </w:r>
      <w:r>
        <w:rPr>
          <w:rFonts w:hint="eastAsia" w:ascii="仿宋_GB2312" w:hAnsi="仿宋_GB2312" w:eastAsia="仿宋_GB2312" w:cs="仿宋_GB2312"/>
          <w:b/>
          <w:bCs w:val="0"/>
          <w:sz w:val="32"/>
          <w:szCs w:val="32"/>
        </w:rPr>
        <w:t>公开</w:t>
      </w:r>
      <w:r>
        <w:rPr>
          <w:rFonts w:hint="eastAsia" w:ascii="仿宋_GB2312" w:hAnsi="仿宋_GB2312" w:eastAsia="仿宋_GB2312" w:cs="仿宋_GB2312"/>
          <w:b/>
          <w:bCs w:val="0"/>
          <w:sz w:val="32"/>
          <w:szCs w:val="32"/>
          <w:lang w:eastAsia="zh-CN"/>
        </w:rPr>
        <w:t>红河</w:t>
      </w:r>
      <w:r>
        <w:rPr>
          <w:rFonts w:hint="eastAsia" w:ascii="仿宋_GB2312" w:hAnsi="仿宋_GB2312" w:eastAsia="仿宋_GB2312" w:cs="仿宋_GB2312"/>
          <w:b/>
          <w:bCs w:val="0"/>
          <w:sz w:val="32"/>
          <w:szCs w:val="32"/>
        </w:rPr>
        <w:t>镇202</w:t>
      </w: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年政府信息主动公开基本目录。</w:t>
      </w:r>
    </w:p>
    <w:p>
      <w:pPr>
        <w:pStyle w:val="14"/>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3" w:firstLineChars="200"/>
        <w:jc w:val="left"/>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8.主动公开红河镇2021年重点工作开展情况。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ascii="楷体_GB2312" w:hAnsi="楷体_GB2312" w:eastAsia="楷体_GB2312" w:cs="楷体_GB2312"/>
          <w:b/>
          <w:bCs w:val="0"/>
          <w:color w:val="000000"/>
          <w:kern w:val="2"/>
          <w:sz w:val="32"/>
          <w:szCs w:val="32"/>
          <w:shd w:val="clear" w:color="auto" w:fill="FFFFFF"/>
        </w:rPr>
      </w:pPr>
      <w:r>
        <w:rPr>
          <w:rFonts w:hint="eastAsia" w:ascii="楷体_GB2312" w:hAnsi="楷体_GB2312" w:eastAsia="楷体_GB2312" w:cs="楷体_GB2312"/>
          <w:b/>
          <w:bCs w:val="0"/>
          <w:color w:val="000000"/>
          <w:kern w:val="2"/>
          <w:sz w:val="32"/>
          <w:szCs w:val="32"/>
          <w:shd w:val="clear" w:color="auto" w:fill="FFFFFF"/>
        </w:rPr>
        <w:t>（二）依申请公开情况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jc w:val="both"/>
        <w:textAlignment w:val="auto"/>
        <w:rPr>
          <w:rFonts w:ascii="仿宋_GB2312" w:hAnsi="仿宋_GB2312" w:eastAsia="仿宋_GB2312" w:cs="仿宋_GB2312"/>
          <w:b/>
          <w:bCs w:val="0"/>
          <w:sz w:val="32"/>
          <w:szCs w:val="32"/>
        </w:rPr>
      </w:pPr>
      <w:r>
        <w:rPr>
          <w:rFonts w:hint="eastAsia" w:ascii="仿宋_GB2312" w:hAnsi="仿宋_GB2312" w:eastAsia="仿宋_GB2312" w:cs="仿宋_GB2312"/>
          <w:b/>
          <w:bCs w:val="0"/>
          <w:color w:val="020202"/>
          <w:sz w:val="32"/>
          <w:szCs w:val="32"/>
        </w:rPr>
        <w:t>202</w:t>
      </w:r>
      <w:r>
        <w:rPr>
          <w:rFonts w:hint="eastAsia" w:ascii="仿宋_GB2312" w:hAnsi="仿宋_GB2312" w:eastAsia="仿宋_GB2312" w:cs="仿宋_GB2312"/>
          <w:b/>
          <w:bCs w:val="0"/>
          <w:color w:val="020202"/>
          <w:sz w:val="32"/>
          <w:szCs w:val="32"/>
          <w:lang w:val="en-US" w:eastAsia="zh-CN"/>
        </w:rPr>
        <w:t>1</w:t>
      </w:r>
      <w:r>
        <w:rPr>
          <w:rFonts w:hint="eastAsia" w:ascii="仿宋_GB2312" w:hAnsi="仿宋_GB2312" w:eastAsia="仿宋_GB2312" w:cs="仿宋_GB2312"/>
          <w:b/>
          <w:bCs w:val="0"/>
          <w:color w:val="020202"/>
          <w:sz w:val="32"/>
          <w:szCs w:val="32"/>
        </w:rPr>
        <w:t>年，</w:t>
      </w:r>
      <w:r>
        <w:rPr>
          <w:rFonts w:hint="eastAsia" w:ascii="仿宋_GB2312" w:hAnsi="仿宋_GB2312" w:eastAsia="仿宋_GB2312" w:cs="仿宋_GB2312"/>
          <w:b/>
          <w:bCs w:val="0"/>
          <w:color w:val="020202"/>
          <w:sz w:val="32"/>
          <w:szCs w:val="32"/>
          <w:lang w:eastAsia="zh-CN"/>
        </w:rPr>
        <w:t>红河</w:t>
      </w:r>
      <w:r>
        <w:rPr>
          <w:rFonts w:hint="eastAsia" w:ascii="仿宋_GB2312" w:hAnsi="仿宋_GB2312" w:eastAsia="仿宋_GB2312" w:cs="仿宋_GB2312"/>
          <w:b/>
          <w:bCs w:val="0"/>
          <w:color w:val="020202"/>
          <w:sz w:val="32"/>
          <w:szCs w:val="32"/>
        </w:rPr>
        <w:t>镇未接到提出公开政府信息的申请。</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ascii="楷体_GB2312" w:hAnsi="楷体_GB2312" w:eastAsia="楷体_GB2312" w:cs="楷体_GB2312"/>
          <w:b/>
          <w:bCs w:val="0"/>
          <w:color w:val="000000"/>
          <w:kern w:val="2"/>
          <w:sz w:val="32"/>
          <w:szCs w:val="32"/>
          <w:shd w:val="clear" w:color="auto" w:fill="FFFFFF"/>
        </w:rPr>
      </w:pPr>
      <w:r>
        <w:rPr>
          <w:rFonts w:hint="eastAsia" w:ascii="楷体_GB2312" w:hAnsi="楷体_GB2312" w:eastAsia="楷体_GB2312" w:cs="楷体_GB2312"/>
          <w:b/>
          <w:bCs w:val="0"/>
          <w:color w:val="000000"/>
          <w:kern w:val="2"/>
          <w:sz w:val="32"/>
          <w:szCs w:val="32"/>
          <w:shd w:val="clear" w:color="auto" w:fill="FFFFFF"/>
        </w:rPr>
        <w:t>（三）政府信息管理情况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hint="eastAsia" w:ascii="仿宋_GB2312" w:hAnsi="仿宋_GB2312" w:eastAsia="仿宋_GB2312" w:cs="仿宋_GB2312"/>
          <w:b/>
          <w:bCs w:val="0"/>
          <w:color w:val="000000"/>
          <w:kern w:val="2"/>
          <w:sz w:val="32"/>
          <w:szCs w:val="32"/>
          <w:shd w:val="clear" w:color="auto" w:fill="FFFFFF"/>
          <w:lang w:eastAsia="zh-CN"/>
        </w:rPr>
      </w:pPr>
      <w:r>
        <w:rPr>
          <w:rFonts w:hint="eastAsia" w:ascii="仿宋_GB2312" w:hAnsi="仿宋_GB2312" w:eastAsia="仿宋_GB2312" w:cs="仿宋_GB2312"/>
          <w:b/>
          <w:bCs w:val="0"/>
          <w:color w:val="000000"/>
          <w:kern w:val="2"/>
          <w:sz w:val="32"/>
          <w:szCs w:val="32"/>
          <w:shd w:val="clear" w:color="auto" w:fill="FFFFFF"/>
        </w:rPr>
        <w:t>成立政府信息公开工作领导小组，细化分解工作任务，指定</w:t>
      </w:r>
      <w:r>
        <w:rPr>
          <w:rFonts w:hint="eastAsia" w:ascii="仿宋_GB2312" w:hAnsi="仿宋_GB2312" w:eastAsia="仿宋_GB2312" w:cs="仿宋_GB2312"/>
          <w:b/>
          <w:bCs w:val="0"/>
          <w:color w:val="000000"/>
          <w:kern w:val="2"/>
          <w:sz w:val="32"/>
          <w:szCs w:val="32"/>
          <w:shd w:val="clear" w:color="auto" w:fill="FFFFFF"/>
          <w:lang w:eastAsia="zh-CN"/>
        </w:rPr>
        <w:t>人员</w:t>
      </w:r>
      <w:r>
        <w:rPr>
          <w:rFonts w:hint="eastAsia" w:ascii="仿宋_GB2312" w:hAnsi="仿宋_GB2312" w:eastAsia="仿宋_GB2312" w:cs="仿宋_GB2312"/>
          <w:b/>
          <w:bCs w:val="0"/>
          <w:color w:val="000000"/>
          <w:kern w:val="2"/>
          <w:sz w:val="32"/>
          <w:szCs w:val="32"/>
          <w:shd w:val="clear" w:color="auto" w:fill="FFFFFF"/>
        </w:rPr>
        <w:t>开展具体工作，做好公开信息审查、网络维护、实时更新等相关工作，强化政府信息公开工作整体水平。</w:t>
      </w:r>
      <w:r>
        <w:rPr>
          <w:rFonts w:hint="eastAsia" w:ascii="仿宋_GB2312" w:hAnsi="仿宋_GB2312" w:eastAsia="仿宋_GB2312" w:cs="仿宋_GB2312"/>
          <w:b/>
          <w:bCs w:val="0"/>
          <w:color w:val="000000"/>
          <w:kern w:val="2"/>
          <w:sz w:val="32"/>
          <w:szCs w:val="32"/>
          <w:shd w:val="clear" w:color="auto" w:fill="FFFFFF"/>
          <w:lang w:eastAsia="zh-CN"/>
        </w:rPr>
        <w:t>同时，</w:t>
      </w:r>
      <w:r>
        <w:rPr>
          <w:rFonts w:hint="eastAsia" w:ascii="仿宋_GB2312" w:hAnsi="仿宋_GB2312" w:eastAsia="仿宋_GB2312" w:cs="仿宋_GB2312"/>
          <w:b/>
          <w:bCs w:val="0"/>
          <w:color w:val="000000"/>
          <w:kern w:val="2"/>
          <w:sz w:val="32"/>
          <w:szCs w:val="32"/>
          <w:shd w:val="clear" w:color="auto" w:fill="FFFFFF"/>
        </w:rPr>
        <w:t>通过规范拟文、定密、审核、发布等程序，使公文进入审签程序时就明确该公文信息可否公开，增强了信息公开的时效性，确保公开与保密两不误。</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ascii="楷体_GB2312" w:hAnsi="楷体_GB2312" w:eastAsia="楷体_GB2312" w:cs="楷体_GB2312"/>
          <w:b/>
          <w:bCs w:val="0"/>
          <w:color w:val="000000"/>
          <w:kern w:val="2"/>
          <w:sz w:val="32"/>
          <w:szCs w:val="32"/>
          <w:shd w:val="clear" w:color="auto" w:fill="FFFFFF"/>
        </w:rPr>
      </w:pPr>
      <w:r>
        <w:rPr>
          <w:rFonts w:hint="eastAsia" w:ascii="楷体_GB2312" w:hAnsi="楷体_GB2312" w:eastAsia="楷体_GB2312" w:cs="楷体_GB2312"/>
          <w:b/>
          <w:bCs w:val="0"/>
          <w:color w:val="000000"/>
          <w:kern w:val="2"/>
          <w:sz w:val="32"/>
          <w:szCs w:val="32"/>
          <w:shd w:val="clear" w:color="auto" w:fill="FFFFFF"/>
        </w:rPr>
        <w:t>（四）</w:t>
      </w:r>
      <w:r>
        <w:rPr>
          <w:rFonts w:hint="eastAsia" w:ascii="楷体_GB2312" w:hAnsi="楷体_GB2312" w:eastAsia="楷体_GB2312" w:cs="楷体_GB2312"/>
          <w:b/>
          <w:bCs w:val="0"/>
          <w:color w:val="000000"/>
          <w:kern w:val="2"/>
          <w:sz w:val="32"/>
          <w:szCs w:val="32"/>
          <w:shd w:val="clear" w:color="auto" w:fill="FFFFFF"/>
          <w:lang w:eastAsia="zh-CN"/>
        </w:rPr>
        <w:t>政府信息</w:t>
      </w:r>
      <w:r>
        <w:rPr>
          <w:rFonts w:hint="eastAsia" w:ascii="楷体_GB2312" w:hAnsi="楷体_GB2312" w:eastAsia="楷体_GB2312" w:cs="楷体_GB2312"/>
          <w:b/>
          <w:bCs w:val="0"/>
          <w:color w:val="000000"/>
          <w:kern w:val="2"/>
          <w:sz w:val="32"/>
          <w:szCs w:val="32"/>
          <w:shd w:val="clear" w:color="auto" w:fill="FFFFFF"/>
        </w:rPr>
        <w:t>平台建设情况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textAlignment w:val="auto"/>
        <w:rPr>
          <w:rFonts w:ascii="仿宋_GB2312" w:hAnsi="仿宋_GB2312" w:eastAsia="仿宋_GB2312" w:cs="仿宋_GB2312"/>
          <w:b/>
          <w:bCs w:val="0"/>
          <w:sz w:val="32"/>
          <w:szCs w:val="32"/>
        </w:rPr>
      </w:pPr>
      <w:r>
        <w:rPr>
          <w:rFonts w:hint="eastAsia" w:ascii="仿宋_GB2312" w:hAnsi="仿宋_GB2312" w:eastAsia="仿宋_GB2312" w:cs="仿宋_GB2312"/>
          <w:b/>
          <w:bCs w:val="0"/>
          <w:color w:val="020202"/>
          <w:sz w:val="32"/>
          <w:szCs w:val="32"/>
          <w:lang w:eastAsia="zh-CN"/>
        </w:rPr>
        <w:t>一是充分利用“中国</w:t>
      </w:r>
      <w:r>
        <w:rPr>
          <w:rFonts w:hint="eastAsia" w:ascii="仿宋_GB2312" w:hAnsi="仿宋_GB2312" w:eastAsia="仿宋_GB2312" w:cs="仿宋_GB2312"/>
          <w:b/>
          <w:bCs w:val="0"/>
          <w:color w:val="020202"/>
          <w:sz w:val="32"/>
          <w:szCs w:val="32"/>
          <w:lang w:val="en-US" w:eastAsia="zh-CN"/>
        </w:rPr>
        <w:t>·昌乐</w:t>
      </w:r>
      <w:r>
        <w:rPr>
          <w:rFonts w:hint="eastAsia" w:ascii="仿宋_GB2312" w:hAnsi="仿宋_GB2312" w:eastAsia="仿宋_GB2312" w:cs="仿宋_GB2312"/>
          <w:b/>
          <w:bCs w:val="0"/>
          <w:color w:val="020202"/>
          <w:sz w:val="32"/>
          <w:szCs w:val="32"/>
          <w:lang w:eastAsia="zh-CN"/>
        </w:rPr>
        <w:t>”</w:t>
      </w:r>
      <w:r>
        <w:rPr>
          <w:rFonts w:hint="eastAsia" w:ascii="仿宋_GB2312" w:hAnsi="仿宋_GB2312" w:eastAsia="仿宋_GB2312" w:cs="仿宋_GB2312"/>
          <w:b/>
          <w:bCs w:val="0"/>
          <w:color w:val="020202"/>
          <w:sz w:val="32"/>
          <w:szCs w:val="32"/>
        </w:rPr>
        <w:t>政府信息公开网站</w:t>
      </w:r>
      <w:r>
        <w:rPr>
          <w:rFonts w:hint="eastAsia" w:ascii="仿宋_GB2312" w:hAnsi="仿宋_GB2312" w:eastAsia="仿宋_GB2312" w:cs="仿宋_GB2312"/>
          <w:b/>
          <w:bCs w:val="0"/>
          <w:color w:val="020202"/>
          <w:sz w:val="32"/>
          <w:szCs w:val="32"/>
          <w:lang w:eastAsia="zh-CN"/>
        </w:rPr>
        <w:t>，做好日常维护和政务信息公开上传工作，在“领导信息”“机构设置”“部门主动公开基本目录”“通知</w:t>
      </w:r>
      <w:r>
        <w:rPr>
          <w:rFonts w:hint="eastAsia" w:ascii="仿宋_GB2312" w:hAnsi="仿宋_GB2312" w:eastAsia="仿宋_GB2312" w:cs="仿宋_GB2312"/>
          <w:b/>
          <w:bCs w:val="0"/>
          <w:color w:val="020202"/>
          <w:sz w:val="32"/>
          <w:szCs w:val="32"/>
          <w:lang w:val="en-US" w:eastAsia="zh-CN"/>
        </w:rPr>
        <w:t>·公告·公示</w:t>
      </w:r>
      <w:r>
        <w:rPr>
          <w:rFonts w:hint="eastAsia" w:ascii="仿宋_GB2312" w:hAnsi="仿宋_GB2312" w:eastAsia="仿宋_GB2312" w:cs="仿宋_GB2312"/>
          <w:b/>
          <w:bCs w:val="0"/>
          <w:color w:val="020202"/>
          <w:sz w:val="32"/>
          <w:szCs w:val="32"/>
          <w:lang w:eastAsia="zh-CN"/>
        </w:rPr>
        <w:t>”“政策措施”“开展成效”“部门实施方案或工作措施”“部门培训计划”“部门培训开展情况”等板块及时发布信息</w:t>
      </w:r>
      <w:r>
        <w:rPr>
          <w:rFonts w:hint="eastAsia" w:ascii="仿宋_GB2312" w:hAnsi="仿宋_GB2312" w:eastAsia="仿宋_GB2312" w:cs="仿宋_GB2312"/>
          <w:b/>
          <w:bCs w:val="0"/>
          <w:color w:val="020202"/>
          <w:sz w:val="32"/>
          <w:szCs w:val="32"/>
        </w:rPr>
        <w:t>。</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textAlignment w:val="auto"/>
        <w:rPr>
          <w:rFonts w:ascii="仿宋_GB2312" w:hAnsi="仿宋_GB2312" w:eastAsia="仿宋_GB2312" w:cs="仿宋_GB2312"/>
          <w:b/>
          <w:bCs w:val="0"/>
          <w:sz w:val="32"/>
          <w:szCs w:val="32"/>
        </w:rPr>
      </w:pPr>
      <w:r>
        <w:rPr>
          <w:rFonts w:hint="eastAsia" w:ascii="仿宋_GB2312" w:hAnsi="仿宋_GB2312" w:eastAsia="仿宋_GB2312" w:cs="仿宋_GB2312"/>
          <w:b/>
          <w:bCs w:val="0"/>
          <w:color w:val="020202"/>
          <w:sz w:val="32"/>
          <w:szCs w:val="32"/>
          <w:lang w:eastAsia="zh-CN"/>
        </w:rPr>
        <w:t>二是</w:t>
      </w:r>
      <w:r>
        <w:rPr>
          <w:rFonts w:hint="eastAsia" w:ascii="仿宋_GB2312" w:hAnsi="仿宋_GB2312" w:eastAsia="仿宋_GB2312" w:cs="仿宋_GB2312"/>
          <w:b/>
          <w:bCs w:val="0"/>
          <w:color w:val="020202"/>
          <w:sz w:val="32"/>
          <w:szCs w:val="32"/>
        </w:rPr>
        <w:t>充分利用</w:t>
      </w:r>
      <w:r>
        <w:rPr>
          <w:rFonts w:hint="eastAsia" w:ascii="仿宋_GB2312" w:hAnsi="仿宋_GB2312" w:eastAsia="仿宋_GB2312" w:cs="仿宋_GB2312"/>
          <w:b/>
          <w:bCs w:val="0"/>
          <w:color w:val="020202"/>
          <w:sz w:val="32"/>
          <w:szCs w:val="32"/>
          <w:lang w:eastAsia="zh-CN"/>
        </w:rPr>
        <w:t>各类新闻媒体，在《人民日报》《中国组织人事报》《农民日报》</w:t>
      </w:r>
      <w:r>
        <w:rPr>
          <w:rFonts w:hint="eastAsia" w:ascii="仿宋_GB2312" w:hAnsi="仿宋_GB2312" w:eastAsia="仿宋_GB2312" w:cs="仿宋_GB2312"/>
          <w:b/>
          <w:bCs w:val="0"/>
          <w:color w:val="020202"/>
          <w:sz w:val="32"/>
          <w:szCs w:val="32"/>
        </w:rPr>
        <w:t>《大众日报》《潍坊日报》《昌乐日报》、</w:t>
      </w:r>
      <w:r>
        <w:rPr>
          <w:rFonts w:hint="eastAsia" w:ascii="仿宋_GB2312" w:hAnsi="仿宋_GB2312" w:eastAsia="仿宋_GB2312" w:cs="仿宋_GB2312"/>
          <w:b/>
          <w:bCs w:val="0"/>
          <w:color w:val="020202"/>
          <w:sz w:val="32"/>
          <w:szCs w:val="32"/>
          <w:lang w:eastAsia="zh-CN"/>
        </w:rPr>
        <w:t>潍坊传媒网、</w:t>
      </w:r>
      <w:r>
        <w:rPr>
          <w:rFonts w:hint="eastAsia" w:ascii="仿宋_GB2312" w:hAnsi="仿宋_GB2312" w:eastAsia="仿宋_GB2312" w:cs="仿宋_GB2312"/>
          <w:b/>
          <w:bCs w:val="0"/>
          <w:color w:val="020202"/>
          <w:sz w:val="32"/>
          <w:szCs w:val="32"/>
        </w:rPr>
        <w:t>昌乐电视台、昌乐传媒网、爱昌乐APP、“</w:t>
      </w:r>
      <w:r>
        <w:rPr>
          <w:rFonts w:hint="eastAsia" w:ascii="仿宋_GB2312" w:hAnsi="仿宋_GB2312" w:eastAsia="仿宋_GB2312" w:cs="仿宋_GB2312"/>
          <w:b/>
          <w:bCs w:val="0"/>
          <w:color w:val="020202"/>
          <w:sz w:val="32"/>
          <w:szCs w:val="32"/>
          <w:lang w:eastAsia="zh-CN"/>
        </w:rPr>
        <w:t>魅力新红河</w:t>
      </w:r>
      <w:r>
        <w:rPr>
          <w:rFonts w:hint="eastAsia" w:ascii="仿宋_GB2312" w:hAnsi="仿宋_GB2312" w:eastAsia="仿宋_GB2312" w:cs="仿宋_GB2312"/>
          <w:b/>
          <w:bCs w:val="0"/>
          <w:color w:val="020202"/>
          <w:sz w:val="32"/>
          <w:szCs w:val="32"/>
        </w:rPr>
        <w:t>”微信公众号等宣传平台及时发布</w:t>
      </w:r>
      <w:r>
        <w:rPr>
          <w:rFonts w:hint="eastAsia" w:ascii="仿宋_GB2312" w:hAnsi="仿宋_GB2312" w:eastAsia="仿宋_GB2312" w:cs="仿宋_GB2312"/>
          <w:b/>
          <w:bCs w:val="0"/>
          <w:color w:val="020202"/>
          <w:sz w:val="32"/>
          <w:szCs w:val="32"/>
          <w:lang w:eastAsia="zh-CN"/>
        </w:rPr>
        <w:t>信息</w:t>
      </w:r>
      <w:r>
        <w:rPr>
          <w:rFonts w:hint="eastAsia" w:ascii="仿宋_GB2312" w:hAnsi="仿宋_GB2312" w:eastAsia="仿宋_GB2312" w:cs="仿宋_GB2312"/>
          <w:b/>
          <w:bCs w:val="0"/>
          <w:color w:val="020202"/>
          <w:sz w:val="32"/>
          <w:szCs w:val="32"/>
        </w:rPr>
        <w:t>，确保信息及时公开。</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ascii="楷体_GB2312" w:hAnsi="楷体_GB2312" w:eastAsia="楷体_GB2312" w:cs="楷体_GB2312"/>
          <w:b/>
          <w:bCs w:val="0"/>
          <w:color w:val="000000"/>
          <w:kern w:val="2"/>
          <w:sz w:val="32"/>
          <w:szCs w:val="32"/>
          <w:shd w:val="clear" w:color="auto" w:fill="FFFFFF"/>
        </w:rPr>
      </w:pPr>
      <w:r>
        <w:rPr>
          <w:rFonts w:hint="eastAsia" w:ascii="楷体_GB2312" w:hAnsi="楷体_GB2312" w:eastAsia="楷体_GB2312" w:cs="楷体_GB2312"/>
          <w:b/>
          <w:bCs w:val="0"/>
          <w:color w:val="000000"/>
          <w:kern w:val="2"/>
          <w:sz w:val="32"/>
          <w:szCs w:val="32"/>
          <w:shd w:val="clear" w:color="auto" w:fill="FFFFFF"/>
        </w:rPr>
        <w:t>（</w:t>
      </w:r>
      <w:r>
        <w:rPr>
          <w:rFonts w:hint="eastAsia" w:ascii="楷体_GB2312" w:hAnsi="楷体_GB2312" w:eastAsia="楷体_GB2312" w:cs="楷体_GB2312"/>
          <w:b/>
          <w:bCs w:val="0"/>
          <w:color w:val="000000"/>
          <w:kern w:val="2"/>
          <w:sz w:val="32"/>
          <w:szCs w:val="32"/>
          <w:shd w:val="clear" w:color="auto" w:fill="FFFFFF"/>
          <w:lang w:eastAsia="zh-CN"/>
        </w:rPr>
        <w:t>五</w:t>
      </w:r>
      <w:r>
        <w:rPr>
          <w:rFonts w:hint="eastAsia" w:ascii="楷体_GB2312" w:hAnsi="楷体_GB2312" w:eastAsia="楷体_GB2312" w:cs="楷体_GB2312"/>
          <w:b/>
          <w:bCs w:val="0"/>
          <w:color w:val="000000"/>
          <w:kern w:val="2"/>
          <w:sz w:val="32"/>
          <w:szCs w:val="32"/>
          <w:shd w:val="clear" w:color="auto" w:fill="FFFFFF"/>
        </w:rPr>
        <w:t>）监督保障情况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textAlignment w:val="auto"/>
        <w:rPr>
          <w:rFonts w:hint="eastAsia" w:ascii="仿宋_GB2312" w:hAnsi="仿宋_GB2312" w:eastAsia="仿宋_GB2312" w:cs="仿宋_GB2312"/>
          <w:b/>
          <w:bCs w:val="0"/>
          <w:color w:val="000000"/>
          <w:kern w:val="2"/>
          <w:sz w:val="32"/>
          <w:szCs w:val="32"/>
          <w:shd w:val="clear" w:color="auto" w:fill="FFFFFF"/>
          <w:lang w:eastAsia="zh-CN"/>
        </w:rPr>
      </w:pPr>
      <w:r>
        <w:rPr>
          <w:rFonts w:hint="eastAsia" w:ascii="仿宋_GB2312" w:hAnsi="仿宋_GB2312" w:eastAsia="仿宋_GB2312" w:cs="仿宋_GB2312"/>
          <w:b/>
          <w:bCs w:val="0"/>
          <w:color w:val="000000"/>
          <w:kern w:val="2"/>
          <w:sz w:val="32"/>
          <w:szCs w:val="32"/>
          <w:shd w:val="clear" w:color="auto" w:fill="FFFFFF"/>
          <w:lang w:eastAsia="zh-CN"/>
        </w:rPr>
        <w:t>一是抓好《条例》的贯彻落实。充分利用政府门户网站、政务新媒体等平台组织开展形式多样的新《条例》宣传活动，努力营造社会公众充分知情、有序参与、全面监督的良好氛围，逐步形成“公开为常态、不公开为例外”的良好格局。</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textAlignment w:val="auto"/>
        <w:rPr>
          <w:rFonts w:hint="eastAsia" w:ascii="仿宋_GB2312" w:hAnsi="仿宋_GB2312" w:eastAsia="仿宋_GB2312" w:cs="仿宋_GB2312"/>
          <w:b/>
          <w:bCs w:val="0"/>
          <w:color w:val="000000"/>
          <w:kern w:val="2"/>
          <w:sz w:val="32"/>
          <w:szCs w:val="32"/>
          <w:shd w:val="clear" w:color="auto" w:fill="FFFFFF"/>
        </w:rPr>
      </w:pPr>
      <w:r>
        <w:rPr>
          <w:rFonts w:hint="eastAsia" w:ascii="仿宋_GB2312" w:hAnsi="仿宋_GB2312" w:eastAsia="仿宋_GB2312" w:cs="仿宋_GB2312"/>
          <w:b/>
          <w:bCs w:val="0"/>
          <w:color w:val="000000"/>
          <w:kern w:val="2"/>
          <w:sz w:val="32"/>
          <w:szCs w:val="32"/>
          <w:shd w:val="clear" w:color="auto" w:fill="FFFFFF"/>
          <w:lang w:eastAsia="zh-CN"/>
        </w:rPr>
        <w:t>二是强化组织领导和考核监督。将政务公开工作列入政府工作分工，由镇政府信息公开工作领导小组办公室（党政办公室）指定</w:t>
      </w:r>
      <w:r>
        <w:rPr>
          <w:rFonts w:hint="eastAsia" w:ascii="仿宋_GB2312" w:hAnsi="仿宋_GB2312" w:eastAsia="仿宋_GB2312" w:cs="仿宋_GB2312"/>
          <w:b/>
          <w:bCs w:val="0"/>
          <w:color w:val="000000"/>
          <w:kern w:val="2"/>
          <w:sz w:val="32"/>
          <w:szCs w:val="32"/>
          <w:shd w:val="clear" w:color="auto" w:fill="FFFFFF"/>
          <w:lang w:val="en-US" w:eastAsia="zh-CN"/>
        </w:rPr>
        <w:t>2名</w:t>
      </w:r>
      <w:r>
        <w:rPr>
          <w:rFonts w:hint="eastAsia" w:ascii="仿宋_GB2312" w:hAnsi="仿宋_GB2312" w:eastAsia="仿宋_GB2312" w:cs="仿宋_GB2312"/>
          <w:b/>
          <w:bCs w:val="0"/>
          <w:color w:val="000000"/>
          <w:kern w:val="2"/>
          <w:sz w:val="32"/>
          <w:szCs w:val="32"/>
          <w:shd w:val="clear" w:color="auto" w:fill="FFFFFF"/>
          <w:lang w:eastAsia="zh-CN"/>
        </w:rPr>
        <w:t>人员负责政务公开工作，将工作开展情况列入全年落实情况报告和政府信息公开工作年度报告，接受社会监督。</w:t>
      </w:r>
    </w:p>
    <w:p>
      <w:pPr>
        <w:pStyle w:val="6"/>
        <w:pageBreakBefore w:val="0"/>
        <w:widowControl/>
        <w:shd w:val="clear" w:color="auto"/>
        <w:kinsoku/>
        <w:wordWrap/>
        <w:overflowPunct/>
        <w:topLinePunct w:val="0"/>
        <w:autoSpaceDE/>
        <w:autoSpaceDN/>
        <w:bidi w:val="0"/>
        <w:adjustRightInd/>
        <w:snapToGrid/>
        <w:spacing w:beforeAutospacing="0" w:afterAutospacing="0" w:line="578" w:lineRule="exact"/>
        <w:ind w:firstLine="640"/>
        <w:jc w:val="both"/>
        <w:textAlignment w:val="auto"/>
        <w:rPr>
          <w:rFonts w:hint="eastAsia" w:ascii="黑体" w:hAnsi="黑体" w:eastAsia="黑体" w:cs="黑体"/>
          <w:b/>
          <w:bCs w:val="0"/>
          <w:color w:val="333333"/>
          <w:sz w:val="32"/>
          <w:szCs w:val="32"/>
          <w:shd w:val="clear" w:color="auto" w:fill="FFFFFF"/>
        </w:rPr>
      </w:pPr>
    </w:p>
    <w:p>
      <w:pPr>
        <w:pStyle w:val="6"/>
        <w:pageBreakBefore w:val="0"/>
        <w:widowControl/>
        <w:shd w:val="clear" w:color="auto"/>
        <w:kinsoku/>
        <w:wordWrap/>
        <w:overflowPunct/>
        <w:topLinePunct w:val="0"/>
        <w:autoSpaceDE/>
        <w:autoSpaceDN/>
        <w:bidi w:val="0"/>
        <w:adjustRightInd/>
        <w:snapToGrid/>
        <w:spacing w:beforeAutospacing="0" w:afterAutospacing="0" w:line="578" w:lineRule="exact"/>
        <w:ind w:firstLine="640"/>
        <w:jc w:val="both"/>
        <w:textAlignment w:val="auto"/>
        <w:rPr>
          <w:rFonts w:ascii="黑体" w:hAnsi="黑体" w:eastAsia="黑体" w:cs="黑体"/>
          <w:b/>
          <w:bCs w:val="0"/>
          <w:color w:val="333333"/>
          <w:sz w:val="32"/>
          <w:szCs w:val="32"/>
        </w:rPr>
      </w:pPr>
      <w:r>
        <w:rPr>
          <w:rFonts w:hint="eastAsia" w:ascii="黑体" w:hAnsi="黑体" w:eastAsia="黑体" w:cs="黑体"/>
          <w:b/>
          <w:bCs w:val="0"/>
          <w:color w:val="333333"/>
          <w:sz w:val="32"/>
          <w:szCs w:val="32"/>
          <w:shd w:val="clear" w:color="auto" w:fill="FFFFFF"/>
        </w:rPr>
        <w:t>二、主动公开政府信息情况</w:t>
      </w:r>
    </w:p>
    <w:tbl>
      <w:tblPr>
        <w:tblStyle w:val="7"/>
        <w:tblW w:w="8708" w:type="dxa"/>
        <w:jc w:val="center"/>
        <w:shd w:val="clear" w:color="auto" w:fill="auto"/>
        <w:tblLayout w:type="fixed"/>
        <w:tblCellMar>
          <w:top w:w="0" w:type="dxa"/>
          <w:left w:w="0" w:type="dxa"/>
          <w:bottom w:w="0" w:type="dxa"/>
          <w:right w:w="0" w:type="dxa"/>
        </w:tblCellMar>
      </w:tblPr>
      <w:tblGrid>
        <w:gridCol w:w="3073"/>
        <w:gridCol w:w="2112"/>
        <w:gridCol w:w="1505"/>
        <w:gridCol w:w="2018"/>
      </w:tblGrid>
      <w:tr>
        <w:tblPrEx>
          <w:shd w:val="clear" w:color="auto" w:fill="auto"/>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color w:val="000000"/>
                <w:kern w:val="0"/>
                <w:sz w:val="18"/>
                <w:szCs w:val="18"/>
              </w:rPr>
              <w:t>第二十条第（一）项</w:t>
            </w:r>
          </w:p>
        </w:tc>
      </w:tr>
      <w:tr>
        <w:tblPrEx>
          <w:shd w:val="clear" w:color="auto" w:fill="auto"/>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信息内容</w:t>
            </w:r>
          </w:p>
        </w:tc>
        <w:tc>
          <w:tcPr>
            <w:tcW w:w="21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_GB2312" w:hAnsi="仿宋_GB2312" w:eastAsia="仿宋_GB2312" w:cs="仿宋_GB2312"/>
                <w:b/>
                <w:bCs w:val="0"/>
                <w:color w:val="000000"/>
                <w:kern w:val="0"/>
                <w:sz w:val="18"/>
                <w:szCs w:val="18"/>
                <w:lang w:eastAsia="zh-CN"/>
              </w:rPr>
            </w:pPr>
            <w:r>
              <w:rPr>
                <w:rFonts w:hint="eastAsia" w:ascii="仿宋_GB2312" w:hAnsi="仿宋_GB2312" w:eastAsia="仿宋_GB2312" w:cs="仿宋_GB2312"/>
                <w:b/>
                <w:bCs w:val="0"/>
                <w:color w:val="000000"/>
                <w:kern w:val="0"/>
                <w:sz w:val="18"/>
                <w:szCs w:val="18"/>
              </w:rPr>
              <w:t>本年</w:t>
            </w:r>
            <w:r>
              <w:rPr>
                <w:rFonts w:hint="eastAsia" w:ascii="仿宋_GB2312" w:hAnsi="仿宋_GB2312" w:eastAsia="仿宋_GB2312" w:cs="仿宋_GB2312"/>
                <w:b/>
                <w:bCs w:val="0"/>
                <w:color w:val="000000"/>
                <w:kern w:val="0"/>
                <w:sz w:val="18"/>
                <w:szCs w:val="18"/>
                <w:lang w:eastAsia="zh-CN"/>
              </w:rPr>
              <w:t>制发件数</w:t>
            </w:r>
          </w:p>
        </w:tc>
        <w:tc>
          <w:tcPr>
            <w:tcW w:w="15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_GB2312" w:hAnsi="仿宋_GB2312" w:eastAsia="仿宋_GB2312" w:cs="仿宋_GB2312"/>
                <w:b/>
                <w:bCs w:val="0"/>
                <w:color w:val="000000"/>
                <w:kern w:val="0"/>
                <w:sz w:val="18"/>
                <w:szCs w:val="18"/>
                <w:lang w:eastAsia="zh-CN"/>
              </w:rPr>
            </w:pPr>
            <w:r>
              <w:rPr>
                <w:rFonts w:hint="eastAsia" w:ascii="仿宋_GB2312" w:hAnsi="仿宋_GB2312" w:eastAsia="仿宋_GB2312" w:cs="仿宋_GB2312"/>
                <w:b/>
                <w:bCs w:val="0"/>
                <w:color w:val="000000"/>
                <w:kern w:val="0"/>
                <w:sz w:val="18"/>
                <w:szCs w:val="18"/>
              </w:rPr>
              <w:t>本年</w:t>
            </w:r>
            <w:r>
              <w:rPr>
                <w:rFonts w:hint="eastAsia" w:ascii="仿宋_GB2312" w:hAnsi="仿宋_GB2312" w:eastAsia="仿宋_GB2312" w:cs="仿宋_GB2312"/>
                <w:b/>
                <w:bCs w:val="0"/>
                <w:color w:val="000000"/>
                <w:kern w:val="0"/>
                <w:sz w:val="18"/>
                <w:szCs w:val="18"/>
                <w:lang w:eastAsia="zh-CN"/>
              </w:rPr>
              <w:t>废止件数</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_GB2312" w:hAnsi="仿宋_GB2312" w:eastAsia="仿宋_GB2312" w:cs="仿宋_GB2312"/>
                <w:b/>
                <w:bCs w:val="0"/>
                <w:color w:val="000000"/>
                <w:kern w:val="0"/>
                <w:sz w:val="18"/>
                <w:szCs w:val="18"/>
                <w:lang w:eastAsia="zh-CN"/>
              </w:rPr>
            </w:pPr>
            <w:r>
              <w:rPr>
                <w:rFonts w:hint="eastAsia" w:ascii="仿宋_GB2312" w:hAnsi="仿宋_GB2312" w:eastAsia="仿宋_GB2312" w:cs="仿宋_GB2312"/>
                <w:b/>
                <w:bCs w:val="0"/>
                <w:color w:val="000000"/>
                <w:kern w:val="0"/>
                <w:sz w:val="18"/>
                <w:szCs w:val="18"/>
                <w:lang w:eastAsia="zh-CN"/>
              </w:rPr>
              <w:t>现行有效件数</w:t>
            </w:r>
          </w:p>
        </w:tc>
      </w:tr>
      <w:tr>
        <w:tblPrEx>
          <w:shd w:val="clear" w:color="auto" w:fill="auto"/>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规章</w:t>
            </w:r>
          </w:p>
        </w:tc>
        <w:tc>
          <w:tcPr>
            <w:tcW w:w="21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r>
      <w:tr>
        <w:tblPrEx>
          <w:shd w:val="clear" w:color="auto" w:fill="auto"/>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规范性文件</w:t>
            </w:r>
          </w:p>
        </w:tc>
        <w:tc>
          <w:tcPr>
            <w:tcW w:w="21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_GB2312" w:hAnsi="仿宋_GB2312" w:eastAsia="仿宋_GB2312" w:cs="仿宋_GB2312"/>
                <w:b/>
                <w:bCs w:val="0"/>
                <w:color w:val="000000"/>
                <w:kern w:val="0"/>
                <w:sz w:val="18"/>
                <w:szCs w:val="18"/>
                <w:lang w:val="en-US" w:eastAsia="zh-CN"/>
              </w:rPr>
            </w:pPr>
            <w:r>
              <w:rPr>
                <w:rFonts w:hint="eastAsia" w:ascii="仿宋_GB2312" w:hAnsi="仿宋_GB2312" w:eastAsia="仿宋_GB2312" w:cs="仿宋_GB2312"/>
                <w:b/>
                <w:bCs w:val="0"/>
                <w:color w:val="000000"/>
                <w:kern w:val="0"/>
                <w:sz w:val="18"/>
                <w:szCs w:val="18"/>
                <w:lang w:val="en-US" w:eastAsia="zh-CN"/>
              </w:rPr>
              <w:t>0</w:t>
            </w:r>
          </w:p>
        </w:tc>
      </w:tr>
      <w:tr>
        <w:tblPrEx>
          <w:shd w:val="clear" w:color="auto" w:fill="auto"/>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第二十条第（五）项</w:t>
            </w:r>
          </w:p>
        </w:tc>
      </w:tr>
      <w:tr>
        <w:tblPrEx>
          <w:shd w:val="clear" w:color="auto" w:fill="auto"/>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信息内容</w:t>
            </w:r>
          </w:p>
        </w:tc>
        <w:tc>
          <w:tcPr>
            <w:tcW w:w="563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lang w:eastAsia="zh-CN"/>
              </w:rPr>
              <w:t>本年</w:t>
            </w:r>
            <w:r>
              <w:rPr>
                <w:rFonts w:hint="eastAsia" w:ascii="仿宋_GB2312" w:hAnsi="仿宋_GB2312" w:eastAsia="仿宋_GB2312" w:cs="仿宋_GB2312"/>
                <w:b/>
                <w:bCs w:val="0"/>
                <w:color w:val="000000"/>
                <w:kern w:val="0"/>
                <w:sz w:val="18"/>
                <w:szCs w:val="18"/>
              </w:rPr>
              <w:t>处理决定数量</w:t>
            </w:r>
          </w:p>
        </w:tc>
      </w:tr>
      <w:tr>
        <w:tblPrEx>
          <w:shd w:val="clear" w:color="auto" w:fill="auto"/>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行政许可</w:t>
            </w:r>
          </w:p>
        </w:tc>
        <w:tc>
          <w:tcPr>
            <w:tcW w:w="563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r>
      <w:tr>
        <w:tblPrEx>
          <w:shd w:val="clear" w:color="auto" w:fill="auto"/>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第二十条第（六）项</w:t>
            </w:r>
          </w:p>
        </w:tc>
      </w:tr>
      <w:tr>
        <w:tblPrEx>
          <w:shd w:val="clear" w:color="auto" w:fill="auto"/>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信息内容</w:t>
            </w:r>
          </w:p>
        </w:tc>
        <w:tc>
          <w:tcPr>
            <w:tcW w:w="563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lang w:eastAsia="zh-CN"/>
              </w:rPr>
              <w:t>本年</w:t>
            </w:r>
            <w:r>
              <w:rPr>
                <w:rFonts w:hint="eastAsia" w:ascii="仿宋_GB2312" w:hAnsi="仿宋_GB2312" w:eastAsia="仿宋_GB2312" w:cs="仿宋_GB2312"/>
                <w:b/>
                <w:bCs w:val="0"/>
                <w:color w:val="000000"/>
                <w:kern w:val="0"/>
                <w:sz w:val="18"/>
                <w:szCs w:val="18"/>
              </w:rPr>
              <w:t>处理决定数量</w:t>
            </w:r>
          </w:p>
        </w:tc>
      </w:tr>
      <w:tr>
        <w:tblPrEx>
          <w:shd w:val="clear" w:color="auto" w:fill="auto"/>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行政处罚</w:t>
            </w:r>
          </w:p>
        </w:tc>
        <w:tc>
          <w:tcPr>
            <w:tcW w:w="563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r>
      <w:tr>
        <w:tblPrEx>
          <w:shd w:val="clear" w:color="auto" w:fill="auto"/>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行政强制</w:t>
            </w:r>
          </w:p>
        </w:tc>
        <w:tc>
          <w:tcPr>
            <w:tcW w:w="563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r>
      <w:tr>
        <w:tblPrEx>
          <w:shd w:val="clear" w:color="auto" w:fill="auto"/>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第二十条第（八）项</w:t>
            </w:r>
          </w:p>
        </w:tc>
      </w:tr>
      <w:tr>
        <w:tblPrEx>
          <w:shd w:val="clear" w:color="auto" w:fill="auto"/>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信息内容</w:t>
            </w:r>
          </w:p>
        </w:tc>
        <w:tc>
          <w:tcPr>
            <w:tcW w:w="5635"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lang w:eastAsia="zh-CN"/>
              </w:rPr>
              <w:t>本年收费金额（单位：万元）</w:t>
            </w:r>
          </w:p>
        </w:tc>
      </w:tr>
      <w:tr>
        <w:tblPrEx>
          <w:shd w:val="clear" w:color="auto" w:fill="auto"/>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行政事业性收费</w:t>
            </w:r>
          </w:p>
        </w:tc>
        <w:tc>
          <w:tcPr>
            <w:tcW w:w="5635"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0</w:t>
            </w:r>
          </w:p>
        </w:tc>
      </w:tr>
    </w:tbl>
    <w:p>
      <w:pPr>
        <w:pStyle w:val="6"/>
        <w:widowControl/>
        <w:shd w:val="clear" w:color="auto"/>
        <w:spacing w:beforeAutospacing="0" w:afterAutospacing="0"/>
        <w:jc w:val="both"/>
        <w:rPr>
          <w:rFonts w:hint="eastAsia" w:ascii="黑体" w:hAnsi="黑体" w:eastAsia="黑体" w:cs="黑体"/>
          <w:b/>
          <w:bCs w:val="0"/>
          <w:color w:val="333333"/>
          <w:sz w:val="32"/>
          <w:szCs w:val="32"/>
          <w:shd w:val="clear" w:color="auto" w:fill="FFFFFF"/>
        </w:rPr>
      </w:pPr>
    </w:p>
    <w:p>
      <w:pPr>
        <w:pStyle w:val="6"/>
        <w:widowControl/>
        <w:shd w:val="clear" w:color="auto"/>
        <w:spacing w:beforeAutospacing="0" w:afterAutospacing="0"/>
        <w:ind w:firstLine="640"/>
        <w:jc w:val="both"/>
        <w:rPr>
          <w:rFonts w:ascii="黑体" w:hAnsi="黑体" w:eastAsia="黑体" w:cs="黑体"/>
          <w:b/>
          <w:bCs w:val="0"/>
          <w:color w:val="333333"/>
          <w:sz w:val="32"/>
          <w:szCs w:val="32"/>
          <w:shd w:val="clear" w:color="auto" w:fill="FFFFFF"/>
        </w:rPr>
      </w:pPr>
      <w:r>
        <w:rPr>
          <w:rFonts w:hint="eastAsia" w:ascii="黑体" w:hAnsi="黑体" w:eastAsia="黑体" w:cs="黑体"/>
          <w:b/>
          <w:bCs w:val="0"/>
          <w:color w:val="333333"/>
          <w:sz w:val="32"/>
          <w:szCs w:val="32"/>
          <w:shd w:val="clear" w:color="auto" w:fill="FFFFFF"/>
        </w:rPr>
        <w:t>三、收到和处理政府信息公开申请情况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楷体_GB2312" w:hAnsi="楷体_GB2312" w:eastAsia="楷体_GB2312" w:cs="楷体_GB2312"/>
                <w:b/>
                <w:bCs w:val="0"/>
                <w:kern w:val="0"/>
                <w:sz w:val="18"/>
                <w:szCs w:val="18"/>
              </w:rPr>
            </w:pPr>
            <w:r>
              <w:rPr>
                <w:rFonts w:hint="eastAsia" w:ascii="楷体_GB2312" w:hAnsi="楷体_GB2312" w:eastAsia="楷体_GB2312" w:cs="楷体_GB2312"/>
                <w:b/>
                <w:bCs w:val="0"/>
                <w:kern w:val="0"/>
                <w:sz w:val="18"/>
                <w:szCs w:val="18"/>
              </w:rPr>
              <w:t>（本列数据的勾稽关系为：第一项加第二项之和，</w:t>
            </w:r>
          </w:p>
          <w:p>
            <w:pPr>
              <w:widowControl/>
              <w:jc w:val="center"/>
              <w:rPr>
                <w:rFonts w:ascii="仿宋_GB2312" w:hAnsi="仿宋_GB2312" w:eastAsia="仿宋_GB2312" w:cs="仿宋_GB2312"/>
                <w:b/>
                <w:bCs w:val="0"/>
                <w:sz w:val="18"/>
                <w:szCs w:val="18"/>
              </w:rPr>
            </w:pPr>
            <w:r>
              <w:rPr>
                <w:rFonts w:hint="eastAsia" w:ascii="楷体_GB2312" w:hAnsi="楷体_GB2312" w:eastAsia="楷体_GB2312" w:cs="楷体_GB2312"/>
                <w:b/>
                <w:bCs w:val="0"/>
                <w:kern w:val="0"/>
                <w:sz w:val="18"/>
                <w:szCs w:val="18"/>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b/>
                <w:bCs w:val="0"/>
                <w:sz w:val="18"/>
                <w:szCs w:val="18"/>
              </w:rPr>
            </w:pP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b/>
                <w:bCs w:val="0"/>
                <w:sz w:val="18"/>
                <w:szCs w:val="18"/>
              </w:rPr>
            </w:pPr>
          </w:p>
        </w:tc>
        <w:tc>
          <w:tcPr>
            <w:tcW w:w="8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b/>
                <w:bCs w:val="0"/>
                <w:sz w:val="18"/>
                <w:szCs w:val="18"/>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商业</w:t>
            </w:r>
          </w:p>
          <w:p>
            <w:pPr>
              <w:widowControl/>
              <w:spacing w:line="320" w:lineRule="exact"/>
              <w:ind w:left="-106" w:leftChars="-51" w:right="-107" w:rightChars="-51" w:hanging="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科研</w:t>
            </w:r>
          </w:p>
          <w:p>
            <w:pPr>
              <w:widowControl/>
              <w:spacing w:line="320" w:lineRule="exact"/>
              <w:ind w:left="-107" w:leftChars="-51" w:right="-107" w:rightChars="-5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60" w:lineRule="exact"/>
              <w:ind w:left="-63" w:leftChars="-30" w:right="-134" w:rightChars="-64"/>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b/>
                <w:bCs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一、本年新收政府信息公开申请数量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二、上年结转政府信息公开申请数量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（一）予以公开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（二）部分公开</w:t>
            </w:r>
            <w:r>
              <w:rPr>
                <w:rFonts w:hint="eastAsia" w:ascii="楷体_GB2312" w:hAnsi="楷体_GB2312" w:eastAsia="楷体_GB2312" w:cs="楷体_GB2312"/>
                <w:b/>
                <w:bCs w:val="0"/>
                <w:kern w:val="0"/>
                <w:sz w:val="18"/>
                <w:szCs w:val="18"/>
              </w:rPr>
              <w:t>（区分处理的，只计这一情形，不计其他情形）</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（三）不予公开</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1.属于国家秘密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2.其他法律行政法规禁止公开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3.危及“三安全一稳定”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4.保护第三方合法权益</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5.属于三类内部事务信息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6.属于四类过程性信息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7.属于行政执法案卷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8.属于行政查询事项</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（四）无法提供</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1.本机关不掌握相关政府信息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2.没有现成信息需要另行制作</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3.补正后申请内容仍不明确</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（五）不予处理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1.信访举报投诉类申请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2.重复申请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3.要求提供公开出版物</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4.无正当理由大量反复申请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仿宋_GB2312" w:hAnsi="仿宋_GB2312" w:eastAsia="仿宋_GB2312" w:cs="仿宋_GB2312"/>
                <w:b/>
                <w:bCs w:val="0"/>
                <w:sz w:val="18"/>
                <w:szCs w:val="18"/>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5.要求行政机关确认或重新</w:t>
            </w:r>
          </w:p>
          <w:p>
            <w:pPr>
              <w:widowControl/>
              <w:spacing w:line="300" w:lineRule="exact"/>
              <w:ind w:firstLine="181" w:firstLineChars="100"/>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出具已获取信息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1418" w:type="dxa"/>
            <w:vMerge w:val="restart"/>
            <w:tcBorders>
              <w:top w:val="nil"/>
              <w:left w:val="nil"/>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（六）其他处理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rPr>
                <w:rFonts w:hint="default" w:ascii="仿宋_GB2312" w:hAnsi="仿宋_GB2312" w:eastAsia="仿宋_GB2312" w:cs="仿宋_GB2312"/>
                <w:b/>
                <w:bCs w:val="0"/>
                <w:kern w:val="0"/>
                <w:sz w:val="18"/>
                <w:szCs w:val="18"/>
                <w:lang w:val="en-US" w:eastAsia="zh-CN"/>
              </w:rPr>
            </w:pPr>
            <w:r>
              <w:rPr>
                <w:rFonts w:hint="eastAsia" w:ascii="仿宋_GB2312" w:hAnsi="仿宋_GB2312" w:eastAsia="仿宋_GB2312" w:cs="仿宋_GB2312"/>
                <w:b/>
                <w:bCs w:val="0"/>
                <w:kern w:val="0"/>
                <w:sz w:val="18"/>
                <w:szCs w:val="18"/>
                <w:lang w:val="en-US" w:eastAsia="zh-CN"/>
              </w:rPr>
              <w:t>1.申请人无正当理由逾期不补正、行政机关不再处理其政府信息公开申请</w:t>
            </w:r>
          </w:p>
        </w:tc>
        <w:tc>
          <w:tcPr>
            <w:tcW w:w="850" w:type="dxa"/>
            <w:tcBorders>
              <w:top w:val="nil"/>
              <w:left w:val="nil"/>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00" w:lineRule="exact"/>
            </w:pPr>
          </w:p>
        </w:tc>
        <w:tc>
          <w:tcPr>
            <w:tcW w:w="1418" w:type="dxa"/>
            <w:vMerge w:val="continue"/>
            <w:tcBorders>
              <w:left w:val="nil"/>
              <w:right w:val="single" w:color="auto" w:sz="8" w:space="0"/>
            </w:tcBorders>
            <w:shd w:val="clear" w:color="auto" w:fill="auto"/>
            <w:tcMar>
              <w:left w:w="108" w:type="dxa"/>
              <w:right w:w="108" w:type="dxa"/>
            </w:tcMar>
            <w:vAlign w:val="center"/>
          </w:tcPr>
          <w:p>
            <w:pPr>
              <w:widowControl/>
              <w:spacing w:line="200" w:lineRule="exact"/>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rPr>
                <w:rFonts w:hint="default" w:ascii="仿宋_GB2312" w:hAnsi="仿宋_GB2312" w:eastAsia="仿宋_GB2312" w:cs="仿宋_GB2312"/>
                <w:b/>
                <w:bCs w:val="0"/>
                <w:kern w:val="0"/>
                <w:sz w:val="18"/>
                <w:szCs w:val="18"/>
                <w:lang w:val="en-US" w:eastAsia="zh-CN"/>
              </w:rPr>
            </w:pPr>
            <w:r>
              <w:rPr>
                <w:rFonts w:hint="eastAsia" w:ascii="仿宋_GB2312" w:hAnsi="仿宋_GB2312" w:eastAsia="仿宋_GB2312" w:cs="仿宋_GB2312"/>
                <w:b/>
                <w:bCs w:val="0"/>
                <w:kern w:val="0"/>
                <w:sz w:val="18"/>
                <w:szCs w:val="18"/>
                <w:lang w:val="en-US" w:eastAsia="zh-CN"/>
              </w:rPr>
              <w:t>2.申请人逾期未按收费通知要求缴纳费用，行政机关不再处理其政府信息公开申请</w:t>
            </w:r>
          </w:p>
        </w:tc>
        <w:tc>
          <w:tcPr>
            <w:tcW w:w="850" w:type="dxa"/>
            <w:tcBorders>
              <w:left w:val="nil"/>
              <w:right w:val="single" w:color="auto" w:sz="8" w:space="0"/>
            </w:tcBorders>
            <w:shd w:val="clear" w:color="auto" w:fill="auto"/>
            <w:tcMar>
              <w:left w:w="108" w:type="dxa"/>
              <w:right w:w="108" w:type="dxa"/>
            </w:tcMar>
            <w:vAlign w:val="center"/>
          </w:tcPr>
          <w:p>
            <w:pPr>
              <w:widowControl/>
              <w:spacing w:line="200" w:lineRule="exact"/>
              <w:jc w:val="center"/>
              <w:rPr>
                <w:rFonts w:hint="eastAsia"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40" w:type="dxa"/>
            <w:tcBorders>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635" w:type="dxa"/>
            <w:tcBorders>
              <w:left w:val="nil"/>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 w:hRule="atLeast"/>
          <w:jc w:val="center"/>
        </w:trPr>
        <w:tc>
          <w:tcPr>
            <w:tcW w:w="525"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200" w:lineRule="exact"/>
            </w:pPr>
          </w:p>
        </w:tc>
        <w:tc>
          <w:tcPr>
            <w:tcW w:w="1418" w:type="dxa"/>
            <w:vMerge w:val="continue"/>
            <w:tcBorders>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rPr>
                <w:rFonts w:hint="default" w:ascii="仿宋_GB2312" w:hAnsi="仿宋_GB2312" w:eastAsia="仿宋_GB2312" w:cs="仿宋_GB2312"/>
                <w:b/>
                <w:bCs w:val="0"/>
                <w:kern w:val="0"/>
                <w:sz w:val="18"/>
                <w:szCs w:val="18"/>
                <w:lang w:val="en-US" w:eastAsia="zh-CN"/>
              </w:rPr>
            </w:pPr>
            <w:r>
              <w:rPr>
                <w:rFonts w:hint="eastAsia" w:ascii="仿宋_GB2312" w:hAnsi="仿宋_GB2312" w:eastAsia="仿宋_GB2312" w:cs="仿宋_GB2312"/>
                <w:b/>
                <w:bCs w:val="0"/>
                <w:kern w:val="0"/>
                <w:sz w:val="18"/>
                <w:szCs w:val="18"/>
                <w:lang w:val="en-US" w:eastAsia="zh-CN"/>
              </w:rPr>
              <w:t>3.其他</w:t>
            </w:r>
          </w:p>
        </w:tc>
        <w:tc>
          <w:tcPr>
            <w:tcW w:w="850" w:type="dxa"/>
            <w:tcBorders>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67" w:type="dxa"/>
            <w:tcBorders>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540" w:type="dxa"/>
            <w:tcBorders>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c>
          <w:tcPr>
            <w:tcW w:w="635" w:type="dxa"/>
            <w:tcBorders>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kern w:val="2"/>
                <w:sz w:val="18"/>
                <w:szCs w:val="18"/>
                <w:lang w:val="en-US" w:eastAsia="zh-CN" w:bidi="ar-SA"/>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（七）总计</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四、结转下年度继续办理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bl>
    <w:p>
      <w:pPr>
        <w:pStyle w:val="6"/>
        <w:widowControl/>
        <w:shd w:val="clear" w:color="auto"/>
        <w:spacing w:beforeAutospacing="0" w:afterAutospacing="0"/>
        <w:ind w:firstLine="420"/>
        <w:jc w:val="both"/>
        <w:rPr>
          <w:rFonts w:ascii="仿宋_GB2312" w:hAnsi="仿宋_GB2312" w:eastAsia="仿宋_GB2312" w:cs="仿宋_GB2312"/>
          <w:b/>
          <w:bCs w:val="0"/>
          <w:color w:val="333333"/>
          <w:sz w:val="32"/>
          <w:szCs w:val="32"/>
        </w:rPr>
      </w:pPr>
    </w:p>
    <w:p>
      <w:pPr>
        <w:pStyle w:val="6"/>
        <w:widowControl/>
        <w:shd w:val="clear" w:color="auto"/>
        <w:spacing w:beforeAutospacing="0" w:afterAutospacing="0"/>
        <w:ind w:firstLine="420"/>
        <w:jc w:val="both"/>
        <w:rPr>
          <w:rFonts w:hint="eastAsia" w:ascii="黑体" w:hAnsi="黑体" w:eastAsia="黑体" w:cs="黑体"/>
          <w:b/>
          <w:bCs w:val="0"/>
          <w:color w:val="333333"/>
          <w:sz w:val="32"/>
          <w:szCs w:val="32"/>
          <w:shd w:val="clear" w:color="auto" w:fill="FFFFFF"/>
        </w:rPr>
      </w:pPr>
    </w:p>
    <w:p>
      <w:pPr>
        <w:pStyle w:val="6"/>
        <w:widowControl/>
        <w:shd w:val="clear" w:color="auto"/>
        <w:spacing w:beforeAutospacing="0" w:afterAutospacing="0"/>
        <w:ind w:firstLine="420"/>
        <w:jc w:val="both"/>
        <w:rPr>
          <w:rFonts w:hint="eastAsia" w:ascii="黑体" w:hAnsi="黑体" w:eastAsia="黑体" w:cs="黑体"/>
          <w:b/>
          <w:bCs w:val="0"/>
          <w:color w:val="333333"/>
          <w:sz w:val="32"/>
          <w:szCs w:val="32"/>
          <w:shd w:val="clear" w:color="auto" w:fill="FFFFFF"/>
        </w:rPr>
      </w:pPr>
    </w:p>
    <w:p>
      <w:pPr>
        <w:pStyle w:val="6"/>
        <w:widowControl/>
        <w:shd w:val="clear" w:color="auto"/>
        <w:spacing w:beforeAutospacing="0" w:afterAutospacing="0"/>
        <w:ind w:firstLine="420"/>
        <w:jc w:val="both"/>
        <w:rPr>
          <w:rFonts w:hint="eastAsia" w:ascii="黑体" w:hAnsi="黑体" w:eastAsia="黑体" w:cs="黑体"/>
          <w:b/>
          <w:bCs w:val="0"/>
          <w:color w:val="333333"/>
          <w:sz w:val="32"/>
          <w:szCs w:val="32"/>
          <w:shd w:val="clear" w:color="auto" w:fill="FFFFFF"/>
        </w:rPr>
      </w:pPr>
    </w:p>
    <w:p>
      <w:pPr>
        <w:pStyle w:val="6"/>
        <w:widowControl/>
        <w:shd w:val="clear" w:color="auto"/>
        <w:spacing w:beforeAutospacing="0" w:afterAutospacing="0"/>
        <w:ind w:firstLine="420"/>
        <w:jc w:val="both"/>
        <w:rPr>
          <w:rFonts w:ascii="仿宋_GB2312" w:hAnsi="仿宋_GB2312" w:eastAsia="仿宋_GB2312" w:cs="仿宋_GB2312"/>
          <w:b/>
          <w:bCs w:val="0"/>
          <w:color w:val="333333"/>
          <w:sz w:val="32"/>
          <w:szCs w:val="32"/>
        </w:rPr>
      </w:pPr>
      <w:r>
        <w:rPr>
          <w:rFonts w:hint="eastAsia" w:ascii="黑体" w:hAnsi="黑体" w:eastAsia="黑体" w:cs="黑体"/>
          <w:b/>
          <w:bCs w:val="0"/>
          <w:color w:val="333333"/>
          <w:sz w:val="32"/>
          <w:szCs w:val="32"/>
          <w:shd w:val="clear" w:color="auto" w:fill="FFFFFF"/>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结果</w:t>
            </w:r>
          </w:p>
          <w:p>
            <w:pPr>
              <w:widowControl/>
              <w:ind w:left="-149" w:leftChars="-71" w:right="-170" w:rightChars="-8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结果</w:t>
            </w:r>
          </w:p>
          <w:p>
            <w:pPr>
              <w:widowControl/>
              <w:ind w:left="-43" w:leftChars="-21" w:right="-132" w:rightChars="-63" w:hanging="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其他</w:t>
            </w:r>
          </w:p>
          <w:p>
            <w:pPr>
              <w:widowControl/>
              <w:ind w:left="-82" w:leftChars="-39" w:right="-97" w:rightChars="-46"/>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尚未</w:t>
            </w:r>
          </w:p>
          <w:p>
            <w:pPr>
              <w:widowControl/>
              <w:ind w:left="-118" w:leftChars="-56" w:right="-118" w:rightChars="-56"/>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总</w:t>
            </w:r>
          </w:p>
          <w:p>
            <w:pPr>
              <w:widowControl/>
              <w:spacing w:line="320" w:lineRule="exact"/>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仿宋_GB2312" w:hAnsi="仿宋_GB2312" w:eastAsia="仿宋_GB2312" w:cs="仿宋_GB2312"/>
                <w:b/>
                <w:bCs w:val="0"/>
                <w:sz w:val="18"/>
                <w:szCs w:val="18"/>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结果</w:t>
            </w:r>
          </w:p>
          <w:p>
            <w:pPr>
              <w:widowControl/>
              <w:ind w:left="-105" w:leftChars="-50" w:right="-126" w:rightChars="-60"/>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结果</w:t>
            </w:r>
          </w:p>
          <w:p>
            <w:pPr>
              <w:widowControl/>
              <w:ind w:left="-86" w:leftChars="-41" w:right="-88" w:rightChars="-42"/>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其他</w:t>
            </w:r>
          </w:p>
          <w:p>
            <w:pPr>
              <w:widowControl/>
              <w:ind w:left="-126" w:leftChars="-60" w:right="-136" w:rightChars="-65"/>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尚未</w:t>
            </w:r>
          </w:p>
          <w:p>
            <w:pPr>
              <w:widowControl/>
              <w:ind w:left="-164" w:leftChars="-78" w:right="-153" w:rightChars="-73"/>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color w:val="000000"/>
                <w:kern w:val="0"/>
                <w:sz w:val="18"/>
                <w:szCs w:val="18"/>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结果</w:t>
            </w:r>
          </w:p>
          <w:p>
            <w:pPr>
              <w:widowControl/>
              <w:ind w:left="-99" w:leftChars="-47" w:right="-78" w:rightChars="-37"/>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结果</w:t>
            </w:r>
          </w:p>
          <w:p>
            <w:pPr>
              <w:widowControl/>
              <w:ind w:left="-136" w:leftChars="-65" w:right="-124" w:rightChars="-59"/>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仿宋_GB2312" w:hAnsi="仿宋_GB2312" w:eastAsia="仿宋_GB2312" w:cs="仿宋_GB2312"/>
                <w:b/>
                <w:bCs w:val="0"/>
                <w:color w:val="000000"/>
                <w:kern w:val="0"/>
                <w:sz w:val="18"/>
                <w:szCs w:val="18"/>
              </w:rPr>
            </w:pPr>
            <w:r>
              <w:rPr>
                <w:rFonts w:hint="eastAsia" w:ascii="仿宋_GB2312" w:hAnsi="仿宋_GB2312" w:eastAsia="仿宋_GB2312" w:cs="仿宋_GB2312"/>
                <w:b/>
                <w:bCs w:val="0"/>
                <w:color w:val="000000"/>
                <w:kern w:val="0"/>
                <w:sz w:val="18"/>
                <w:szCs w:val="18"/>
              </w:rPr>
              <w:t>其他</w:t>
            </w:r>
          </w:p>
          <w:p>
            <w:pPr>
              <w:widowControl/>
              <w:ind w:left="-173" w:leftChars="-83" w:right="-134" w:rightChars="-64" w:hanging="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color w:val="000000"/>
                <w:kern w:val="0"/>
                <w:sz w:val="18"/>
                <w:szCs w:val="18"/>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eastAsia" w:ascii="仿宋_GB2312" w:hAnsi="仿宋_GB2312" w:eastAsia="仿宋_GB2312" w:cs="仿宋_GB2312"/>
                <w:b/>
                <w:bCs w:val="0"/>
                <w:kern w:val="0"/>
                <w:sz w:val="18"/>
                <w:szCs w:val="18"/>
              </w:rPr>
            </w:pPr>
            <w:r>
              <w:rPr>
                <w:rFonts w:hint="eastAsia" w:ascii="仿宋_GB2312" w:hAnsi="仿宋_GB2312" w:eastAsia="仿宋_GB2312" w:cs="仿宋_GB2312"/>
                <w:b/>
                <w:bCs w:val="0"/>
                <w:kern w:val="0"/>
                <w:sz w:val="18"/>
                <w:szCs w:val="18"/>
              </w:rPr>
              <w:t>尚未</w:t>
            </w:r>
          </w:p>
          <w:p>
            <w:pPr>
              <w:widowControl/>
              <w:ind w:left="-67" w:leftChars="-33" w:right="-105" w:rightChars="-50" w:hanging="2" w:hangingChars="1"/>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color w:val="000000"/>
                <w:kern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firstLine="181" w:firstLineChars="100"/>
              <w:jc w:val="left"/>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color w:val="000000"/>
                <w:kern w:val="0"/>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color w:val="000000"/>
                <w:kern w:val="0"/>
                <w:sz w:val="18"/>
                <w:szCs w:val="18"/>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kern w:val="0"/>
                <w:sz w:val="18"/>
                <w:szCs w:val="18"/>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0</w:t>
            </w:r>
          </w:p>
        </w:tc>
      </w:tr>
    </w:tbl>
    <w:p>
      <w:pPr>
        <w:keepNext w:val="0"/>
        <w:keepLines w:val="0"/>
        <w:pageBreakBefore w:val="0"/>
        <w:widowControl/>
        <w:shd w:val="clear" w:color="auto"/>
        <w:kinsoku/>
        <w:wordWrap/>
        <w:overflowPunct/>
        <w:topLinePunct w:val="0"/>
        <w:autoSpaceDE/>
        <w:autoSpaceDN/>
        <w:bidi w:val="0"/>
        <w:adjustRightInd/>
        <w:snapToGrid/>
        <w:spacing w:line="578" w:lineRule="exact"/>
        <w:jc w:val="center"/>
        <w:textAlignment w:val="auto"/>
        <w:outlineLvl w:val="9"/>
        <w:rPr>
          <w:rFonts w:ascii="仿宋_GB2312" w:hAnsi="仿宋_GB2312" w:eastAsia="仿宋_GB2312" w:cs="仿宋_GB2312"/>
          <w:b/>
          <w:bCs w:val="0"/>
          <w:color w:val="333333"/>
          <w:sz w:val="32"/>
          <w:szCs w:val="32"/>
        </w:rPr>
      </w:pP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firstLine="420"/>
        <w:jc w:val="both"/>
        <w:textAlignment w:val="auto"/>
        <w:outlineLvl w:val="9"/>
        <w:rPr>
          <w:rFonts w:ascii="黑体" w:hAnsi="黑体" w:eastAsia="黑体" w:cs="黑体"/>
          <w:b/>
          <w:bCs w:val="0"/>
          <w:color w:val="333333"/>
          <w:sz w:val="32"/>
          <w:szCs w:val="32"/>
          <w:shd w:val="clear" w:color="auto" w:fill="FFFFFF"/>
        </w:rPr>
      </w:pPr>
      <w:r>
        <w:rPr>
          <w:rFonts w:hint="eastAsia" w:ascii="黑体" w:hAnsi="黑体" w:eastAsia="黑体" w:cs="黑体"/>
          <w:b/>
          <w:bCs w:val="0"/>
          <w:color w:val="333333"/>
          <w:sz w:val="32"/>
          <w:szCs w:val="32"/>
          <w:shd w:val="clear" w:color="auto" w:fill="FFFFFF"/>
        </w:rPr>
        <w:t>五、存在的主要问题及改进情况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楷体_GB2312" w:hAnsi="楷体_GB2312" w:eastAsia="楷体_GB2312" w:cs="楷体_GB2312"/>
          <w:b/>
          <w:bCs w:val="0"/>
          <w:color w:val="000000"/>
          <w:kern w:val="2"/>
          <w:sz w:val="32"/>
          <w:szCs w:val="32"/>
          <w:shd w:val="clear" w:color="auto" w:fill="FFFFFF"/>
          <w:lang w:val="en-US" w:eastAsia="zh-CN"/>
        </w:rPr>
      </w:pPr>
      <w:r>
        <w:rPr>
          <w:rFonts w:hint="eastAsia" w:ascii="楷体_GB2312" w:hAnsi="楷体_GB2312" w:eastAsia="楷体_GB2312" w:cs="楷体_GB2312"/>
          <w:b/>
          <w:bCs w:val="0"/>
          <w:color w:val="000000"/>
          <w:kern w:val="2"/>
          <w:sz w:val="32"/>
          <w:szCs w:val="32"/>
          <w:shd w:val="clear" w:color="auto" w:fill="FFFFFF"/>
        </w:rPr>
        <w:t>（</w:t>
      </w:r>
      <w:r>
        <w:rPr>
          <w:rFonts w:hint="eastAsia" w:ascii="楷体_GB2312" w:hAnsi="楷体_GB2312" w:eastAsia="楷体_GB2312" w:cs="楷体_GB2312"/>
          <w:b/>
          <w:bCs w:val="0"/>
          <w:color w:val="000000"/>
          <w:kern w:val="2"/>
          <w:sz w:val="32"/>
          <w:szCs w:val="32"/>
          <w:shd w:val="clear" w:color="auto" w:fill="FFFFFF"/>
          <w:lang w:val="en-US" w:eastAsia="zh-CN"/>
        </w:rPr>
        <w:t>一</w:t>
      </w:r>
      <w:r>
        <w:rPr>
          <w:rFonts w:hint="eastAsia" w:ascii="楷体_GB2312" w:hAnsi="楷体_GB2312" w:eastAsia="楷体_GB2312" w:cs="楷体_GB2312"/>
          <w:b/>
          <w:bCs w:val="0"/>
          <w:color w:val="000000"/>
          <w:kern w:val="2"/>
          <w:sz w:val="32"/>
          <w:szCs w:val="32"/>
          <w:shd w:val="clear" w:color="auto" w:fill="FFFFFF"/>
        </w:rPr>
        <w:t>）</w:t>
      </w:r>
      <w:r>
        <w:rPr>
          <w:rFonts w:hint="eastAsia" w:ascii="楷体_GB2312" w:hAnsi="楷体_GB2312" w:eastAsia="楷体_GB2312" w:cs="楷体_GB2312"/>
          <w:b/>
          <w:bCs w:val="0"/>
          <w:color w:val="000000"/>
          <w:kern w:val="2"/>
          <w:sz w:val="32"/>
          <w:szCs w:val="32"/>
          <w:shd w:val="clear" w:color="auto" w:fill="FFFFFF"/>
          <w:lang w:val="en-US" w:eastAsia="zh-CN"/>
        </w:rPr>
        <w:t>2020年问题整改情况</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bCs w:val="0"/>
          <w:color w:val="000000"/>
          <w:kern w:val="2"/>
          <w:sz w:val="32"/>
          <w:szCs w:val="32"/>
          <w:shd w:val="clear" w:color="auto" w:fill="FFFFFF"/>
          <w:lang w:eastAsia="zh-CN"/>
        </w:rPr>
      </w:pPr>
      <w:r>
        <w:rPr>
          <w:rFonts w:hint="eastAsia" w:ascii="仿宋_GB2312" w:hAnsi="仿宋_GB2312" w:eastAsia="仿宋_GB2312" w:cs="仿宋_GB2312"/>
          <w:b/>
          <w:bCs w:val="0"/>
          <w:color w:val="000000"/>
          <w:kern w:val="2"/>
          <w:sz w:val="32"/>
          <w:szCs w:val="32"/>
          <w:shd w:val="clear" w:color="auto" w:fill="FFFFFF"/>
          <w:lang w:eastAsia="zh-CN"/>
        </w:rPr>
        <w:t>自觉落实《条例》所规定的主动公开的内容，结合实际扩大主动公开的范围和信息量，围绕公众广泛关注、事关公众利益的重大事项，加大民生信息的公开力度，扩展了主动公开的范围，不断探索政府信息公开新渠道、新模式，方便群众获取更多更新的信息，提升了公众对政府工作的满意度，保证了信息畅通。</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楷体_GB2312" w:hAnsi="楷体_GB2312" w:eastAsia="楷体_GB2312" w:cs="楷体_GB2312"/>
          <w:b/>
          <w:bCs w:val="0"/>
          <w:color w:val="000000"/>
          <w:kern w:val="2"/>
          <w:sz w:val="32"/>
          <w:szCs w:val="32"/>
          <w:shd w:val="clear" w:color="auto" w:fill="FFFFFF"/>
          <w:lang w:val="en-US" w:eastAsia="zh-CN"/>
        </w:rPr>
      </w:pPr>
      <w:r>
        <w:rPr>
          <w:rFonts w:hint="eastAsia" w:ascii="楷体_GB2312" w:hAnsi="楷体_GB2312" w:eastAsia="楷体_GB2312" w:cs="楷体_GB2312"/>
          <w:b/>
          <w:bCs w:val="0"/>
          <w:color w:val="000000"/>
          <w:kern w:val="2"/>
          <w:sz w:val="32"/>
          <w:szCs w:val="32"/>
          <w:shd w:val="clear" w:color="auto" w:fill="FFFFFF"/>
        </w:rPr>
        <w:t>（</w:t>
      </w:r>
      <w:r>
        <w:rPr>
          <w:rFonts w:hint="eastAsia" w:ascii="楷体_GB2312" w:hAnsi="楷体_GB2312" w:eastAsia="楷体_GB2312" w:cs="楷体_GB2312"/>
          <w:b/>
          <w:bCs w:val="0"/>
          <w:color w:val="000000"/>
          <w:kern w:val="2"/>
          <w:sz w:val="32"/>
          <w:szCs w:val="32"/>
          <w:shd w:val="clear" w:color="auto" w:fill="FFFFFF"/>
          <w:lang w:val="en-US" w:eastAsia="zh-CN"/>
        </w:rPr>
        <w:t>二</w:t>
      </w:r>
      <w:r>
        <w:rPr>
          <w:rFonts w:hint="eastAsia" w:ascii="楷体_GB2312" w:hAnsi="楷体_GB2312" w:eastAsia="楷体_GB2312" w:cs="楷体_GB2312"/>
          <w:b/>
          <w:bCs w:val="0"/>
          <w:color w:val="000000"/>
          <w:kern w:val="2"/>
          <w:sz w:val="32"/>
          <w:szCs w:val="32"/>
          <w:shd w:val="clear" w:color="auto" w:fill="FFFFFF"/>
        </w:rPr>
        <w:t>）</w:t>
      </w:r>
      <w:r>
        <w:rPr>
          <w:rFonts w:hint="eastAsia" w:ascii="楷体_GB2312" w:hAnsi="楷体_GB2312" w:eastAsia="楷体_GB2312" w:cs="楷体_GB2312"/>
          <w:b/>
          <w:bCs w:val="0"/>
          <w:color w:val="000000"/>
          <w:kern w:val="2"/>
          <w:sz w:val="32"/>
          <w:szCs w:val="32"/>
          <w:shd w:val="clear" w:color="auto" w:fill="FFFFFF"/>
          <w:lang w:val="en-US" w:eastAsia="zh-CN"/>
        </w:rPr>
        <w:t>2021年存在的主要问题</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bCs w:val="0"/>
          <w:color w:val="000000"/>
          <w:kern w:val="2"/>
          <w:sz w:val="32"/>
          <w:szCs w:val="32"/>
          <w:shd w:val="clear" w:color="auto" w:fill="FFFFFF"/>
          <w:lang w:eastAsia="zh-CN"/>
        </w:rPr>
      </w:pPr>
      <w:r>
        <w:rPr>
          <w:rFonts w:hint="eastAsia" w:ascii="仿宋_GB2312" w:hAnsi="仿宋_GB2312" w:eastAsia="仿宋_GB2312" w:cs="仿宋_GB2312"/>
          <w:b/>
          <w:bCs w:val="0"/>
          <w:color w:val="000000"/>
          <w:kern w:val="2"/>
          <w:sz w:val="32"/>
          <w:szCs w:val="32"/>
          <w:shd w:val="clear" w:color="auto" w:fill="FFFFFF"/>
        </w:rPr>
        <w:t>202</w:t>
      </w:r>
      <w:r>
        <w:rPr>
          <w:rFonts w:hint="eastAsia" w:ascii="仿宋_GB2312" w:hAnsi="仿宋_GB2312" w:eastAsia="仿宋_GB2312" w:cs="仿宋_GB2312"/>
          <w:b/>
          <w:bCs w:val="0"/>
          <w:color w:val="000000"/>
          <w:kern w:val="2"/>
          <w:sz w:val="32"/>
          <w:szCs w:val="32"/>
          <w:shd w:val="clear" w:color="auto" w:fill="FFFFFF"/>
          <w:lang w:val="en-US" w:eastAsia="zh-CN"/>
        </w:rPr>
        <w:t>1</w:t>
      </w:r>
      <w:r>
        <w:rPr>
          <w:rFonts w:hint="eastAsia" w:ascii="仿宋_GB2312" w:hAnsi="仿宋_GB2312" w:eastAsia="仿宋_GB2312" w:cs="仿宋_GB2312"/>
          <w:b/>
          <w:bCs w:val="0"/>
          <w:color w:val="000000"/>
          <w:kern w:val="2"/>
          <w:sz w:val="32"/>
          <w:szCs w:val="32"/>
          <w:shd w:val="clear" w:color="auto" w:fill="FFFFFF"/>
        </w:rPr>
        <w:t>年，</w:t>
      </w:r>
      <w:r>
        <w:rPr>
          <w:rFonts w:hint="eastAsia" w:ascii="仿宋_GB2312" w:hAnsi="仿宋_GB2312" w:eastAsia="仿宋_GB2312" w:cs="仿宋_GB2312"/>
          <w:b/>
          <w:bCs w:val="0"/>
          <w:color w:val="000000"/>
          <w:kern w:val="2"/>
          <w:sz w:val="32"/>
          <w:szCs w:val="32"/>
          <w:shd w:val="clear" w:color="auto" w:fill="FFFFFF"/>
          <w:lang w:eastAsia="zh-CN"/>
        </w:rPr>
        <w:t>红河</w:t>
      </w:r>
      <w:r>
        <w:rPr>
          <w:rFonts w:hint="eastAsia" w:ascii="仿宋_GB2312" w:hAnsi="仿宋_GB2312" w:eastAsia="仿宋_GB2312" w:cs="仿宋_GB2312"/>
          <w:b/>
          <w:bCs w:val="0"/>
          <w:color w:val="000000"/>
          <w:kern w:val="2"/>
          <w:sz w:val="32"/>
          <w:szCs w:val="32"/>
          <w:shd w:val="clear" w:color="auto" w:fill="FFFFFF"/>
        </w:rPr>
        <w:t>镇政府信息公开工作稳步推进，但对照上级要求、群众愿望，还存在一定差距</w:t>
      </w:r>
      <w:r>
        <w:rPr>
          <w:rFonts w:hint="eastAsia" w:ascii="仿宋_GB2312" w:hAnsi="仿宋_GB2312" w:eastAsia="仿宋_GB2312" w:cs="仿宋_GB2312"/>
          <w:b/>
          <w:bCs w:val="0"/>
          <w:color w:val="000000"/>
          <w:kern w:val="2"/>
          <w:sz w:val="32"/>
          <w:szCs w:val="32"/>
          <w:shd w:val="clear" w:color="auto" w:fill="FFFFFF"/>
          <w:lang w:eastAsia="zh-CN"/>
        </w:rPr>
        <w:t>，如从事政府信息公开工作的人员为兼职人员，同时承担其他工作，工作力量不足；部分主动公开的信息内容还不够完善和及时等。</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楷体_GB2312" w:hAnsi="楷体_GB2312" w:eastAsia="楷体_GB2312" w:cs="楷体_GB2312"/>
          <w:b/>
          <w:bCs w:val="0"/>
          <w:color w:val="000000"/>
          <w:kern w:val="2"/>
          <w:sz w:val="32"/>
          <w:szCs w:val="32"/>
          <w:shd w:val="clear" w:color="auto" w:fill="FFFFFF"/>
          <w:lang w:val="en-US" w:eastAsia="zh-CN"/>
        </w:rPr>
      </w:pPr>
      <w:r>
        <w:rPr>
          <w:rFonts w:hint="eastAsia" w:ascii="楷体_GB2312" w:hAnsi="楷体_GB2312" w:eastAsia="楷体_GB2312" w:cs="楷体_GB2312"/>
          <w:b/>
          <w:bCs w:val="0"/>
          <w:color w:val="000000"/>
          <w:kern w:val="2"/>
          <w:sz w:val="32"/>
          <w:szCs w:val="32"/>
          <w:shd w:val="clear" w:color="auto" w:fill="FFFFFF"/>
        </w:rPr>
        <w:t>（</w:t>
      </w:r>
      <w:r>
        <w:rPr>
          <w:rFonts w:hint="eastAsia" w:ascii="楷体_GB2312" w:hAnsi="楷体_GB2312" w:eastAsia="楷体_GB2312" w:cs="楷体_GB2312"/>
          <w:b/>
          <w:bCs w:val="0"/>
          <w:color w:val="000000"/>
          <w:kern w:val="2"/>
          <w:sz w:val="32"/>
          <w:szCs w:val="32"/>
          <w:shd w:val="clear" w:color="auto" w:fill="FFFFFF"/>
          <w:lang w:val="en-US" w:eastAsia="zh-CN"/>
        </w:rPr>
        <w:t>三</w:t>
      </w:r>
      <w:r>
        <w:rPr>
          <w:rFonts w:hint="eastAsia" w:ascii="楷体_GB2312" w:hAnsi="楷体_GB2312" w:eastAsia="楷体_GB2312" w:cs="楷体_GB2312"/>
          <w:b/>
          <w:bCs w:val="0"/>
          <w:color w:val="000000"/>
          <w:kern w:val="2"/>
          <w:sz w:val="32"/>
          <w:szCs w:val="32"/>
          <w:shd w:val="clear" w:color="auto" w:fill="FFFFFF"/>
        </w:rPr>
        <w:t>）</w:t>
      </w:r>
      <w:r>
        <w:rPr>
          <w:rFonts w:hint="eastAsia" w:ascii="楷体_GB2312" w:hAnsi="楷体_GB2312" w:eastAsia="楷体_GB2312" w:cs="楷体_GB2312"/>
          <w:b/>
          <w:bCs w:val="0"/>
          <w:color w:val="000000"/>
          <w:kern w:val="2"/>
          <w:sz w:val="32"/>
          <w:szCs w:val="32"/>
          <w:shd w:val="clear" w:color="auto" w:fill="FFFFFF"/>
          <w:lang w:val="en-US" w:eastAsia="zh-CN"/>
        </w:rPr>
        <w:t>改进措施</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bCs w:val="0"/>
          <w:color w:val="000000"/>
          <w:kern w:val="2"/>
          <w:sz w:val="32"/>
          <w:szCs w:val="32"/>
          <w:shd w:val="clear" w:color="auto" w:fill="FFFFFF"/>
        </w:rPr>
      </w:pPr>
      <w:r>
        <w:rPr>
          <w:rFonts w:hint="eastAsia" w:ascii="仿宋_GB2312" w:hAnsi="仿宋_GB2312" w:eastAsia="仿宋_GB2312" w:cs="仿宋_GB2312"/>
          <w:b/>
          <w:bCs w:val="0"/>
          <w:color w:val="000000"/>
          <w:kern w:val="2"/>
          <w:sz w:val="32"/>
          <w:szCs w:val="32"/>
          <w:shd w:val="clear" w:color="auto" w:fill="FFFFFF"/>
        </w:rPr>
        <w:t>一是进一步完善工作机制，规范管理，不断完善政府信息公开的内容，并及时更新政府信息，不断推进政府信息公开工作向纵深发展</w:t>
      </w:r>
      <w:r>
        <w:rPr>
          <w:rFonts w:hint="eastAsia" w:ascii="仿宋_GB2312" w:hAnsi="仿宋_GB2312" w:eastAsia="仿宋_GB2312" w:cs="仿宋_GB2312"/>
          <w:b/>
          <w:bCs w:val="0"/>
          <w:color w:val="000000"/>
          <w:kern w:val="2"/>
          <w:sz w:val="32"/>
          <w:szCs w:val="32"/>
          <w:shd w:val="clear" w:color="auto" w:fill="FFFFFF"/>
          <w:lang w:eastAsia="zh-CN"/>
        </w:rPr>
        <w:t>，</w:t>
      </w:r>
      <w:r>
        <w:rPr>
          <w:rFonts w:hint="eastAsia" w:ascii="仿宋_GB2312" w:hAnsi="仿宋_GB2312" w:eastAsia="仿宋_GB2312" w:cs="仿宋_GB2312"/>
          <w:b/>
          <w:bCs w:val="0"/>
          <w:color w:val="000000"/>
          <w:kern w:val="2"/>
          <w:sz w:val="32"/>
          <w:szCs w:val="32"/>
          <w:shd w:val="clear" w:color="auto" w:fill="FFFFFF"/>
        </w:rPr>
        <w:t>确保政府信息公开的完整性、准确性和及时性。</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bCs w:val="0"/>
          <w:color w:val="000000"/>
          <w:kern w:val="2"/>
          <w:sz w:val="32"/>
          <w:szCs w:val="32"/>
          <w:shd w:val="clear" w:color="auto" w:fill="FFFFFF"/>
        </w:rPr>
      </w:pPr>
      <w:r>
        <w:rPr>
          <w:rFonts w:hint="eastAsia" w:ascii="仿宋_GB2312" w:hAnsi="仿宋_GB2312" w:eastAsia="仿宋_GB2312" w:cs="仿宋_GB2312"/>
          <w:b/>
          <w:bCs w:val="0"/>
          <w:color w:val="000000"/>
          <w:kern w:val="2"/>
          <w:sz w:val="32"/>
          <w:szCs w:val="32"/>
          <w:shd w:val="clear" w:color="auto" w:fill="FFFFFF"/>
        </w:rPr>
        <w:t>二是进一步提高工作意识，按照“以公开为原则，不公开为例外”的总体要求，进一步梳理所掌握的政府信息</w:t>
      </w:r>
      <w:r>
        <w:rPr>
          <w:rFonts w:hint="eastAsia" w:ascii="仿宋_GB2312" w:hAnsi="仿宋_GB2312" w:eastAsia="仿宋_GB2312" w:cs="仿宋_GB2312"/>
          <w:b/>
          <w:bCs w:val="0"/>
          <w:color w:val="000000"/>
          <w:kern w:val="2"/>
          <w:sz w:val="32"/>
          <w:szCs w:val="32"/>
          <w:shd w:val="clear" w:color="auto" w:fill="FFFFFF"/>
          <w:lang w:eastAsia="zh-CN"/>
        </w:rPr>
        <w:t>，</w:t>
      </w:r>
      <w:r>
        <w:rPr>
          <w:rFonts w:hint="eastAsia" w:ascii="仿宋_GB2312" w:hAnsi="仿宋_GB2312" w:eastAsia="仿宋_GB2312" w:cs="仿宋_GB2312"/>
          <w:b/>
          <w:bCs w:val="0"/>
          <w:color w:val="000000"/>
          <w:kern w:val="2"/>
          <w:sz w:val="32"/>
          <w:szCs w:val="32"/>
          <w:shd w:val="clear" w:color="auto" w:fill="FFFFFF"/>
        </w:rPr>
        <w:t>健全信息报送、审核、发布等工作制度</w:t>
      </w:r>
      <w:r>
        <w:rPr>
          <w:rFonts w:hint="eastAsia" w:ascii="仿宋_GB2312" w:hAnsi="仿宋_GB2312" w:eastAsia="仿宋_GB2312" w:cs="仿宋_GB2312"/>
          <w:b/>
          <w:bCs w:val="0"/>
          <w:color w:val="000000"/>
          <w:kern w:val="2"/>
          <w:sz w:val="32"/>
          <w:szCs w:val="32"/>
          <w:shd w:val="clear" w:color="auto" w:fill="FFFFFF"/>
          <w:lang w:eastAsia="zh-CN"/>
        </w:rPr>
        <w:t>，</w:t>
      </w:r>
      <w:r>
        <w:rPr>
          <w:rFonts w:hint="eastAsia" w:ascii="仿宋_GB2312" w:hAnsi="仿宋_GB2312" w:eastAsia="仿宋_GB2312" w:cs="仿宋_GB2312"/>
          <w:b/>
          <w:bCs w:val="0"/>
          <w:color w:val="000000"/>
          <w:kern w:val="2"/>
          <w:sz w:val="32"/>
          <w:szCs w:val="32"/>
          <w:shd w:val="clear" w:color="auto" w:fill="FFFFFF"/>
        </w:rPr>
        <w:t>对要公开的政府信息及时公开，确保政府公开信息不漏报、不迟报、不误报。</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bCs w:val="0"/>
          <w:color w:val="000000"/>
          <w:kern w:val="2"/>
          <w:sz w:val="32"/>
          <w:szCs w:val="32"/>
          <w:shd w:val="clear" w:color="auto" w:fill="FFFFFF"/>
        </w:rPr>
      </w:pPr>
      <w:r>
        <w:rPr>
          <w:rFonts w:hint="eastAsia" w:ascii="仿宋_GB2312" w:hAnsi="仿宋_GB2312" w:eastAsia="仿宋_GB2312" w:cs="仿宋_GB2312"/>
          <w:b/>
          <w:bCs w:val="0"/>
          <w:color w:val="000000"/>
          <w:kern w:val="2"/>
          <w:sz w:val="32"/>
          <w:szCs w:val="32"/>
          <w:shd w:val="clear" w:color="auto" w:fill="FFFFFF"/>
        </w:rPr>
        <w:t>三是进一步加强学习培训，牢固树立法治政府和以人为本的理念，通过组织交流、开展培训等方式，提高工作人员的</w:t>
      </w:r>
      <w:r>
        <w:rPr>
          <w:rFonts w:hint="eastAsia" w:ascii="仿宋_GB2312" w:hAnsi="仿宋_GB2312" w:eastAsia="仿宋_GB2312" w:cs="仿宋_GB2312"/>
          <w:b/>
          <w:bCs w:val="0"/>
          <w:color w:val="000000"/>
          <w:kern w:val="2"/>
          <w:sz w:val="32"/>
          <w:szCs w:val="32"/>
          <w:shd w:val="clear" w:color="auto" w:fill="FFFFFF"/>
          <w:lang w:eastAsia="zh-CN"/>
        </w:rPr>
        <w:t>规范</w:t>
      </w:r>
      <w:r>
        <w:rPr>
          <w:rFonts w:hint="eastAsia" w:ascii="仿宋_GB2312" w:hAnsi="仿宋_GB2312" w:eastAsia="仿宋_GB2312" w:cs="仿宋_GB2312"/>
          <w:b/>
          <w:bCs w:val="0"/>
          <w:color w:val="000000"/>
          <w:kern w:val="2"/>
          <w:sz w:val="32"/>
          <w:szCs w:val="32"/>
          <w:shd w:val="clear" w:color="auto" w:fill="FFFFFF"/>
        </w:rPr>
        <w:t>意识，增强运用规范化流程推动政府信息公开的自觉性，提高信息公开经办人员的业务能力和水平</w:t>
      </w:r>
      <w:r>
        <w:rPr>
          <w:rFonts w:hint="eastAsia" w:ascii="仿宋_GB2312" w:hAnsi="仿宋_GB2312" w:eastAsia="仿宋_GB2312" w:cs="仿宋_GB2312"/>
          <w:b/>
          <w:bCs w:val="0"/>
          <w:color w:val="000000"/>
          <w:kern w:val="2"/>
          <w:sz w:val="32"/>
          <w:szCs w:val="32"/>
          <w:shd w:val="clear" w:color="auto" w:fill="FFFFFF"/>
          <w:lang w:eastAsia="zh-CN"/>
        </w:rPr>
        <w:t>，持续</w:t>
      </w:r>
      <w:r>
        <w:rPr>
          <w:rFonts w:hint="eastAsia" w:ascii="仿宋_GB2312" w:hAnsi="仿宋_GB2312" w:eastAsia="仿宋_GB2312" w:cs="仿宋_GB2312"/>
          <w:b/>
          <w:bCs w:val="0"/>
          <w:color w:val="000000"/>
          <w:kern w:val="2"/>
          <w:sz w:val="32"/>
          <w:szCs w:val="32"/>
          <w:shd w:val="clear" w:color="auto" w:fill="FFFFFF"/>
        </w:rPr>
        <w:t>打造工作作风实、业务能力强的信息公开人才队伍，切实做好政府信息公开工作。</w:t>
      </w:r>
    </w:p>
    <w:p>
      <w:pPr>
        <w:pStyle w:val="6"/>
        <w:keepNext w:val="0"/>
        <w:keepLines w:val="0"/>
        <w:pageBreakBefore w:val="0"/>
        <w:widowControl w:val="0"/>
        <w:shd w:val="clear" w:color="auto"/>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ascii="黑体" w:hAnsi="黑体" w:eastAsia="黑体" w:cs="黑体"/>
          <w:b/>
          <w:bCs w:val="0"/>
          <w:color w:val="333333"/>
          <w:sz w:val="32"/>
          <w:szCs w:val="32"/>
          <w:shd w:val="clear" w:color="auto" w:fill="FFFFFF"/>
        </w:rPr>
      </w:pPr>
      <w:r>
        <w:rPr>
          <w:rFonts w:hint="eastAsia" w:ascii="黑体" w:hAnsi="黑体" w:eastAsia="黑体" w:cs="黑体"/>
          <w:b/>
          <w:bCs w:val="0"/>
          <w:color w:val="333333"/>
          <w:sz w:val="32"/>
          <w:szCs w:val="32"/>
          <w:shd w:val="clear" w:color="auto" w:fill="FFFFFF"/>
        </w:rPr>
        <w:t>六、其他需要报告的事项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hint="eastAsia"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rPr>
        <w:t>（一）收取信息处理费情况。</w:t>
      </w:r>
      <w:r>
        <w:rPr>
          <w:rFonts w:hint="eastAsia" w:ascii="仿宋_GB2312" w:hAnsi="仿宋_GB2312" w:eastAsia="仿宋_GB2312" w:cs="仿宋_GB2312"/>
          <w:b/>
          <w:bCs w:val="0"/>
          <w:color w:val="000000"/>
          <w:sz w:val="32"/>
          <w:szCs w:val="32"/>
          <w:shd w:val="clear" w:color="auto" w:fill="FFFFFF"/>
        </w:rPr>
        <w:t>2021年，</w:t>
      </w:r>
      <w:r>
        <w:rPr>
          <w:rFonts w:hint="eastAsia" w:ascii="仿宋_GB2312" w:hAnsi="仿宋_GB2312" w:eastAsia="仿宋_GB2312" w:cs="仿宋_GB2312"/>
          <w:b/>
          <w:bCs w:val="0"/>
          <w:color w:val="000000"/>
          <w:sz w:val="32"/>
          <w:szCs w:val="32"/>
          <w:shd w:val="clear" w:color="auto" w:fill="FFFFFF"/>
          <w:lang w:eastAsia="zh-CN"/>
        </w:rPr>
        <w:t>红河镇</w:t>
      </w:r>
      <w:r>
        <w:rPr>
          <w:rFonts w:hint="eastAsia" w:ascii="仿宋_GB2312" w:hAnsi="仿宋_GB2312" w:eastAsia="仿宋_GB2312" w:cs="仿宋_GB2312"/>
          <w:b/>
          <w:bCs w:val="0"/>
          <w:color w:val="000000"/>
          <w:sz w:val="32"/>
          <w:szCs w:val="32"/>
          <w:shd w:val="clear" w:color="auto" w:fill="FFFFFF"/>
        </w:rPr>
        <w:t>未收取任何政府信息公开信息处理费。</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hint="eastAsia"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rPr>
        <w:t>（二）上年度政务公开工作要点落实情况。</w:t>
      </w:r>
      <w:r>
        <w:rPr>
          <w:rFonts w:hint="eastAsia" w:ascii="仿宋_GB2312" w:hAnsi="仿宋_GB2312" w:eastAsia="仿宋_GB2312" w:cs="仿宋_GB2312"/>
          <w:b/>
          <w:bCs w:val="0"/>
          <w:color w:val="000000"/>
          <w:sz w:val="32"/>
          <w:szCs w:val="32"/>
          <w:shd w:val="clear" w:color="auto" w:fill="FFFFFF"/>
          <w:lang w:eastAsia="zh-CN"/>
        </w:rPr>
        <w:t>红河镇按照</w:t>
      </w:r>
      <w:r>
        <w:rPr>
          <w:rFonts w:hint="eastAsia" w:ascii="仿宋_GB2312" w:hAnsi="仿宋_GB2312" w:eastAsia="仿宋_GB2312" w:cs="仿宋_GB2312"/>
          <w:b/>
          <w:bCs w:val="0"/>
          <w:color w:val="000000"/>
          <w:sz w:val="32"/>
          <w:szCs w:val="32"/>
          <w:shd w:val="clear" w:color="auto" w:fill="FFFFFF"/>
        </w:rPr>
        <w:t>《2021年昌乐县政务公开重点工作任务分工》</w:t>
      </w:r>
      <w:r>
        <w:rPr>
          <w:rFonts w:hint="eastAsia" w:ascii="仿宋_GB2312" w:hAnsi="仿宋_GB2312" w:eastAsia="仿宋_GB2312" w:cs="仿宋_GB2312"/>
          <w:b/>
          <w:bCs w:val="0"/>
          <w:color w:val="000000"/>
          <w:sz w:val="32"/>
          <w:szCs w:val="32"/>
          <w:shd w:val="clear" w:color="auto" w:fill="FFFFFF"/>
          <w:lang w:eastAsia="zh-CN"/>
        </w:rPr>
        <w:t>要求</w:t>
      </w:r>
      <w:r>
        <w:rPr>
          <w:rFonts w:hint="eastAsia" w:ascii="仿宋_GB2312" w:hAnsi="仿宋_GB2312" w:eastAsia="仿宋_GB2312" w:cs="仿宋_GB2312"/>
          <w:b/>
          <w:bCs w:val="0"/>
          <w:color w:val="000000"/>
          <w:sz w:val="32"/>
          <w:szCs w:val="32"/>
          <w:shd w:val="clear" w:color="auto" w:fill="FFFFFF"/>
        </w:rPr>
        <w:t>，扎实推动责任事项落实到位，</w:t>
      </w:r>
      <w:r>
        <w:rPr>
          <w:rFonts w:hint="eastAsia" w:ascii="仿宋_GB2312" w:hAnsi="仿宋_GB2312" w:eastAsia="仿宋_GB2312" w:cs="仿宋_GB2312"/>
          <w:b/>
          <w:bCs w:val="0"/>
          <w:color w:val="000000"/>
          <w:sz w:val="32"/>
          <w:szCs w:val="32"/>
          <w:shd w:val="clear" w:color="auto" w:fill="FFFFFF"/>
          <w:lang w:eastAsia="zh-CN"/>
        </w:rPr>
        <w:t>持续推进乡村振兴、疫情防控等信息公开</w:t>
      </w:r>
      <w:r>
        <w:rPr>
          <w:rFonts w:hint="eastAsia" w:ascii="仿宋_GB2312" w:hAnsi="仿宋_GB2312" w:eastAsia="仿宋_GB2312" w:cs="仿宋_GB2312"/>
          <w:b/>
          <w:bCs w:val="0"/>
          <w:color w:val="000000"/>
          <w:sz w:val="32"/>
          <w:szCs w:val="32"/>
          <w:shd w:val="clear" w:color="auto" w:fill="FFFFFF"/>
        </w:rPr>
        <w:t>。目前，</w:t>
      </w:r>
      <w:r>
        <w:rPr>
          <w:rFonts w:hint="eastAsia" w:ascii="仿宋_GB2312" w:hAnsi="仿宋_GB2312" w:eastAsia="仿宋_GB2312" w:cs="仿宋_GB2312"/>
          <w:b/>
          <w:bCs w:val="0"/>
          <w:color w:val="000000"/>
          <w:sz w:val="32"/>
          <w:szCs w:val="32"/>
          <w:shd w:val="clear" w:color="auto" w:fill="FFFFFF"/>
          <w:lang w:eastAsia="zh-CN"/>
        </w:rPr>
        <w:t>红河镇</w:t>
      </w:r>
      <w:r>
        <w:rPr>
          <w:rFonts w:hint="eastAsia" w:ascii="仿宋_GB2312" w:hAnsi="仿宋_GB2312" w:eastAsia="仿宋_GB2312" w:cs="仿宋_GB2312"/>
          <w:b/>
          <w:bCs w:val="0"/>
          <w:color w:val="000000"/>
          <w:sz w:val="32"/>
          <w:szCs w:val="32"/>
          <w:shd w:val="clear" w:color="auto" w:fill="FFFFFF"/>
        </w:rPr>
        <w:t>涉及政务公开工作要点事项已全部</w:t>
      </w:r>
      <w:r>
        <w:rPr>
          <w:rFonts w:hint="eastAsia" w:ascii="仿宋_GB2312" w:hAnsi="仿宋_GB2312" w:eastAsia="仿宋_GB2312" w:cs="仿宋_GB2312"/>
          <w:b/>
          <w:bCs w:val="0"/>
          <w:color w:val="000000"/>
          <w:sz w:val="32"/>
          <w:szCs w:val="32"/>
          <w:shd w:val="clear" w:color="auto" w:fill="FFFFFF"/>
          <w:lang w:eastAsia="zh-CN"/>
        </w:rPr>
        <w:t>高标准</w:t>
      </w:r>
      <w:r>
        <w:rPr>
          <w:rFonts w:hint="eastAsia" w:ascii="仿宋_GB2312" w:hAnsi="仿宋_GB2312" w:eastAsia="仿宋_GB2312" w:cs="仿宋_GB2312"/>
          <w:b/>
          <w:bCs w:val="0"/>
          <w:color w:val="000000"/>
          <w:sz w:val="32"/>
          <w:szCs w:val="32"/>
          <w:shd w:val="clear" w:color="auto" w:fill="FFFFFF"/>
        </w:rPr>
        <w:t>落实。</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hint="eastAsia"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rPr>
        <w:t>（三）人大代表建议和政协提案办理情况。</w:t>
      </w:r>
      <w:r>
        <w:rPr>
          <w:rFonts w:hint="eastAsia" w:ascii="仿宋_GB2312" w:hAnsi="仿宋_GB2312" w:eastAsia="仿宋_GB2312" w:cs="仿宋_GB2312"/>
          <w:b/>
          <w:bCs w:val="0"/>
          <w:color w:val="000000"/>
          <w:sz w:val="32"/>
          <w:szCs w:val="32"/>
          <w:shd w:val="clear" w:color="auto" w:fill="FFFFFF"/>
        </w:rPr>
        <w:t>2021年，</w:t>
      </w:r>
      <w:r>
        <w:rPr>
          <w:rFonts w:hint="eastAsia" w:ascii="仿宋_GB2312" w:hAnsi="仿宋_GB2312" w:eastAsia="仿宋_GB2312" w:cs="仿宋_GB2312"/>
          <w:b/>
          <w:bCs w:val="0"/>
          <w:color w:val="000000"/>
          <w:sz w:val="32"/>
          <w:szCs w:val="32"/>
          <w:shd w:val="clear" w:color="auto" w:fill="FFFFFF"/>
          <w:lang w:eastAsia="zh-CN"/>
        </w:rPr>
        <w:t>红河镇</w:t>
      </w:r>
      <w:r>
        <w:rPr>
          <w:rFonts w:hint="eastAsia" w:ascii="仿宋_GB2312" w:hAnsi="仿宋_GB2312" w:eastAsia="仿宋_GB2312" w:cs="仿宋_GB2312"/>
          <w:b/>
          <w:bCs w:val="0"/>
          <w:color w:val="000000"/>
          <w:sz w:val="32"/>
          <w:szCs w:val="32"/>
          <w:shd w:val="clear" w:color="auto" w:fill="FFFFFF"/>
        </w:rPr>
        <w:t>未承办人大代表建议和政协提案。</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hint="eastAsia"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rPr>
        <w:t>（四）年度政务公开工作创新情况。</w:t>
      </w:r>
      <w:r>
        <w:rPr>
          <w:rFonts w:hint="eastAsia" w:ascii="仿宋_GB2312" w:hAnsi="仿宋_GB2312" w:eastAsia="仿宋_GB2312" w:cs="仿宋_GB2312"/>
          <w:b/>
          <w:bCs w:val="0"/>
          <w:color w:val="000000"/>
          <w:sz w:val="32"/>
          <w:szCs w:val="32"/>
          <w:shd w:val="clear" w:color="auto" w:fill="FFFFFF"/>
          <w:lang w:val="en-US" w:eastAsia="zh-CN"/>
        </w:rPr>
        <w:t>2021年10月，红河镇</w:t>
      </w:r>
      <w:r>
        <w:rPr>
          <w:rFonts w:hint="eastAsia" w:ascii="仿宋_GB2312" w:hAnsi="仿宋_GB2312" w:eastAsia="仿宋_GB2312" w:cs="仿宋_GB2312"/>
          <w:b/>
          <w:bCs w:val="0"/>
          <w:color w:val="000000"/>
          <w:sz w:val="32"/>
          <w:szCs w:val="32"/>
          <w:shd w:val="clear" w:color="auto" w:fill="FFFFFF"/>
        </w:rPr>
        <w:t>开展“政府开放月”活动，切实推进“阳光、透明、开放”服务型政府建设。不断深化“一次办好”政务服务改革，进一步优化营商环境，持续加强业务部门工作人员培训，不断提升工作效能。积极总结政务公开典型经验做法，提报的</w:t>
      </w:r>
      <w:r>
        <w:rPr>
          <w:rFonts w:hint="eastAsia" w:ascii="仿宋_GB2312" w:hAnsi="仿宋_GB2312" w:eastAsia="仿宋_GB2312" w:cs="仿宋_GB2312"/>
          <w:b/>
          <w:bCs w:val="0"/>
          <w:color w:val="000000"/>
          <w:sz w:val="32"/>
          <w:szCs w:val="32"/>
          <w:shd w:val="clear" w:color="auto" w:fill="FFFFFF"/>
          <w:lang w:eastAsia="zh-CN"/>
        </w:rPr>
        <w:t>《红河镇绷紧安全弦抓实抓细疫情防控工作》《红河镇做好人才“引聚育”文章助力乡村产业发展》等</w:t>
      </w:r>
      <w:r>
        <w:rPr>
          <w:rFonts w:hint="eastAsia" w:ascii="仿宋_GB2312" w:hAnsi="仿宋_GB2312" w:eastAsia="仿宋_GB2312" w:cs="仿宋_GB2312"/>
          <w:b/>
          <w:bCs w:val="0"/>
          <w:color w:val="000000"/>
          <w:sz w:val="32"/>
          <w:szCs w:val="32"/>
          <w:shd w:val="clear" w:color="auto" w:fill="FFFFFF"/>
        </w:rPr>
        <w:t>经验做法被</w:t>
      </w:r>
      <w:r>
        <w:rPr>
          <w:rFonts w:hint="eastAsia" w:ascii="仿宋_GB2312" w:hAnsi="仿宋_GB2312" w:eastAsia="仿宋_GB2312" w:cs="仿宋_GB2312"/>
          <w:b/>
          <w:bCs w:val="0"/>
          <w:color w:val="000000"/>
          <w:sz w:val="32"/>
          <w:szCs w:val="32"/>
          <w:shd w:val="clear" w:color="auto" w:fill="FFFFFF"/>
          <w:lang w:eastAsia="zh-CN"/>
        </w:rPr>
        <w:t>县</w:t>
      </w:r>
      <w:r>
        <w:rPr>
          <w:rFonts w:hint="eastAsia" w:ascii="仿宋_GB2312" w:hAnsi="仿宋_GB2312" w:eastAsia="仿宋_GB2312" w:cs="仿宋_GB2312"/>
          <w:b/>
          <w:bCs w:val="0"/>
          <w:color w:val="000000"/>
          <w:sz w:val="32"/>
          <w:szCs w:val="32"/>
          <w:shd w:val="clear" w:color="auto" w:fill="FFFFFF"/>
        </w:rPr>
        <w:t>政府办公</w:t>
      </w:r>
      <w:r>
        <w:rPr>
          <w:rFonts w:hint="eastAsia" w:ascii="仿宋_GB2312" w:hAnsi="仿宋_GB2312" w:eastAsia="仿宋_GB2312" w:cs="仿宋_GB2312"/>
          <w:b/>
          <w:bCs w:val="0"/>
          <w:color w:val="000000"/>
          <w:sz w:val="32"/>
          <w:szCs w:val="32"/>
          <w:shd w:val="clear" w:color="auto" w:fill="FFFFFF"/>
          <w:lang w:eastAsia="zh-CN"/>
        </w:rPr>
        <w:t>室</w:t>
      </w:r>
      <w:r>
        <w:rPr>
          <w:rFonts w:hint="eastAsia" w:ascii="仿宋_GB2312" w:hAnsi="仿宋_GB2312" w:eastAsia="仿宋_GB2312" w:cs="仿宋_GB2312"/>
          <w:b/>
          <w:bCs w:val="0"/>
          <w:color w:val="000000"/>
          <w:sz w:val="32"/>
          <w:szCs w:val="32"/>
          <w:shd w:val="clear" w:color="auto" w:fill="FFFFFF"/>
        </w:rPr>
        <w:t>《</w:t>
      </w:r>
      <w:r>
        <w:rPr>
          <w:rFonts w:hint="eastAsia" w:ascii="仿宋_GB2312" w:hAnsi="仿宋_GB2312" w:eastAsia="仿宋_GB2312" w:cs="仿宋_GB2312"/>
          <w:b/>
          <w:bCs w:val="0"/>
          <w:color w:val="000000"/>
          <w:sz w:val="32"/>
          <w:szCs w:val="32"/>
          <w:shd w:val="clear" w:color="auto" w:fill="FFFFFF"/>
          <w:lang w:eastAsia="zh-CN"/>
        </w:rPr>
        <w:t>昌乐</w:t>
      </w:r>
      <w:r>
        <w:rPr>
          <w:rFonts w:hint="eastAsia" w:ascii="仿宋_GB2312" w:hAnsi="仿宋_GB2312" w:eastAsia="仿宋_GB2312" w:cs="仿宋_GB2312"/>
          <w:b/>
          <w:bCs w:val="0"/>
          <w:color w:val="000000"/>
          <w:sz w:val="32"/>
          <w:szCs w:val="32"/>
          <w:shd w:val="clear" w:color="auto" w:fill="FFFFFF"/>
        </w:rPr>
        <w:t>政务》刊发。</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hint="eastAsia"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rPr>
        <w:t>（五）报告数据统计说明。</w:t>
      </w:r>
      <w:r>
        <w:rPr>
          <w:rFonts w:hint="eastAsia" w:ascii="仿宋_GB2312" w:hAnsi="仿宋_GB2312" w:eastAsia="仿宋_GB2312" w:cs="仿宋_GB2312"/>
          <w:b/>
          <w:bCs w:val="0"/>
          <w:color w:val="000000"/>
          <w:sz w:val="32"/>
          <w:szCs w:val="32"/>
          <w:shd w:val="clear" w:color="auto" w:fill="FFFFFF"/>
        </w:rPr>
        <w:t>本报告所列数据统计期限为2021年1月1日至2021年12月31日。</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hint="eastAsia"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rPr>
        <w:t>（六）本行政机关认为需要报告的其他事项。</w:t>
      </w:r>
      <w:r>
        <w:rPr>
          <w:rFonts w:hint="eastAsia" w:ascii="仿宋_GB2312" w:hAnsi="仿宋_GB2312" w:eastAsia="仿宋_GB2312" w:cs="仿宋_GB2312"/>
          <w:b/>
          <w:bCs w:val="0"/>
          <w:color w:val="000000"/>
          <w:sz w:val="32"/>
          <w:szCs w:val="32"/>
          <w:shd w:val="clear" w:color="auto" w:fill="FFFFFF"/>
        </w:rPr>
        <w:t>无。</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3" w:firstLineChars="200"/>
        <w:jc w:val="both"/>
        <w:textAlignment w:val="auto"/>
        <w:rPr>
          <w:rFonts w:ascii="仿宋_GB2312" w:hAnsi="仿宋_GB2312" w:eastAsia="仿宋_GB2312" w:cs="仿宋_GB2312"/>
          <w:b/>
          <w:bCs w:val="0"/>
          <w:color w:val="000000"/>
          <w:sz w:val="32"/>
          <w:szCs w:val="32"/>
          <w:shd w:val="clear" w:color="auto" w:fill="FFFFFF"/>
        </w:rPr>
      </w:pPr>
      <w:r>
        <w:rPr>
          <w:rFonts w:hint="eastAsia" w:ascii="楷体_GB2312" w:hAnsi="楷体_GB2312" w:eastAsia="楷体_GB2312" w:cs="楷体_GB2312"/>
          <w:b/>
          <w:bCs w:val="0"/>
          <w:color w:val="000000"/>
          <w:sz w:val="32"/>
          <w:szCs w:val="32"/>
          <w:shd w:val="clear" w:color="auto" w:fill="FFFFFF"/>
        </w:rPr>
        <w:t>（七）其他有关文件专门要求报告的事项。</w:t>
      </w:r>
      <w:r>
        <w:rPr>
          <w:rFonts w:hint="eastAsia" w:ascii="仿宋_GB2312" w:hAnsi="仿宋_GB2312" w:eastAsia="仿宋_GB2312" w:cs="仿宋_GB2312"/>
          <w:b/>
          <w:bCs w:val="0"/>
          <w:color w:val="000000"/>
          <w:sz w:val="32"/>
          <w:szCs w:val="32"/>
          <w:shd w:val="clear" w:color="auto" w:fill="FFFFFF"/>
        </w:rPr>
        <w:t>无。</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both"/>
        <w:textAlignment w:val="auto"/>
        <w:outlineLvl w:val="9"/>
        <w:rPr>
          <w:rFonts w:ascii="仿宋_GB2312" w:hAnsi="仿宋_GB2312" w:eastAsia="仿宋_GB2312" w:cs="仿宋_GB2312"/>
          <w:b/>
          <w:bCs w:val="0"/>
          <w:color w:val="606060"/>
          <w:sz w:val="32"/>
          <w:szCs w:val="32"/>
        </w:rPr>
      </w:pP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_GB2312" w:eastAsia="仿宋_GB2312" w:cs="仿宋_GB2312"/>
          <w:b/>
          <w:bCs w:val="0"/>
          <w:color w:val="000000"/>
          <w:sz w:val="32"/>
          <w:szCs w:val="32"/>
          <w:shd w:val="clear" w:color="auto" w:fill="FFFFFF"/>
        </w:rPr>
      </w:pPr>
    </w:p>
    <w:p>
      <w:pPr>
        <w:pStyle w:val="6"/>
        <w:keepNext w:val="0"/>
        <w:keepLines w:val="0"/>
        <w:pageBreakBefore w:val="0"/>
        <w:widowControl w:val="0"/>
        <w:kinsoku/>
        <w:wordWrap w:val="0"/>
        <w:overflowPunct w:val="0"/>
        <w:topLinePunct w:val="0"/>
        <w:autoSpaceDE/>
        <w:autoSpaceDN/>
        <w:bidi w:val="0"/>
        <w:adjustRightInd/>
        <w:snapToGrid/>
        <w:spacing w:beforeAutospacing="0" w:afterAutospacing="0" w:line="600" w:lineRule="exact"/>
        <w:jc w:val="right"/>
        <w:textAlignment w:val="auto"/>
        <w:outlineLvl w:val="9"/>
        <w:rPr>
          <w:rFonts w:hint="default" w:ascii="仿宋_GB2312" w:hAnsi="仿宋_GB2312" w:eastAsia="仿宋_GB2312" w:cs="仿宋_GB2312"/>
          <w:b/>
          <w:bCs w:val="0"/>
          <w:color w:val="000000"/>
          <w:sz w:val="32"/>
          <w:szCs w:val="32"/>
          <w:shd w:val="clear" w:color="auto" w:fill="FFFFFF"/>
          <w:lang w:val="en-US" w:eastAsia="zh-CN"/>
        </w:rPr>
      </w:pPr>
      <w:r>
        <w:rPr>
          <w:rFonts w:hint="eastAsia" w:ascii="仿宋_GB2312" w:hAnsi="仿宋_GB2312" w:eastAsia="仿宋_GB2312" w:cs="仿宋_GB2312"/>
          <w:b/>
          <w:bCs w:val="0"/>
          <w:color w:val="000000"/>
          <w:sz w:val="32"/>
          <w:szCs w:val="32"/>
          <w:shd w:val="clear" w:color="auto" w:fill="FFFFFF"/>
          <w:lang w:eastAsia="zh-CN"/>
        </w:rPr>
        <w:t>昌乐县红河</w:t>
      </w:r>
      <w:r>
        <w:rPr>
          <w:rFonts w:hint="eastAsia" w:ascii="仿宋_GB2312" w:hAnsi="仿宋_GB2312" w:eastAsia="仿宋_GB2312" w:cs="仿宋_GB2312"/>
          <w:b/>
          <w:bCs w:val="0"/>
          <w:color w:val="000000"/>
          <w:sz w:val="32"/>
          <w:szCs w:val="32"/>
          <w:shd w:val="clear" w:color="auto" w:fill="FFFFFF"/>
        </w:rPr>
        <w:t>镇人民政府</w:t>
      </w:r>
      <w:r>
        <w:rPr>
          <w:rFonts w:hint="eastAsia" w:ascii="仿宋_GB2312" w:hAnsi="仿宋_GB2312" w:eastAsia="仿宋_GB2312" w:cs="仿宋_GB2312"/>
          <w:b/>
          <w:bCs w:val="0"/>
          <w:color w:val="000000"/>
          <w:sz w:val="32"/>
          <w:szCs w:val="32"/>
          <w:shd w:val="clear" w:color="auto" w:fill="FFFFFF"/>
          <w:lang w:val="en-US" w:eastAsia="zh-CN"/>
        </w:rPr>
        <w:t xml:space="preserve">   </w:t>
      </w:r>
    </w:p>
    <w:p>
      <w:pPr>
        <w:pStyle w:val="6"/>
        <w:keepNext w:val="0"/>
        <w:keepLines w:val="0"/>
        <w:pageBreakBefore w:val="0"/>
        <w:widowControl w:val="0"/>
        <w:kinsoku/>
        <w:wordWrap w:val="0"/>
        <w:overflowPunct w:val="0"/>
        <w:topLinePunct w:val="0"/>
        <w:autoSpaceDE/>
        <w:autoSpaceDN/>
        <w:bidi w:val="0"/>
        <w:adjustRightInd/>
        <w:snapToGrid/>
        <w:spacing w:beforeAutospacing="0" w:afterAutospacing="0" w:line="600" w:lineRule="exact"/>
        <w:jc w:val="right"/>
        <w:textAlignment w:val="auto"/>
        <w:outlineLvl w:val="9"/>
        <w:rPr>
          <w:rFonts w:hint="default" w:ascii="仿宋_GB2312" w:hAnsi="仿宋_GB2312" w:eastAsia="仿宋_GB2312" w:cs="仿宋_GB2312"/>
          <w:b/>
          <w:bCs w:val="0"/>
          <w:color w:val="000000"/>
          <w:sz w:val="32"/>
          <w:szCs w:val="32"/>
          <w:shd w:val="clear" w:color="auto" w:fill="FFFFFF"/>
          <w:lang w:val="en-US" w:eastAsia="zh-CN"/>
        </w:rPr>
      </w:pPr>
      <w:r>
        <w:rPr>
          <w:rFonts w:hint="eastAsia" w:ascii="仿宋_GB2312" w:hAnsi="仿宋_GB2312" w:eastAsia="仿宋_GB2312" w:cs="仿宋_GB2312"/>
          <w:b/>
          <w:bCs w:val="0"/>
          <w:color w:val="000000"/>
          <w:sz w:val="32"/>
          <w:szCs w:val="32"/>
          <w:shd w:val="clear" w:color="auto" w:fill="FFFFFF"/>
        </w:rPr>
        <w:t>202</w:t>
      </w:r>
      <w:r>
        <w:rPr>
          <w:rFonts w:hint="eastAsia" w:ascii="仿宋_GB2312" w:hAnsi="仿宋_GB2312" w:eastAsia="仿宋_GB2312" w:cs="仿宋_GB2312"/>
          <w:b/>
          <w:bCs w:val="0"/>
          <w:color w:val="000000"/>
          <w:sz w:val="32"/>
          <w:szCs w:val="32"/>
          <w:shd w:val="clear" w:color="auto" w:fill="FFFFFF"/>
          <w:lang w:val="en-US" w:eastAsia="zh-CN"/>
        </w:rPr>
        <w:t>2</w:t>
      </w:r>
      <w:r>
        <w:rPr>
          <w:rFonts w:hint="eastAsia" w:ascii="仿宋_GB2312" w:hAnsi="仿宋_GB2312" w:eastAsia="仿宋_GB2312" w:cs="仿宋_GB2312"/>
          <w:b/>
          <w:bCs w:val="0"/>
          <w:color w:val="000000"/>
          <w:sz w:val="32"/>
          <w:szCs w:val="32"/>
          <w:shd w:val="clear" w:color="auto" w:fill="FFFFFF"/>
        </w:rPr>
        <w:t>年1月</w:t>
      </w:r>
      <w:r>
        <w:rPr>
          <w:rFonts w:hint="eastAsia" w:ascii="仿宋_GB2312" w:hAnsi="仿宋_GB2312" w:eastAsia="仿宋_GB2312" w:cs="仿宋_GB2312"/>
          <w:b/>
          <w:bCs w:val="0"/>
          <w:color w:val="000000"/>
          <w:sz w:val="32"/>
          <w:szCs w:val="32"/>
          <w:shd w:val="clear" w:color="auto" w:fill="FFFFFF"/>
          <w:lang w:val="en-US" w:eastAsia="zh-CN"/>
        </w:rPr>
        <w:t>15</w:t>
      </w:r>
      <w:r>
        <w:rPr>
          <w:rFonts w:hint="eastAsia" w:ascii="仿宋_GB2312" w:hAnsi="仿宋_GB2312" w:eastAsia="仿宋_GB2312" w:cs="仿宋_GB2312"/>
          <w:b/>
          <w:bCs w:val="0"/>
          <w:color w:val="000000"/>
          <w:sz w:val="32"/>
          <w:szCs w:val="32"/>
          <w:shd w:val="clear" w:color="auto" w:fill="FFFFFF"/>
        </w:rPr>
        <w:t>日</w:t>
      </w:r>
      <w:r>
        <w:rPr>
          <w:rFonts w:hint="eastAsia" w:ascii="仿宋_GB2312" w:hAnsi="仿宋_GB2312" w:eastAsia="仿宋_GB2312" w:cs="仿宋_GB2312"/>
          <w:b/>
          <w:bCs w:val="0"/>
          <w:color w:val="000000"/>
          <w:sz w:val="32"/>
          <w:szCs w:val="32"/>
          <w:shd w:val="clear" w:color="auto" w:fill="FFFFFF"/>
          <w:lang w:val="en-US" w:eastAsia="zh-CN"/>
        </w:rPr>
        <w:t xml:space="preserve">     </w:t>
      </w:r>
    </w:p>
    <w:sectPr>
      <w:footerReference r:id="rId3" w:type="default"/>
      <w:pgSz w:w="11906" w:h="16838"/>
      <w:pgMar w:top="1814" w:right="1531" w:bottom="1814"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92"/>
    <w:rsid w:val="00142077"/>
    <w:rsid w:val="00153B07"/>
    <w:rsid w:val="00930664"/>
    <w:rsid w:val="00B643FB"/>
    <w:rsid w:val="00E90D92"/>
    <w:rsid w:val="02314D7D"/>
    <w:rsid w:val="024511EA"/>
    <w:rsid w:val="034A6C20"/>
    <w:rsid w:val="03D31ABA"/>
    <w:rsid w:val="03F62C8B"/>
    <w:rsid w:val="05F642D2"/>
    <w:rsid w:val="067E6CE1"/>
    <w:rsid w:val="08A3266B"/>
    <w:rsid w:val="090C0954"/>
    <w:rsid w:val="0AB967B6"/>
    <w:rsid w:val="0BFA7BC5"/>
    <w:rsid w:val="0CBA1F30"/>
    <w:rsid w:val="0D7875D4"/>
    <w:rsid w:val="0E8B4F43"/>
    <w:rsid w:val="10627251"/>
    <w:rsid w:val="110900E1"/>
    <w:rsid w:val="117C19F3"/>
    <w:rsid w:val="14161A38"/>
    <w:rsid w:val="16453C3D"/>
    <w:rsid w:val="177001A0"/>
    <w:rsid w:val="19DF4F77"/>
    <w:rsid w:val="1A276C1C"/>
    <w:rsid w:val="1A7F6562"/>
    <w:rsid w:val="1DFC7C99"/>
    <w:rsid w:val="212E50C8"/>
    <w:rsid w:val="21361EE9"/>
    <w:rsid w:val="215A2CB7"/>
    <w:rsid w:val="247D407B"/>
    <w:rsid w:val="24A0660B"/>
    <w:rsid w:val="24DA1535"/>
    <w:rsid w:val="261A1CBD"/>
    <w:rsid w:val="273316B6"/>
    <w:rsid w:val="28D7406E"/>
    <w:rsid w:val="297C1CE1"/>
    <w:rsid w:val="29E13E22"/>
    <w:rsid w:val="2A2446E0"/>
    <w:rsid w:val="2A9C2020"/>
    <w:rsid w:val="2B0F3B10"/>
    <w:rsid w:val="2B423728"/>
    <w:rsid w:val="2FD377D6"/>
    <w:rsid w:val="30E25901"/>
    <w:rsid w:val="331B26D6"/>
    <w:rsid w:val="332C7ACC"/>
    <w:rsid w:val="33611F7D"/>
    <w:rsid w:val="33992E84"/>
    <w:rsid w:val="33C16958"/>
    <w:rsid w:val="344E19D4"/>
    <w:rsid w:val="34AC732B"/>
    <w:rsid w:val="359D24B2"/>
    <w:rsid w:val="35C8494D"/>
    <w:rsid w:val="367504D8"/>
    <w:rsid w:val="36E231EB"/>
    <w:rsid w:val="378558F2"/>
    <w:rsid w:val="39D81ED8"/>
    <w:rsid w:val="3A903C90"/>
    <w:rsid w:val="3B527C46"/>
    <w:rsid w:val="3D98563F"/>
    <w:rsid w:val="3E210502"/>
    <w:rsid w:val="3E455AB3"/>
    <w:rsid w:val="3E5564ED"/>
    <w:rsid w:val="3E5C6357"/>
    <w:rsid w:val="3EE50A22"/>
    <w:rsid w:val="3EFA4645"/>
    <w:rsid w:val="42087346"/>
    <w:rsid w:val="42131142"/>
    <w:rsid w:val="422709DD"/>
    <w:rsid w:val="423D3721"/>
    <w:rsid w:val="429D48BB"/>
    <w:rsid w:val="42F731E5"/>
    <w:rsid w:val="43616069"/>
    <w:rsid w:val="43791126"/>
    <w:rsid w:val="46346939"/>
    <w:rsid w:val="4651390A"/>
    <w:rsid w:val="468830FA"/>
    <w:rsid w:val="48AF7F48"/>
    <w:rsid w:val="4AB76934"/>
    <w:rsid w:val="4CB86548"/>
    <w:rsid w:val="502E0776"/>
    <w:rsid w:val="52652861"/>
    <w:rsid w:val="53012187"/>
    <w:rsid w:val="551451E5"/>
    <w:rsid w:val="552537B4"/>
    <w:rsid w:val="55670EE2"/>
    <w:rsid w:val="59010CE5"/>
    <w:rsid w:val="591E02FB"/>
    <w:rsid w:val="59F6034D"/>
    <w:rsid w:val="5D5B148F"/>
    <w:rsid w:val="5E0D0666"/>
    <w:rsid w:val="5E4B61E1"/>
    <w:rsid w:val="5E557DC2"/>
    <w:rsid w:val="5EAA5BE7"/>
    <w:rsid w:val="5FCF0AD2"/>
    <w:rsid w:val="642A3ECF"/>
    <w:rsid w:val="649C10FE"/>
    <w:rsid w:val="653C02BC"/>
    <w:rsid w:val="658052E3"/>
    <w:rsid w:val="662A45D8"/>
    <w:rsid w:val="67E2162D"/>
    <w:rsid w:val="67F47030"/>
    <w:rsid w:val="69BF6386"/>
    <w:rsid w:val="69C91B8F"/>
    <w:rsid w:val="6A871219"/>
    <w:rsid w:val="6F14290D"/>
    <w:rsid w:val="6FFE30FD"/>
    <w:rsid w:val="70BD4347"/>
    <w:rsid w:val="71A61E98"/>
    <w:rsid w:val="71DA19E0"/>
    <w:rsid w:val="734D508A"/>
    <w:rsid w:val="740B4B19"/>
    <w:rsid w:val="751F5784"/>
    <w:rsid w:val="770546B9"/>
    <w:rsid w:val="792A3039"/>
    <w:rsid w:val="798B5718"/>
    <w:rsid w:val="7C6776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rFonts w:ascii="微软雅黑" w:hAnsi="微软雅黑" w:eastAsia="微软雅黑" w:cs="微软雅黑"/>
      <w:color w:val="800080"/>
      <w:u w:val="none"/>
    </w:rPr>
  </w:style>
  <w:style w:type="character" w:styleId="10">
    <w:name w:val="Hyperlink"/>
    <w:basedOn w:val="8"/>
    <w:qFormat/>
    <w:uiPriority w:val="0"/>
    <w:rPr>
      <w:rFonts w:hint="eastAsia" w:ascii="微软雅黑" w:hAnsi="微软雅黑" w:eastAsia="微软雅黑" w:cs="微软雅黑"/>
      <w:color w:val="0000FF"/>
      <w:u w:val="non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2450</Words>
  <Characters>580</Characters>
  <Lines>4</Lines>
  <Paragraphs>6</Paragraphs>
  <TotalTime>45</TotalTime>
  <ScaleCrop>false</ScaleCrop>
  <LinksUpToDate>false</LinksUpToDate>
  <CharactersWithSpaces>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天地</cp:lastModifiedBy>
  <dcterms:modified xsi:type="dcterms:W3CDTF">2022-03-03T02:00:26Z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DF7274241ACD4B1183E33CBBE67D4BCF</vt:lpwstr>
  </property>
</Properties>
</file>