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3A5C4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0" w:lineRule="exact"/>
        <w:ind w:left="0" w:right="0" w:firstLine="640"/>
        <w:jc w:val="center"/>
        <w:textAlignment w:val="auto"/>
        <w:rPr>
          <w:rFonts w:hint="eastAsia" w:ascii="文星标宋" w:hAnsi="文星标宋" w:eastAsia="文星标宋" w:cs="文星标宋"/>
          <w:b w:val="0"/>
          <w:bCs w:val="0"/>
          <w:color w:val="auto"/>
          <w:sz w:val="44"/>
          <w:szCs w:val="44"/>
          <w:shd w:val="clear" w:fill="FFFFFF"/>
        </w:rPr>
      </w:pPr>
      <w:bookmarkStart w:id="0" w:name="_GoBack"/>
      <w:r>
        <w:rPr>
          <w:rFonts w:hint="eastAsia" w:ascii="文星标宋" w:hAnsi="文星标宋" w:eastAsia="文星标宋" w:cs="文星标宋"/>
          <w:b w:val="0"/>
          <w:bCs w:val="0"/>
          <w:color w:val="auto"/>
          <w:sz w:val="44"/>
          <w:szCs w:val="44"/>
          <w:shd w:val="clear" w:fill="FFFFFF"/>
        </w:rPr>
        <w:t>昌乐</w:t>
      </w:r>
      <w:r>
        <w:rPr>
          <w:rFonts w:hint="eastAsia" w:ascii="文星标宋" w:hAnsi="文星标宋" w:eastAsia="文星标宋" w:cs="文星标宋"/>
          <w:b w:val="0"/>
          <w:bCs w:val="0"/>
          <w:color w:val="auto"/>
          <w:sz w:val="44"/>
          <w:szCs w:val="44"/>
          <w:shd w:val="clear" w:fill="FFFFFF"/>
          <w:lang w:val="en-US" w:eastAsia="zh-CN"/>
        </w:rPr>
        <w:t>县</w:t>
      </w:r>
      <w:r>
        <w:rPr>
          <w:rFonts w:hint="eastAsia" w:ascii="文星标宋" w:hAnsi="文星标宋" w:eastAsia="文星标宋" w:cs="文星标宋"/>
          <w:b w:val="0"/>
          <w:bCs w:val="0"/>
          <w:color w:val="auto"/>
          <w:sz w:val="44"/>
          <w:szCs w:val="44"/>
          <w:shd w:val="clear" w:fill="FFFFFF"/>
        </w:rPr>
        <w:t>首阳山旅游度假区管理服务中心202</w:t>
      </w:r>
      <w:r>
        <w:rPr>
          <w:rFonts w:hint="eastAsia" w:ascii="文星标宋" w:hAnsi="文星标宋" w:eastAsia="文星标宋" w:cs="文星标宋"/>
          <w:b w:val="0"/>
          <w:bCs w:val="0"/>
          <w:color w:val="auto"/>
          <w:sz w:val="44"/>
          <w:szCs w:val="44"/>
          <w:shd w:val="clear" w:fill="FFFFFF"/>
          <w:lang w:val="en-US" w:eastAsia="zh-CN"/>
        </w:rPr>
        <w:t>5</w:t>
      </w:r>
      <w:r>
        <w:rPr>
          <w:rFonts w:hint="eastAsia" w:ascii="文星标宋" w:hAnsi="文星标宋" w:eastAsia="文星标宋" w:cs="文星标宋"/>
          <w:b w:val="0"/>
          <w:bCs w:val="0"/>
          <w:color w:val="auto"/>
          <w:sz w:val="44"/>
          <w:szCs w:val="44"/>
          <w:shd w:val="clear" w:fill="FFFFFF"/>
        </w:rPr>
        <w:t>年政府信息公开工作年度报告</w:t>
      </w:r>
    </w:p>
    <w:bookmarkEnd w:id="0"/>
    <w:p w14:paraId="01158CA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仿宋_GB2312" w:eastAsia="仿宋_GB2312" w:cs="仿宋_GB2312"/>
          <w:b w:val="0"/>
          <w:bCs w:val="0"/>
          <w:color w:val="auto"/>
          <w:sz w:val="32"/>
          <w:szCs w:val="32"/>
          <w:shd w:val="clear" w:fill="FFFFFF"/>
        </w:rPr>
      </w:pPr>
    </w:p>
    <w:p w14:paraId="7E71DB0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0" w:lineRule="exact"/>
        <w:ind w:left="0" w:right="0" w:firstLine="640"/>
        <w:jc w:val="both"/>
        <w:textAlignment w:val="auto"/>
        <w:rPr>
          <w:color w:val="auto"/>
        </w:rPr>
      </w:pPr>
      <w:r>
        <w:rPr>
          <w:rFonts w:ascii="仿宋_GB2312" w:eastAsia="仿宋_GB2312" w:cs="仿宋_GB2312"/>
          <w:b w:val="0"/>
          <w:bCs w:val="0"/>
          <w:color w:val="auto"/>
          <w:sz w:val="32"/>
          <w:szCs w:val="32"/>
          <w:shd w:val="clear" w:fill="FFFFFF"/>
        </w:rPr>
        <w:t>根据《中华人民共和国政府信息公开条例》及市政府办公室关于做好</w:t>
      </w:r>
      <w:r>
        <w:rPr>
          <w:rFonts w:hint="eastAsia" w:ascii="仿宋_GB2312" w:eastAsia="仿宋_GB2312" w:cs="仿宋_GB2312"/>
          <w:b w:val="0"/>
          <w:bCs w:val="0"/>
          <w:color w:val="auto"/>
          <w:sz w:val="32"/>
          <w:szCs w:val="32"/>
          <w:shd w:val="clear" w:fill="FFFFFF"/>
        </w:rPr>
        <w:t>202</w:t>
      </w:r>
      <w:r>
        <w:rPr>
          <w:rFonts w:hint="eastAsia" w:ascii="仿宋_GB2312" w:eastAsia="仿宋_GB2312" w:cs="仿宋_GB2312"/>
          <w:b w:val="0"/>
          <w:bCs w:val="0"/>
          <w:color w:val="auto"/>
          <w:sz w:val="32"/>
          <w:szCs w:val="32"/>
          <w:shd w:val="clear" w:fill="FFFFFF"/>
          <w:lang w:val="en-US" w:eastAsia="zh-CN"/>
        </w:rPr>
        <w:t>5</w:t>
      </w:r>
      <w:r>
        <w:rPr>
          <w:rFonts w:hint="eastAsia" w:ascii="仿宋_GB2312" w:eastAsia="仿宋_GB2312" w:cs="仿宋_GB2312"/>
          <w:b w:val="0"/>
          <w:bCs w:val="0"/>
          <w:color w:val="auto"/>
          <w:sz w:val="32"/>
          <w:szCs w:val="32"/>
          <w:shd w:val="clear" w:fill="FFFFFF"/>
        </w:rPr>
        <w:t>年政府信息公开工作年度报告编制和发布工作的有关要求</w:t>
      </w:r>
      <w:r>
        <w:rPr>
          <w:rFonts w:hint="eastAsia" w:ascii="仿宋_GB2312" w:eastAsia="仿宋_GB2312" w:cs="仿宋_GB2312"/>
          <w:i w:val="0"/>
          <w:iCs w:val="0"/>
          <w:caps w:val="0"/>
          <w:color w:val="auto"/>
          <w:spacing w:val="0"/>
          <w:sz w:val="32"/>
          <w:szCs w:val="32"/>
          <w:shd w:val="clear" w:fill="FFFFFF"/>
        </w:rPr>
        <w:t>和《昌乐县人民政府办公室关于做好</w:t>
      </w:r>
      <w:r>
        <w:rPr>
          <w:rFonts w:hint="eastAsia" w:ascii="仿宋_GB2312" w:eastAsia="仿宋_GB2312" w:cs="仿宋_GB2312"/>
          <w:i w:val="0"/>
          <w:iCs w:val="0"/>
          <w:caps w:val="0"/>
          <w:color w:val="auto"/>
          <w:spacing w:val="0"/>
          <w:sz w:val="32"/>
          <w:szCs w:val="32"/>
          <w:shd w:val="clear" w:fill="FFFFFF"/>
          <w:lang w:eastAsia="zh-CN"/>
        </w:rPr>
        <w:t>2025</w:t>
      </w:r>
      <w:r>
        <w:rPr>
          <w:rFonts w:hint="eastAsia" w:ascii="仿宋_GB2312" w:eastAsia="仿宋_GB2312" w:cs="仿宋_GB2312"/>
          <w:i w:val="0"/>
          <w:iCs w:val="0"/>
          <w:caps w:val="0"/>
          <w:color w:val="auto"/>
          <w:spacing w:val="0"/>
          <w:sz w:val="32"/>
          <w:szCs w:val="32"/>
          <w:shd w:val="clear" w:fill="FFFFFF"/>
        </w:rPr>
        <w:t>年政府信息公开工作年度报告编制发布和报送工作的通知》要求，结合本年度以来的实际情况如实地撰写并公开首阳山旅游度假区</w:t>
      </w:r>
      <w:r>
        <w:rPr>
          <w:rFonts w:hint="eastAsia" w:ascii="仿宋_GB2312" w:eastAsia="仿宋_GB2312" w:cs="仿宋_GB2312"/>
          <w:i w:val="0"/>
          <w:iCs w:val="0"/>
          <w:caps w:val="0"/>
          <w:color w:val="auto"/>
          <w:spacing w:val="0"/>
          <w:sz w:val="32"/>
          <w:szCs w:val="32"/>
          <w:shd w:val="clear" w:fill="FFFFFF"/>
          <w:lang w:eastAsia="zh-CN"/>
        </w:rPr>
        <w:t>2025</w:t>
      </w:r>
      <w:r>
        <w:rPr>
          <w:rFonts w:hint="eastAsia" w:ascii="仿宋_GB2312" w:eastAsia="仿宋_GB2312" w:cs="仿宋_GB2312"/>
          <w:i w:val="0"/>
          <w:iCs w:val="0"/>
          <w:caps w:val="0"/>
          <w:color w:val="auto"/>
          <w:spacing w:val="0"/>
          <w:sz w:val="32"/>
          <w:szCs w:val="32"/>
          <w:shd w:val="clear" w:fill="FFFFFF"/>
        </w:rPr>
        <w:t>年政府信息公开工作年度报告。此报告中所统计的数据期限从</w:t>
      </w:r>
      <w:r>
        <w:rPr>
          <w:rFonts w:hint="eastAsia" w:ascii="仿宋_GB2312" w:eastAsia="仿宋_GB2312" w:cs="仿宋_GB2312"/>
          <w:i w:val="0"/>
          <w:iCs w:val="0"/>
          <w:caps w:val="0"/>
          <w:color w:val="auto"/>
          <w:spacing w:val="0"/>
          <w:sz w:val="32"/>
          <w:szCs w:val="32"/>
          <w:shd w:val="clear" w:fill="FFFFFF"/>
          <w:lang w:eastAsia="zh-CN"/>
        </w:rPr>
        <w:t>2025</w:t>
      </w:r>
      <w:r>
        <w:rPr>
          <w:rFonts w:hint="eastAsia" w:ascii="仿宋_GB2312" w:eastAsia="仿宋_GB2312" w:cs="仿宋_GB2312"/>
          <w:i w:val="0"/>
          <w:iCs w:val="0"/>
          <w:caps w:val="0"/>
          <w:color w:val="auto"/>
          <w:spacing w:val="0"/>
          <w:sz w:val="32"/>
          <w:szCs w:val="32"/>
          <w:shd w:val="clear" w:fill="FFFFFF"/>
        </w:rPr>
        <w:t>年1月1日起，至</w:t>
      </w:r>
      <w:r>
        <w:rPr>
          <w:rFonts w:hint="eastAsia" w:ascii="仿宋_GB2312" w:eastAsia="仿宋_GB2312" w:cs="仿宋_GB2312"/>
          <w:i w:val="0"/>
          <w:iCs w:val="0"/>
          <w:caps w:val="0"/>
          <w:color w:val="auto"/>
          <w:spacing w:val="0"/>
          <w:sz w:val="32"/>
          <w:szCs w:val="32"/>
          <w:shd w:val="clear" w:fill="FFFFFF"/>
          <w:lang w:eastAsia="zh-CN"/>
        </w:rPr>
        <w:t>2025</w:t>
      </w:r>
      <w:r>
        <w:rPr>
          <w:rFonts w:hint="eastAsia" w:ascii="仿宋_GB2312" w:eastAsia="仿宋_GB2312" w:cs="仿宋_GB2312"/>
          <w:i w:val="0"/>
          <w:iCs w:val="0"/>
          <w:caps w:val="0"/>
          <w:color w:val="auto"/>
          <w:spacing w:val="0"/>
          <w:sz w:val="32"/>
          <w:szCs w:val="32"/>
          <w:shd w:val="clear" w:fill="FFFFFF"/>
        </w:rPr>
        <w:t>年12月31日为止。如发现本报告存在问题，敬请联系昌乐县首阳山旅游度假区管理服务中心办公室，联系电话:6753106。</w:t>
      </w:r>
    </w:p>
    <w:p w14:paraId="07166A9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0" w:lineRule="exact"/>
        <w:ind w:left="0" w:right="0" w:firstLine="640"/>
        <w:jc w:val="both"/>
        <w:textAlignment w:val="auto"/>
        <w:rPr>
          <w:color w:val="auto"/>
        </w:rPr>
      </w:pPr>
      <w:r>
        <w:rPr>
          <w:rFonts w:ascii="黑体" w:hAnsi="宋体" w:eastAsia="黑体" w:cs="黑体"/>
          <w:i w:val="0"/>
          <w:iCs w:val="0"/>
          <w:caps w:val="0"/>
          <w:color w:val="auto"/>
          <w:spacing w:val="0"/>
          <w:sz w:val="32"/>
          <w:szCs w:val="32"/>
          <w:shd w:val="clear" w:fill="FFFFFF"/>
        </w:rPr>
        <w:t>一、总体情况</w:t>
      </w:r>
    </w:p>
    <w:p w14:paraId="6BCC25B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仿宋_GB2312" w:eastAsia="仿宋_GB2312" w:cs="仿宋_GB2312"/>
          <w:i w:val="0"/>
          <w:iCs w:val="0"/>
          <w:caps w:val="0"/>
          <w:color w:val="auto"/>
          <w:spacing w:val="0"/>
          <w:sz w:val="32"/>
          <w:szCs w:val="32"/>
          <w:highlight w:val="none"/>
          <w:shd w:val="clear" w:fill="FFFFFF"/>
        </w:rPr>
      </w:pPr>
      <w:r>
        <w:rPr>
          <w:rFonts w:hint="eastAsia" w:ascii="仿宋_GB2312" w:eastAsia="仿宋_GB2312" w:cs="仿宋_GB2312"/>
          <w:i w:val="0"/>
          <w:iCs w:val="0"/>
          <w:caps w:val="0"/>
          <w:color w:val="auto"/>
          <w:spacing w:val="0"/>
          <w:sz w:val="32"/>
          <w:szCs w:val="32"/>
          <w:highlight w:val="none"/>
          <w:shd w:val="clear" w:fill="FFFFFF"/>
        </w:rPr>
        <w:t>2025年，</w:t>
      </w:r>
      <w:r>
        <w:rPr>
          <w:rFonts w:hint="eastAsia" w:ascii="仿宋_GB2312" w:eastAsia="仿宋_GB2312" w:cs="仿宋_GB2312"/>
          <w:i w:val="0"/>
          <w:iCs w:val="0"/>
          <w:caps w:val="0"/>
          <w:color w:val="auto"/>
          <w:spacing w:val="0"/>
          <w:sz w:val="32"/>
          <w:szCs w:val="32"/>
          <w:highlight w:val="none"/>
          <w:shd w:val="clear" w:fill="FFFFFF"/>
          <w:lang w:eastAsia="zh-CN"/>
        </w:rPr>
        <w:t>首阳山</w:t>
      </w:r>
      <w:r>
        <w:rPr>
          <w:rFonts w:hint="eastAsia" w:ascii="仿宋_GB2312" w:eastAsia="仿宋_GB2312" w:cs="仿宋_GB2312"/>
          <w:i w:val="0"/>
          <w:iCs w:val="0"/>
          <w:caps w:val="0"/>
          <w:color w:val="auto"/>
          <w:spacing w:val="0"/>
          <w:sz w:val="32"/>
          <w:szCs w:val="32"/>
          <w:highlight w:val="none"/>
          <w:shd w:val="clear" w:fill="FFFFFF"/>
        </w:rPr>
        <w:t>旅游</w:t>
      </w:r>
      <w:r>
        <w:rPr>
          <w:rFonts w:hint="eastAsia" w:ascii="仿宋_GB2312" w:eastAsia="仿宋_GB2312" w:cs="仿宋_GB2312"/>
          <w:i w:val="0"/>
          <w:iCs w:val="0"/>
          <w:caps w:val="0"/>
          <w:color w:val="auto"/>
          <w:spacing w:val="0"/>
          <w:sz w:val="32"/>
          <w:szCs w:val="32"/>
          <w:highlight w:val="none"/>
          <w:shd w:val="clear" w:fill="FFFFFF"/>
          <w:lang w:eastAsia="zh-CN"/>
        </w:rPr>
        <w:t>度假</w:t>
      </w:r>
      <w:r>
        <w:rPr>
          <w:rFonts w:hint="eastAsia" w:ascii="仿宋_GB2312" w:eastAsia="仿宋_GB2312" w:cs="仿宋_GB2312"/>
          <w:i w:val="0"/>
          <w:iCs w:val="0"/>
          <w:caps w:val="0"/>
          <w:color w:val="auto"/>
          <w:spacing w:val="0"/>
          <w:sz w:val="32"/>
          <w:szCs w:val="32"/>
          <w:highlight w:val="none"/>
          <w:shd w:val="clear" w:fill="FFFFFF"/>
        </w:rPr>
        <w:t>区管理服务中心始终以习近平新时代中国特色社会主义思想为指导，在</w:t>
      </w:r>
      <w:r>
        <w:rPr>
          <w:rFonts w:hint="eastAsia" w:ascii="仿宋_GB2312" w:eastAsia="仿宋_GB2312" w:cs="仿宋_GB2312"/>
          <w:i w:val="0"/>
          <w:iCs w:val="0"/>
          <w:caps w:val="0"/>
          <w:color w:val="auto"/>
          <w:spacing w:val="0"/>
          <w:sz w:val="32"/>
          <w:szCs w:val="32"/>
          <w:highlight w:val="none"/>
          <w:shd w:val="clear" w:fill="FFFFFF"/>
          <w:lang w:eastAsia="zh-CN"/>
        </w:rPr>
        <w:t>县</w:t>
      </w:r>
      <w:r>
        <w:rPr>
          <w:rFonts w:hint="eastAsia" w:ascii="仿宋_GB2312" w:eastAsia="仿宋_GB2312" w:cs="仿宋_GB2312"/>
          <w:i w:val="0"/>
          <w:iCs w:val="0"/>
          <w:caps w:val="0"/>
          <w:color w:val="auto"/>
          <w:spacing w:val="0"/>
          <w:sz w:val="32"/>
          <w:szCs w:val="32"/>
          <w:highlight w:val="none"/>
          <w:shd w:val="clear" w:fill="FFFFFF"/>
        </w:rPr>
        <w:t>委、</w:t>
      </w:r>
      <w:r>
        <w:rPr>
          <w:rFonts w:hint="eastAsia" w:ascii="仿宋_GB2312" w:eastAsia="仿宋_GB2312" w:cs="仿宋_GB2312"/>
          <w:i w:val="0"/>
          <w:iCs w:val="0"/>
          <w:caps w:val="0"/>
          <w:color w:val="auto"/>
          <w:spacing w:val="0"/>
          <w:sz w:val="32"/>
          <w:szCs w:val="32"/>
          <w:highlight w:val="none"/>
          <w:shd w:val="clear" w:fill="FFFFFF"/>
          <w:lang w:eastAsia="zh-CN"/>
        </w:rPr>
        <w:t>县</w:t>
      </w:r>
      <w:r>
        <w:rPr>
          <w:rFonts w:hint="eastAsia" w:ascii="仿宋_GB2312" w:eastAsia="仿宋_GB2312" w:cs="仿宋_GB2312"/>
          <w:i w:val="0"/>
          <w:iCs w:val="0"/>
          <w:caps w:val="0"/>
          <w:color w:val="auto"/>
          <w:spacing w:val="0"/>
          <w:sz w:val="32"/>
          <w:szCs w:val="32"/>
          <w:highlight w:val="none"/>
          <w:shd w:val="clear" w:fill="FFFFFF"/>
        </w:rPr>
        <w:t>政府的坚强领导和</w:t>
      </w:r>
      <w:r>
        <w:rPr>
          <w:rFonts w:hint="eastAsia" w:ascii="仿宋_GB2312" w:eastAsia="仿宋_GB2312" w:cs="仿宋_GB2312"/>
          <w:i w:val="0"/>
          <w:iCs w:val="0"/>
          <w:caps w:val="0"/>
          <w:color w:val="auto"/>
          <w:spacing w:val="0"/>
          <w:sz w:val="32"/>
          <w:szCs w:val="32"/>
          <w:highlight w:val="none"/>
          <w:shd w:val="clear" w:fill="FFFFFF"/>
          <w:lang w:eastAsia="zh-CN"/>
        </w:rPr>
        <w:t>县</w:t>
      </w:r>
      <w:r>
        <w:rPr>
          <w:rFonts w:hint="eastAsia" w:ascii="仿宋_GB2312" w:eastAsia="仿宋_GB2312" w:cs="仿宋_GB2312"/>
          <w:i w:val="0"/>
          <w:iCs w:val="0"/>
          <w:caps w:val="0"/>
          <w:color w:val="auto"/>
          <w:spacing w:val="0"/>
          <w:sz w:val="32"/>
          <w:szCs w:val="32"/>
          <w:highlight w:val="none"/>
          <w:shd w:val="clear" w:fill="FFFFFF"/>
        </w:rPr>
        <w:t>政务公开办的悉心指导下，深入践行“以公开为常态，不公开为例外”的工作原则，紧紧围绕</w:t>
      </w:r>
      <w:r>
        <w:rPr>
          <w:rFonts w:hint="eastAsia" w:ascii="仿宋_GB2312" w:eastAsia="仿宋_GB2312" w:cs="仿宋_GB2312"/>
          <w:i w:val="0"/>
          <w:iCs w:val="0"/>
          <w:caps w:val="0"/>
          <w:color w:val="auto"/>
          <w:spacing w:val="0"/>
          <w:sz w:val="32"/>
          <w:szCs w:val="32"/>
          <w:highlight w:val="none"/>
          <w:shd w:val="clear" w:fill="FFFFFF"/>
          <w:lang w:eastAsia="zh-CN"/>
        </w:rPr>
        <w:t>县</w:t>
      </w:r>
      <w:r>
        <w:rPr>
          <w:rFonts w:hint="eastAsia" w:ascii="仿宋_GB2312" w:eastAsia="仿宋_GB2312" w:cs="仿宋_GB2312"/>
          <w:i w:val="0"/>
          <w:iCs w:val="0"/>
          <w:caps w:val="0"/>
          <w:color w:val="auto"/>
          <w:spacing w:val="0"/>
          <w:sz w:val="32"/>
          <w:szCs w:val="32"/>
          <w:highlight w:val="none"/>
          <w:shd w:val="clear" w:fill="FFFFFF"/>
        </w:rPr>
        <w:t>委</w:t>
      </w:r>
      <w:r>
        <w:rPr>
          <w:rFonts w:hint="eastAsia" w:ascii="仿宋_GB2312" w:eastAsia="仿宋_GB2312" w:cs="仿宋_GB2312"/>
          <w:i w:val="0"/>
          <w:iCs w:val="0"/>
          <w:caps w:val="0"/>
          <w:color w:val="auto"/>
          <w:spacing w:val="0"/>
          <w:sz w:val="32"/>
          <w:szCs w:val="32"/>
          <w:highlight w:val="none"/>
          <w:shd w:val="clear" w:fill="FFFFFF"/>
          <w:lang w:eastAsia="zh-CN"/>
        </w:rPr>
        <w:t>县</w:t>
      </w:r>
      <w:r>
        <w:rPr>
          <w:rFonts w:hint="eastAsia" w:ascii="仿宋_GB2312" w:eastAsia="仿宋_GB2312" w:cs="仿宋_GB2312"/>
          <w:i w:val="0"/>
          <w:iCs w:val="0"/>
          <w:caps w:val="0"/>
          <w:color w:val="auto"/>
          <w:spacing w:val="0"/>
          <w:sz w:val="32"/>
          <w:szCs w:val="32"/>
          <w:highlight w:val="none"/>
          <w:shd w:val="clear" w:fill="FFFFFF"/>
        </w:rPr>
        <w:t>政府重点工作部署及旅游区文化保护、旅游发展、民生服务等核心任务，以制度完善为基础，以平台升级为支撑，持续拓宽公开维度、细化公开内容、规范公开流程，推动政务公开工作向制度化、精细化、便民化迈进，切实保障群众的知情权、参与权和监督权。</w:t>
      </w:r>
    </w:p>
    <w:p w14:paraId="2D25AE9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i w:val="0"/>
          <w:iCs w:val="0"/>
          <w:caps w:val="0"/>
          <w:color w:val="auto"/>
          <w:spacing w:val="0"/>
          <w:sz w:val="32"/>
          <w:szCs w:val="32"/>
          <w:shd w:val="clear" w:fill="FFFFFF"/>
        </w:rPr>
        <w:t>（一）主动公开情况</w:t>
      </w:r>
    </w:p>
    <w:p w14:paraId="7EF4601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0" w:lineRule="exact"/>
        <w:ind w:left="0" w:right="0" w:firstLine="640"/>
        <w:jc w:val="both"/>
        <w:textAlignment w:val="auto"/>
        <w:rPr>
          <w:color w:val="auto"/>
        </w:rPr>
      </w:pPr>
      <w:r>
        <w:rPr>
          <w:rFonts w:hint="eastAsia" w:ascii="仿宋_GB2312" w:eastAsia="仿宋_GB2312" w:cs="仿宋_GB2312"/>
          <w:i w:val="0"/>
          <w:iCs w:val="0"/>
          <w:caps w:val="0"/>
          <w:color w:val="auto"/>
          <w:spacing w:val="0"/>
          <w:sz w:val="32"/>
          <w:szCs w:val="32"/>
          <w:shd w:val="clear" w:fill="FFFFFF"/>
        </w:rPr>
        <w:t>自</w:t>
      </w:r>
      <w:r>
        <w:rPr>
          <w:rFonts w:hint="eastAsia" w:ascii="仿宋_GB2312" w:eastAsia="仿宋_GB2312" w:cs="仿宋_GB2312"/>
          <w:i w:val="0"/>
          <w:iCs w:val="0"/>
          <w:caps w:val="0"/>
          <w:color w:val="auto"/>
          <w:spacing w:val="0"/>
          <w:sz w:val="32"/>
          <w:szCs w:val="32"/>
          <w:shd w:val="clear" w:fill="FFFFFF"/>
          <w:lang w:eastAsia="zh-CN"/>
        </w:rPr>
        <w:t>2025</w:t>
      </w:r>
      <w:r>
        <w:rPr>
          <w:rFonts w:hint="eastAsia" w:ascii="仿宋_GB2312" w:eastAsia="仿宋_GB2312" w:cs="仿宋_GB2312"/>
          <w:i w:val="0"/>
          <w:iCs w:val="0"/>
          <w:caps w:val="0"/>
          <w:color w:val="auto"/>
          <w:spacing w:val="0"/>
          <w:sz w:val="32"/>
          <w:szCs w:val="32"/>
          <w:shd w:val="clear" w:fill="FFFFFF"/>
        </w:rPr>
        <w:t>年始，首阳山旅游度假区经由昌乐县政府网站主动公开的政府信息达2条。此外，借助政务公开栏、微信公众号、微信视频号、新闻稿件等其他公共平台，涉及政务公开工作的信息约有</w:t>
      </w:r>
      <w:r>
        <w:rPr>
          <w:rFonts w:hint="eastAsia" w:ascii="仿宋_GB2312" w:eastAsia="仿宋_GB2312" w:cs="仿宋_GB2312"/>
          <w:i w:val="0"/>
          <w:iCs w:val="0"/>
          <w:caps w:val="0"/>
          <w:color w:val="auto"/>
          <w:spacing w:val="0"/>
          <w:sz w:val="32"/>
          <w:szCs w:val="32"/>
          <w:shd w:val="clear" w:fill="FFFFFF"/>
          <w:lang w:val="en-US" w:eastAsia="zh-CN"/>
        </w:rPr>
        <w:t>1285</w:t>
      </w:r>
      <w:r>
        <w:rPr>
          <w:rFonts w:hint="eastAsia" w:ascii="仿宋_GB2312" w:eastAsia="仿宋_GB2312" w:cs="仿宋_GB2312"/>
          <w:i w:val="0"/>
          <w:iCs w:val="0"/>
          <w:caps w:val="0"/>
          <w:color w:val="auto"/>
          <w:spacing w:val="0"/>
          <w:sz w:val="32"/>
          <w:szCs w:val="32"/>
          <w:shd w:val="clear" w:fill="FFFFFF"/>
        </w:rPr>
        <w:t>条，如此，总计达</w:t>
      </w:r>
      <w:r>
        <w:rPr>
          <w:rFonts w:hint="eastAsia" w:ascii="仿宋_GB2312" w:eastAsia="仿宋_GB2312" w:cs="仿宋_GB2312"/>
          <w:i w:val="0"/>
          <w:iCs w:val="0"/>
          <w:caps w:val="0"/>
          <w:color w:val="auto"/>
          <w:spacing w:val="0"/>
          <w:sz w:val="32"/>
          <w:szCs w:val="32"/>
          <w:shd w:val="clear" w:fill="FFFFFF"/>
          <w:lang w:val="en-US" w:eastAsia="zh-CN"/>
        </w:rPr>
        <w:t>1289</w:t>
      </w:r>
      <w:r>
        <w:rPr>
          <w:rFonts w:hint="eastAsia" w:ascii="仿宋_GB2312" w:eastAsia="仿宋_GB2312" w:cs="仿宋_GB2312"/>
          <w:i w:val="0"/>
          <w:iCs w:val="0"/>
          <w:caps w:val="0"/>
          <w:color w:val="auto"/>
          <w:spacing w:val="0"/>
          <w:sz w:val="32"/>
          <w:szCs w:val="32"/>
          <w:shd w:val="clear" w:fill="FFFFFF"/>
        </w:rPr>
        <w:t>条</w:t>
      </w:r>
      <w:r>
        <w:rPr>
          <w:rFonts w:hint="eastAsia" w:ascii="仿宋_GB2312" w:eastAsia="仿宋_GB2312" w:cs="仿宋_GB2312"/>
          <w:i w:val="0"/>
          <w:iCs w:val="0"/>
          <w:caps w:val="0"/>
          <w:color w:val="auto"/>
          <w:spacing w:val="0"/>
          <w:sz w:val="32"/>
          <w:szCs w:val="32"/>
          <w:shd w:val="clear" w:fill="FFFFFF"/>
        </w:rPr>
        <w:t>。</w:t>
      </w:r>
    </w:p>
    <w:p w14:paraId="3A144A8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0" w:lineRule="exact"/>
        <w:ind w:left="0" w:right="0" w:firstLine="640"/>
        <w:jc w:val="both"/>
        <w:textAlignment w:val="auto"/>
        <w:rPr>
          <w:color w:val="auto"/>
          <w:highlight w:val="none"/>
        </w:rPr>
      </w:pPr>
      <w:r>
        <w:rPr>
          <w:rFonts w:hint="eastAsia" w:ascii="仿宋_GB2312" w:eastAsia="仿宋_GB2312" w:cs="仿宋_GB2312"/>
          <w:i w:val="0"/>
          <w:iCs w:val="0"/>
          <w:caps w:val="0"/>
          <w:color w:val="auto"/>
          <w:spacing w:val="0"/>
          <w:sz w:val="32"/>
          <w:szCs w:val="32"/>
          <w:highlight w:val="none"/>
          <w:shd w:val="clear" w:fill="FFFFFF"/>
        </w:rPr>
        <w:t>公开内容聚焦基础信息公示、重大决策全过程（含制定背景、公众意见收集与采纳情况等），完成多平台数据互联互通，持续优化发布审核流程，提升信息发布的及时性、准确性和可读性，为文化遗产保护、旅游市场监管、安全生产、游客服务等重点工作提供公开保障。</w:t>
      </w:r>
    </w:p>
    <w:p w14:paraId="14D21A0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楷体_GB2312" w:hAnsi="楷体_GB2312" w:eastAsia="楷体_GB2312" w:cs="楷体_GB2312"/>
          <w:i w:val="0"/>
          <w:iCs w:val="0"/>
          <w:caps w:val="0"/>
          <w:color w:val="auto"/>
          <w:spacing w:val="0"/>
          <w:sz w:val="32"/>
          <w:szCs w:val="32"/>
          <w:shd w:val="clear" w:fill="FFFFFF"/>
        </w:rPr>
      </w:pPr>
      <w:r>
        <w:rPr>
          <w:rFonts w:hint="eastAsia" w:ascii="楷体_GB2312" w:hAnsi="楷体_GB2312" w:eastAsia="楷体_GB2312" w:cs="楷体_GB2312"/>
          <w:i w:val="0"/>
          <w:iCs w:val="0"/>
          <w:caps w:val="0"/>
          <w:color w:val="auto"/>
          <w:spacing w:val="0"/>
          <w:sz w:val="32"/>
          <w:szCs w:val="32"/>
          <w:shd w:val="clear" w:fill="FFFFFF"/>
        </w:rPr>
        <w:t>（二）依申请公开情况</w:t>
      </w:r>
    </w:p>
    <w:p w14:paraId="1D9857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0" w:lineRule="exact"/>
        <w:ind w:left="0" w:right="0" w:firstLine="640"/>
        <w:jc w:val="both"/>
        <w:textAlignment w:val="auto"/>
        <w:rPr>
          <w:color w:val="auto"/>
        </w:rPr>
      </w:pPr>
      <w:r>
        <w:rPr>
          <w:rFonts w:hint="eastAsia" w:ascii="仿宋_GB2312" w:eastAsia="仿宋_GB2312" w:cs="仿宋_GB2312"/>
          <w:i w:val="0"/>
          <w:iCs w:val="0"/>
          <w:caps w:val="0"/>
          <w:color w:val="auto"/>
          <w:spacing w:val="0"/>
          <w:sz w:val="32"/>
          <w:szCs w:val="32"/>
          <w:shd w:val="clear" w:fill="FFFFFF"/>
          <w:lang w:eastAsia="zh-CN"/>
        </w:rPr>
        <w:t>2025</w:t>
      </w:r>
      <w:r>
        <w:rPr>
          <w:rFonts w:hint="eastAsia" w:ascii="仿宋_GB2312" w:eastAsia="仿宋_GB2312" w:cs="仿宋_GB2312"/>
          <w:i w:val="0"/>
          <w:iCs w:val="0"/>
          <w:caps w:val="0"/>
          <w:color w:val="auto"/>
          <w:spacing w:val="0"/>
          <w:sz w:val="32"/>
          <w:szCs w:val="32"/>
          <w:shd w:val="clear" w:fill="FFFFFF"/>
        </w:rPr>
        <w:t>年共收到政府信息公开申请0件。全年未发生因政府信息公开被行政复议、提起行政诉讼情况。</w:t>
      </w:r>
    </w:p>
    <w:p w14:paraId="1ED560E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楷体_GB2312" w:hAnsi="楷体_GB2312" w:eastAsia="楷体_GB2312" w:cs="楷体_GB2312"/>
          <w:i w:val="0"/>
          <w:iCs w:val="0"/>
          <w:caps w:val="0"/>
          <w:color w:val="auto"/>
          <w:spacing w:val="0"/>
          <w:sz w:val="32"/>
          <w:szCs w:val="32"/>
          <w:shd w:val="clear" w:fill="FFFFFF"/>
        </w:rPr>
      </w:pPr>
      <w:r>
        <w:rPr>
          <w:rFonts w:hint="eastAsia" w:ascii="楷体_GB2312" w:hAnsi="楷体_GB2312" w:eastAsia="楷体_GB2312" w:cs="楷体_GB2312"/>
          <w:i w:val="0"/>
          <w:iCs w:val="0"/>
          <w:caps w:val="0"/>
          <w:color w:val="auto"/>
          <w:spacing w:val="0"/>
          <w:sz w:val="32"/>
          <w:szCs w:val="32"/>
          <w:shd w:val="clear" w:fill="FFFFFF"/>
        </w:rPr>
        <w:t>（三）政府信息管理情况</w:t>
      </w:r>
    </w:p>
    <w:p w14:paraId="22F1A3A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0" w:lineRule="exact"/>
        <w:ind w:left="0" w:right="0" w:firstLine="640"/>
        <w:jc w:val="both"/>
        <w:textAlignment w:val="auto"/>
        <w:rPr>
          <w:color w:val="auto"/>
        </w:rPr>
      </w:pPr>
      <w:r>
        <w:rPr>
          <w:rFonts w:hint="eastAsia" w:ascii="仿宋_GB2312" w:eastAsia="仿宋_GB2312" w:cs="仿宋_GB2312"/>
          <w:i w:val="0"/>
          <w:iCs w:val="0"/>
          <w:caps w:val="0"/>
          <w:color w:val="auto"/>
          <w:spacing w:val="0"/>
          <w:sz w:val="32"/>
          <w:szCs w:val="32"/>
          <w:shd w:val="clear" w:fill="FFFFFF"/>
        </w:rPr>
        <w:t>首阳山旅游度假区管理服务中心依托政府门户网站及时发布及更新政务信息。本年来，发布了《首阳山旅游度假区关于科级干部分工调整的通知》、《首阳山旅游度假区</w:t>
      </w:r>
      <w:r>
        <w:rPr>
          <w:rFonts w:hint="eastAsia" w:ascii="仿宋_GB2312" w:eastAsia="仿宋_GB2312" w:cs="仿宋_GB2312"/>
          <w:i w:val="0"/>
          <w:iCs w:val="0"/>
          <w:caps w:val="0"/>
          <w:color w:val="auto"/>
          <w:spacing w:val="0"/>
          <w:sz w:val="32"/>
          <w:szCs w:val="32"/>
          <w:shd w:val="clear" w:fill="FFFFFF"/>
          <w:lang w:val="en-US" w:eastAsia="zh-CN"/>
        </w:rPr>
        <w:t>6</w:t>
      </w:r>
      <w:r>
        <w:rPr>
          <w:rFonts w:hint="eastAsia" w:ascii="仿宋_GB2312" w:eastAsia="仿宋_GB2312" w:cs="仿宋_GB2312"/>
          <w:i w:val="0"/>
          <w:iCs w:val="0"/>
          <w:caps w:val="0"/>
          <w:color w:val="auto"/>
          <w:spacing w:val="0"/>
          <w:sz w:val="32"/>
          <w:szCs w:val="32"/>
          <w:shd w:val="clear" w:fill="FFFFFF"/>
        </w:rPr>
        <w:t>月份重点工作推进会议》等内容。</w:t>
      </w:r>
    </w:p>
    <w:p w14:paraId="34693AA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楷体_GB2312" w:hAnsi="楷体_GB2312" w:eastAsia="楷体_GB2312" w:cs="楷体_GB2312"/>
          <w:i w:val="0"/>
          <w:iCs w:val="0"/>
          <w:caps w:val="0"/>
          <w:color w:val="auto"/>
          <w:spacing w:val="0"/>
          <w:sz w:val="32"/>
          <w:szCs w:val="32"/>
          <w:shd w:val="clear" w:fill="FFFFFF"/>
        </w:rPr>
      </w:pPr>
      <w:r>
        <w:rPr>
          <w:rFonts w:hint="eastAsia" w:ascii="楷体_GB2312" w:hAnsi="楷体_GB2312" w:eastAsia="楷体_GB2312" w:cs="楷体_GB2312"/>
          <w:i w:val="0"/>
          <w:iCs w:val="0"/>
          <w:caps w:val="0"/>
          <w:color w:val="auto"/>
          <w:spacing w:val="0"/>
          <w:sz w:val="32"/>
          <w:szCs w:val="32"/>
          <w:shd w:val="clear" w:fill="FFFFFF"/>
        </w:rPr>
        <w:t>（四）政府信息公开平台建设情况</w:t>
      </w:r>
    </w:p>
    <w:p w14:paraId="6AE640B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0" w:lineRule="exact"/>
        <w:ind w:left="0" w:right="0" w:firstLine="640"/>
        <w:jc w:val="both"/>
        <w:textAlignment w:val="auto"/>
        <w:rPr>
          <w:color w:val="auto"/>
          <w:highlight w:val="none"/>
        </w:rPr>
      </w:pPr>
      <w:r>
        <w:rPr>
          <w:rFonts w:hint="eastAsia" w:ascii="仿宋_GB2312" w:eastAsia="仿宋_GB2312" w:cs="仿宋_GB2312"/>
          <w:i w:val="0"/>
          <w:iCs w:val="0"/>
          <w:caps w:val="0"/>
          <w:color w:val="auto"/>
          <w:spacing w:val="0"/>
          <w:sz w:val="32"/>
          <w:szCs w:val="32"/>
          <w:highlight w:val="none"/>
          <w:shd w:val="clear" w:fill="FFFFFF"/>
        </w:rPr>
        <w:t>首阳山旅游度假区管理服务中心坚持“线上赋能、线下提质”的平台建设思路，打造多元化公开矩阵。线上以政府门户网站、政务公开系统为核心，整合“昌乐首阳山旅游度假区”公众号、“秀美首阳山”视频号以及昌乐融媒体为平台，</w:t>
      </w:r>
      <w:r>
        <w:rPr>
          <w:rFonts w:hint="eastAsia" w:ascii="微软雅黑" w:hAnsi="微软雅黑" w:eastAsia="微软雅黑" w:cs="微软雅黑"/>
          <w:i w:val="0"/>
          <w:iCs w:val="0"/>
          <w:caps w:val="0"/>
          <w:color w:val="auto"/>
          <w:spacing w:val="0"/>
          <w:sz w:val="32"/>
          <w:szCs w:val="32"/>
          <w:highlight w:val="none"/>
          <w:shd w:val="clear" w:fill="FFFFFF"/>
        </w:rPr>
        <w:t xml:space="preserve"> </w:t>
      </w:r>
      <w:r>
        <w:rPr>
          <w:rFonts w:hint="eastAsia" w:ascii="仿宋_GB2312" w:eastAsia="仿宋_GB2312" w:cs="仿宋_GB2312"/>
          <w:i w:val="0"/>
          <w:iCs w:val="0"/>
          <w:caps w:val="0"/>
          <w:color w:val="auto"/>
          <w:spacing w:val="0"/>
          <w:sz w:val="32"/>
          <w:szCs w:val="32"/>
          <w:highlight w:val="none"/>
          <w:shd w:val="clear" w:fill="FFFFFF"/>
        </w:rPr>
        <w:t>积极拓展公开渠道和公开方式线下优化政务公开栏、景区游客服务中心公示区、便民服务窗口等实体阵地，满足不同群体信息获取需求。</w:t>
      </w:r>
      <w:r>
        <w:rPr>
          <w:rFonts w:hint="eastAsia" w:ascii="微软雅黑" w:hAnsi="微软雅黑" w:eastAsia="微软雅黑" w:cs="微软雅黑"/>
          <w:i w:val="0"/>
          <w:iCs w:val="0"/>
          <w:caps w:val="0"/>
          <w:color w:val="auto"/>
          <w:spacing w:val="0"/>
          <w:sz w:val="32"/>
          <w:szCs w:val="32"/>
          <w:highlight w:val="none"/>
          <w:shd w:val="clear" w:fill="FFFFFF"/>
        </w:rPr>
        <w:t xml:space="preserve"> </w:t>
      </w:r>
    </w:p>
    <w:p w14:paraId="523D082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楷体_GB2312" w:hAnsi="楷体_GB2312" w:eastAsia="楷体_GB2312" w:cs="楷体_GB2312"/>
          <w:i w:val="0"/>
          <w:iCs w:val="0"/>
          <w:caps w:val="0"/>
          <w:color w:val="auto"/>
          <w:spacing w:val="0"/>
          <w:sz w:val="32"/>
          <w:szCs w:val="32"/>
          <w:shd w:val="clear" w:fill="FFFFFF"/>
        </w:rPr>
      </w:pPr>
      <w:r>
        <w:rPr>
          <w:rFonts w:hint="eastAsia" w:ascii="楷体_GB2312" w:hAnsi="楷体_GB2312" w:eastAsia="楷体_GB2312" w:cs="楷体_GB2312"/>
          <w:i w:val="0"/>
          <w:iCs w:val="0"/>
          <w:caps w:val="0"/>
          <w:color w:val="auto"/>
          <w:spacing w:val="0"/>
          <w:sz w:val="32"/>
          <w:szCs w:val="32"/>
          <w:shd w:val="clear" w:fill="FFFFFF"/>
        </w:rPr>
        <w:t>（五）监督保障情况</w:t>
      </w:r>
    </w:p>
    <w:p w14:paraId="4ECDCE1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仿宋_GB2312" w:eastAsia="仿宋_GB2312" w:cs="仿宋_GB2312" w:hAnsiTheme="minorHAnsi"/>
          <w:i w:val="0"/>
          <w:iCs w:val="0"/>
          <w:caps w:val="0"/>
          <w:color w:val="auto"/>
          <w:spacing w:val="0"/>
          <w:kern w:val="0"/>
          <w:sz w:val="32"/>
          <w:szCs w:val="32"/>
          <w:highlight w:val="none"/>
          <w:shd w:val="clear" w:fill="FFFFFF"/>
          <w:lang w:val="en-US" w:eastAsia="zh-CN" w:bidi="ar"/>
        </w:rPr>
      </w:pPr>
      <w:r>
        <w:rPr>
          <w:rFonts w:hint="eastAsia" w:ascii="仿宋_GB2312" w:eastAsia="仿宋_GB2312" w:cs="仿宋_GB2312"/>
          <w:i w:val="0"/>
          <w:iCs w:val="0"/>
          <w:caps w:val="0"/>
          <w:color w:val="auto"/>
          <w:spacing w:val="0"/>
          <w:sz w:val="32"/>
          <w:szCs w:val="32"/>
          <w:highlight w:val="none"/>
          <w:shd w:val="clear" w:fill="FFFFFF"/>
        </w:rPr>
        <w:t>首阳山旅游度假区管理服务中心进一步强化组织保障，调整完善以党委书记</w:t>
      </w:r>
      <w:r>
        <w:rPr>
          <w:rFonts w:hint="eastAsia" w:ascii="仿宋_GB2312" w:eastAsia="仿宋_GB2312" w:cs="仿宋_GB2312"/>
          <w:i w:val="0"/>
          <w:iCs w:val="0"/>
          <w:caps w:val="0"/>
          <w:color w:val="auto"/>
          <w:spacing w:val="0"/>
          <w:sz w:val="32"/>
          <w:szCs w:val="32"/>
          <w:highlight w:val="none"/>
          <w:shd w:val="clear" w:fill="FFFFFF"/>
          <w:lang w:eastAsia="zh-CN"/>
        </w:rPr>
        <w:t>张彬彬</w:t>
      </w:r>
      <w:r>
        <w:rPr>
          <w:rFonts w:hint="eastAsia" w:ascii="仿宋_GB2312" w:eastAsia="仿宋_GB2312" w:cs="仿宋_GB2312"/>
          <w:i w:val="0"/>
          <w:iCs w:val="0"/>
          <w:caps w:val="0"/>
          <w:color w:val="auto"/>
          <w:spacing w:val="0"/>
          <w:sz w:val="32"/>
          <w:szCs w:val="32"/>
          <w:highlight w:val="none"/>
          <w:shd w:val="clear" w:fill="FFFFFF"/>
        </w:rPr>
        <w:t>为组长、管理服务中心主任</w:t>
      </w:r>
      <w:r>
        <w:rPr>
          <w:rFonts w:hint="eastAsia" w:ascii="仿宋_GB2312" w:eastAsia="仿宋_GB2312" w:cs="仿宋_GB2312"/>
          <w:i w:val="0"/>
          <w:iCs w:val="0"/>
          <w:caps w:val="0"/>
          <w:color w:val="auto"/>
          <w:spacing w:val="0"/>
          <w:sz w:val="32"/>
          <w:szCs w:val="32"/>
          <w:highlight w:val="none"/>
          <w:shd w:val="clear" w:fill="FFFFFF"/>
          <w:lang w:eastAsia="zh-CN"/>
        </w:rPr>
        <w:t>刘文龙</w:t>
      </w:r>
      <w:r>
        <w:rPr>
          <w:rFonts w:hint="eastAsia" w:ascii="仿宋_GB2312" w:eastAsia="仿宋_GB2312" w:cs="仿宋_GB2312"/>
          <w:i w:val="0"/>
          <w:iCs w:val="0"/>
          <w:caps w:val="0"/>
          <w:color w:val="auto"/>
          <w:spacing w:val="0"/>
          <w:sz w:val="32"/>
          <w:szCs w:val="32"/>
          <w:highlight w:val="none"/>
          <w:shd w:val="clear" w:fill="FFFFFF"/>
        </w:rPr>
        <w:t>为副组长的政府信息公开工作领导小组，明确职责分工、压实工作责任</w:t>
      </w:r>
      <w:r>
        <w:rPr>
          <w:rFonts w:hint="eastAsia" w:ascii="仿宋_GB2312" w:eastAsia="仿宋_GB2312" w:cs="仿宋_GB2312"/>
          <w:i w:val="0"/>
          <w:iCs w:val="0"/>
          <w:caps w:val="0"/>
          <w:color w:val="auto"/>
          <w:spacing w:val="0"/>
          <w:sz w:val="32"/>
          <w:szCs w:val="32"/>
          <w:highlight w:val="none"/>
          <w:shd w:val="clear" w:fill="FFFFFF"/>
          <w:lang w:eastAsia="zh-CN"/>
        </w:rPr>
        <w:t>。</w:t>
      </w:r>
      <w:r>
        <w:rPr>
          <w:rFonts w:hint="eastAsia" w:ascii="仿宋_GB2312" w:eastAsia="仿宋_GB2312" w:cs="仿宋_GB2312" w:hAnsiTheme="minorHAnsi"/>
          <w:i w:val="0"/>
          <w:iCs w:val="0"/>
          <w:caps w:val="0"/>
          <w:color w:val="auto"/>
          <w:spacing w:val="0"/>
          <w:kern w:val="0"/>
          <w:sz w:val="32"/>
          <w:szCs w:val="32"/>
          <w:highlight w:val="none"/>
          <w:shd w:val="clear" w:fill="FFFFFF"/>
          <w:lang w:val="en-US" w:eastAsia="zh-CN" w:bidi="ar"/>
        </w:rPr>
        <w:t>围绕政务公开重点工作、薄弱环节和瓶颈问题每季度开展政府网站及新媒体信息更新情况排查整改，及时通报问题、限期整改</w:t>
      </w:r>
      <w:r>
        <w:rPr>
          <w:rFonts w:hint="eastAsia" w:ascii="仿宋_GB2312" w:eastAsia="仿宋_GB2312" w:cs="仿宋_GB2312"/>
          <w:i w:val="0"/>
          <w:iCs w:val="0"/>
          <w:caps w:val="0"/>
          <w:color w:val="auto"/>
          <w:spacing w:val="0"/>
          <w:kern w:val="0"/>
          <w:sz w:val="32"/>
          <w:szCs w:val="32"/>
          <w:highlight w:val="none"/>
          <w:shd w:val="clear" w:fill="FFFFFF"/>
          <w:lang w:val="en-US" w:eastAsia="zh-CN" w:bidi="ar"/>
        </w:rPr>
        <w:t>，</w:t>
      </w:r>
      <w:r>
        <w:rPr>
          <w:rFonts w:hint="eastAsia" w:ascii="仿宋_GB2312" w:eastAsia="仿宋_GB2312" w:cs="仿宋_GB2312" w:hAnsiTheme="minorHAnsi"/>
          <w:i w:val="0"/>
          <w:iCs w:val="0"/>
          <w:caps w:val="0"/>
          <w:color w:val="auto"/>
          <w:spacing w:val="0"/>
          <w:kern w:val="0"/>
          <w:sz w:val="32"/>
          <w:szCs w:val="32"/>
          <w:highlight w:val="none"/>
          <w:shd w:val="clear" w:fill="FFFFFF"/>
          <w:lang w:val="en-US" w:eastAsia="zh-CN" w:bidi="ar"/>
        </w:rPr>
        <w:t>同步开展公众满意度调查，持续提升政务公开工作质量。</w:t>
      </w:r>
    </w:p>
    <w:p w14:paraId="70C064C3">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80" w:lineRule="exact"/>
        <w:ind w:left="0" w:right="0"/>
        <w:jc w:val="left"/>
        <w:textAlignment w:val="auto"/>
        <w:rPr>
          <w:color w:val="auto"/>
        </w:rPr>
      </w:pPr>
      <w:r>
        <w:rPr>
          <w:rFonts w:hint="eastAsia" w:ascii="黑体" w:hAnsi="宋体" w:eastAsia="黑体" w:cs="黑体"/>
          <w:i w:val="0"/>
          <w:iCs w:val="0"/>
          <w:caps w:val="0"/>
          <w:color w:val="auto"/>
          <w:spacing w:val="0"/>
          <w:kern w:val="0"/>
          <w:sz w:val="32"/>
          <w:szCs w:val="32"/>
          <w:shd w:val="clear" w:fill="FFFFFF"/>
          <w:lang w:val="en-US" w:eastAsia="zh-CN" w:bidi="ar"/>
        </w:rPr>
        <w:t>二、主动公开政府信息情况</w:t>
      </w:r>
    </w:p>
    <w:tbl>
      <w:tblPr>
        <w:tblStyle w:val="3"/>
        <w:tblW w:w="5000" w:type="pct"/>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322"/>
        <w:gridCol w:w="2322"/>
        <w:gridCol w:w="2322"/>
        <w:gridCol w:w="2322"/>
      </w:tblGrid>
      <w:tr w14:paraId="7E28CEA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auto" w:sz="8" w:space="0"/>
            </w:tcBorders>
            <w:shd w:val="clear" w:color="auto" w:fill="C6D9F1"/>
            <w:tcMar>
              <w:top w:w="0" w:type="dxa"/>
              <w:left w:w="108" w:type="dxa"/>
              <w:bottom w:w="0" w:type="dxa"/>
              <w:right w:w="108" w:type="dxa"/>
            </w:tcMar>
            <w:vAlign w:val="center"/>
          </w:tcPr>
          <w:p w14:paraId="0420A4AE">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黑体" w:hAnsi="宋体" w:eastAsia="黑体" w:cs="黑体"/>
                <w:color w:val="auto"/>
                <w:kern w:val="0"/>
                <w:sz w:val="21"/>
                <w:szCs w:val="21"/>
                <w:lang w:val="en-US" w:eastAsia="zh-CN" w:bidi="ar"/>
              </w:rPr>
              <w:t>第二十条第（一）项</w:t>
            </w:r>
          </w:p>
        </w:tc>
      </w:tr>
      <w:tr w14:paraId="3996D50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C665FA7">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信息内容</w:t>
            </w:r>
          </w:p>
        </w:tc>
        <w:tc>
          <w:tcPr>
            <w:tcW w:w="1250"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98F36DD">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本年制发件数</w:t>
            </w:r>
          </w:p>
        </w:tc>
        <w:tc>
          <w:tcPr>
            <w:tcW w:w="1250"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6DCC7C">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本年废止件数</w:t>
            </w:r>
          </w:p>
        </w:tc>
        <w:tc>
          <w:tcPr>
            <w:tcW w:w="1250"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AA00734">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现行有效件数</w:t>
            </w:r>
          </w:p>
        </w:tc>
      </w:tr>
      <w:tr w14:paraId="77C4FAF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A2EF496">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left"/>
              <w:textAlignment w:val="auto"/>
              <w:rPr>
                <w:color w:val="auto"/>
              </w:rPr>
            </w:pPr>
            <w:r>
              <w:rPr>
                <w:rFonts w:hint="eastAsia" w:ascii="仿宋_GB2312" w:hAnsi="宋体" w:eastAsia="仿宋_GB2312" w:cs="仿宋_GB2312"/>
                <w:color w:val="auto"/>
                <w:kern w:val="0"/>
                <w:sz w:val="21"/>
                <w:szCs w:val="21"/>
                <w:lang w:val="en-US" w:eastAsia="zh-CN" w:bidi="ar"/>
              </w:rPr>
              <w:t>规章</w:t>
            </w:r>
          </w:p>
        </w:tc>
        <w:tc>
          <w:tcPr>
            <w:tcW w:w="125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B283B9F">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125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7B13B2F">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125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0422655">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r>
      <w:tr w14:paraId="6FBB793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82E0133">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left"/>
              <w:textAlignment w:val="auto"/>
              <w:rPr>
                <w:color w:val="auto"/>
              </w:rPr>
            </w:pPr>
            <w:r>
              <w:rPr>
                <w:rFonts w:hint="eastAsia" w:ascii="仿宋_GB2312" w:hAnsi="宋体" w:eastAsia="仿宋_GB2312" w:cs="仿宋_GB2312"/>
                <w:color w:val="auto"/>
                <w:kern w:val="0"/>
                <w:sz w:val="21"/>
                <w:szCs w:val="21"/>
                <w:lang w:val="en-US" w:eastAsia="zh-CN" w:bidi="ar"/>
              </w:rPr>
              <w:t>行政规范性文件</w:t>
            </w:r>
          </w:p>
        </w:tc>
        <w:tc>
          <w:tcPr>
            <w:tcW w:w="125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B7F230C">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125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C246803">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125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E871D6D">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r>
      <w:tr w14:paraId="45F66A8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7" w:hRule="atLeast"/>
        </w:trPr>
        <w:tc>
          <w:tcPr>
            <w:tcW w:w="5000" w:type="pct"/>
            <w:gridSpan w:val="4"/>
            <w:tcBorders>
              <w:top w:val="nil"/>
              <w:left w:val="single" w:color="auto" w:sz="8" w:space="0"/>
              <w:bottom w:val="single" w:color="auto" w:sz="8" w:space="0"/>
              <w:right w:val="single" w:color="auto" w:sz="8" w:space="0"/>
            </w:tcBorders>
            <w:shd w:val="clear" w:color="auto" w:fill="C6D9F1"/>
            <w:tcMar>
              <w:top w:w="0" w:type="dxa"/>
              <w:left w:w="108" w:type="dxa"/>
              <w:bottom w:w="0" w:type="dxa"/>
              <w:right w:w="108" w:type="dxa"/>
            </w:tcMar>
            <w:vAlign w:val="center"/>
          </w:tcPr>
          <w:p w14:paraId="67C0DE38">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黑体" w:hAnsi="宋体" w:eastAsia="黑体" w:cs="黑体"/>
                <w:color w:val="auto"/>
                <w:kern w:val="0"/>
                <w:sz w:val="21"/>
                <w:szCs w:val="21"/>
                <w:lang w:val="en-US" w:eastAsia="zh-CN" w:bidi="ar"/>
              </w:rPr>
              <w:t>第二十条第（五）项</w:t>
            </w:r>
          </w:p>
        </w:tc>
      </w:tr>
      <w:tr w14:paraId="0CA5DCF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B0360D7">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信息内容</w:t>
            </w:r>
          </w:p>
        </w:tc>
        <w:tc>
          <w:tcPr>
            <w:tcW w:w="3750" w:type="pct"/>
            <w:gridSpan w:val="3"/>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DF15A0D">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本年处理决定数量</w:t>
            </w:r>
          </w:p>
        </w:tc>
      </w:tr>
      <w:tr w14:paraId="24B0A9C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2021DC7">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left"/>
              <w:textAlignment w:val="auto"/>
              <w:rPr>
                <w:color w:val="auto"/>
              </w:rPr>
            </w:pPr>
            <w:r>
              <w:rPr>
                <w:rFonts w:hint="eastAsia" w:ascii="仿宋_GB2312" w:hAnsi="宋体" w:eastAsia="仿宋_GB2312" w:cs="仿宋_GB2312"/>
                <w:color w:val="auto"/>
                <w:kern w:val="0"/>
                <w:sz w:val="21"/>
                <w:szCs w:val="21"/>
                <w:lang w:val="en-US" w:eastAsia="zh-CN" w:bidi="ar"/>
              </w:rPr>
              <w:t>行政许可</w:t>
            </w:r>
          </w:p>
        </w:tc>
        <w:tc>
          <w:tcPr>
            <w:tcW w:w="3750" w:type="pct"/>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CFE9401">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r>
      <w:tr w14:paraId="5B9E102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7" w:hRule="atLeast"/>
        </w:trPr>
        <w:tc>
          <w:tcPr>
            <w:tcW w:w="5000" w:type="pct"/>
            <w:gridSpan w:val="4"/>
            <w:tcBorders>
              <w:top w:val="nil"/>
              <w:left w:val="single" w:color="auto" w:sz="8" w:space="0"/>
              <w:bottom w:val="single" w:color="auto" w:sz="8" w:space="0"/>
              <w:right w:val="single" w:color="auto" w:sz="8" w:space="0"/>
            </w:tcBorders>
            <w:shd w:val="clear" w:color="auto" w:fill="C6D9F1"/>
            <w:tcMar>
              <w:top w:w="0" w:type="dxa"/>
              <w:left w:w="108" w:type="dxa"/>
              <w:bottom w:w="0" w:type="dxa"/>
              <w:right w:w="108" w:type="dxa"/>
            </w:tcMar>
            <w:vAlign w:val="center"/>
          </w:tcPr>
          <w:p w14:paraId="1DF26C60">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黑体" w:hAnsi="宋体" w:eastAsia="黑体" w:cs="黑体"/>
                <w:color w:val="auto"/>
                <w:kern w:val="0"/>
                <w:sz w:val="21"/>
                <w:szCs w:val="21"/>
                <w:lang w:val="en-US" w:eastAsia="zh-CN" w:bidi="ar"/>
              </w:rPr>
              <w:t>第二十条第（六）项</w:t>
            </w:r>
          </w:p>
        </w:tc>
      </w:tr>
      <w:tr w14:paraId="5B58949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9AC33F8">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信息内容</w:t>
            </w:r>
          </w:p>
        </w:tc>
        <w:tc>
          <w:tcPr>
            <w:tcW w:w="3750" w:type="pct"/>
            <w:gridSpan w:val="3"/>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45FC0E9">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本年处理决定数量</w:t>
            </w:r>
          </w:p>
        </w:tc>
      </w:tr>
      <w:tr w14:paraId="4BC4F3B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42E7D20">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left"/>
              <w:textAlignment w:val="auto"/>
              <w:rPr>
                <w:color w:val="auto"/>
              </w:rPr>
            </w:pPr>
            <w:r>
              <w:rPr>
                <w:rFonts w:hint="eastAsia" w:ascii="仿宋_GB2312" w:hAnsi="宋体" w:eastAsia="仿宋_GB2312" w:cs="仿宋_GB2312"/>
                <w:color w:val="auto"/>
                <w:kern w:val="0"/>
                <w:sz w:val="21"/>
                <w:szCs w:val="21"/>
                <w:lang w:val="en-US" w:eastAsia="zh-CN" w:bidi="ar"/>
              </w:rPr>
              <w:t>行政处罚</w:t>
            </w:r>
          </w:p>
        </w:tc>
        <w:tc>
          <w:tcPr>
            <w:tcW w:w="3750" w:type="pct"/>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B1389CC">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r>
      <w:tr w14:paraId="6344035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C3ED6A7">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left"/>
              <w:textAlignment w:val="auto"/>
              <w:rPr>
                <w:color w:val="auto"/>
              </w:rPr>
            </w:pPr>
            <w:r>
              <w:rPr>
                <w:rFonts w:hint="eastAsia" w:ascii="仿宋_GB2312" w:hAnsi="宋体" w:eastAsia="仿宋_GB2312" w:cs="仿宋_GB2312"/>
                <w:color w:val="auto"/>
                <w:kern w:val="0"/>
                <w:sz w:val="21"/>
                <w:szCs w:val="21"/>
                <w:lang w:val="en-US" w:eastAsia="zh-CN" w:bidi="ar"/>
              </w:rPr>
              <w:t>行政强制</w:t>
            </w:r>
          </w:p>
        </w:tc>
        <w:tc>
          <w:tcPr>
            <w:tcW w:w="3750" w:type="pct"/>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98EA19">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r>
      <w:tr w14:paraId="34ABCBA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7" w:hRule="atLeast"/>
        </w:trPr>
        <w:tc>
          <w:tcPr>
            <w:tcW w:w="5000" w:type="pct"/>
            <w:gridSpan w:val="4"/>
            <w:tcBorders>
              <w:top w:val="nil"/>
              <w:left w:val="single" w:color="auto" w:sz="8" w:space="0"/>
              <w:bottom w:val="single" w:color="auto" w:sz="8" w:space="0"/>
              <w:right w:val="single" w:color="auto" w:sz="8" w:space="0"/>
            </w:tcBorders>
            <w:shd w:val="clear" w:color="auto" w:fill="C6D9F1"/>
            <w:tcMar>
              <w:top w:w="0" w:type="dxa"/>
              <w:left w:w="108" w:type="dxa"/>
              <w:bottom w:w="0" w:type="dxa"/>
              <w:right w:w="108" w:type="dxa"/>
            </w:tcMar>
            <w:vAlign w:val="center"/>
          </w:tcPr>
          <w:p w14:paraId="3B3BCBC6">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黑体" w:hAnsi="宋体" w:eastAsia="黑体" w:cs="黑体"/>
                <w:color w:val="auto"/>
                <w:kern w:val="0"/>
                <w:sz w:val="21"/>
                <w:szCs w:val="21"/>
                <w:lang w:val="en-US" w:eastAsia="zh-CN" w:bidi="ar"/>
              </w:rPr>
              <w:t>第二十条第（八）项</w:t>
            </w:r>
          </w:p>
        </w:tc>
      </w:tr>
      <w:tr w14:paraId="779ACA4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79284E2">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信息内容</w:t>
            </w:r>
          </w:p>
        </w:tc>
        <w:tc>
          <w:tcPr>
            <w:tcW w:w="3750" w:type="pct"/>
            <w:gridSpan w:val="3"/>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AA60CF4">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本年收费金额（单位：万元）</w:t>
            </w:r>
          </w:p>
        </w:tc>
      </w:tr>
      <w:tr w14:paraId="53A0372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7C75BD8">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left"/>
              <w:textAlignment w:val="auto"/>
              <w:rPr>
                <w:color w:val="auto"/>
              </w:rPr>
            </w:pPr>
            <w:r>
              <w:rPr>
                <w:rFonts w:hint="eastAsia" w:ascii="仿宋_GB2312" w:hAnsi="宋体" w:eastAsia="仿宋_GB2312" w:cs="仿宋_GB2312"/>
                <w:color w:val="auto"/>
                <w:kern w:val="0"/>
                <w:sz w:val="21"/>
                <w:szCs w:val="21"/>
                <w:lang w:val="en-US" w:eastAsia="zh-CN" w:bidi="ar"/>
              </w:rPr>
              <w:t>行政事业性收费</w:t>
            </w:r>
          </w:p>
        </w:tc>
        <w:tc>
          <w:tcPr>
            <w:tcW w:w="3750" w:type="pct"/>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FFC0C7F">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r>
    </w:tbl>
    <w:p w14:paraId="57EE6A9C">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left"/>
        <w:textAlignment w:val="auto"/>
        <w:rPr>
          <w:color w:val="auto"/>
        </w:rPr>
      </w:pPr>
      <w:r>
        <w:rPr>
          <w:rFonts w:hint="eastAsia" w:ascii="黑体" w:hAnsi="宋体" w:eastAsia="黑体" w:cs="黑体"/>
          <w:i w:val="0"/>
          <w:iCs w:val="0"/>
          <w:caps w:val="0"/>
          <w:color w:val="auto"/>
          <w:spacing w:val="0"/>
          <w:kern w:val="0"/>
          <w:sz w:val="32"/>
          <w:szCs w:val="32"/>
          <w:shd w:val="clear" w:fill="FFFFFF"/>
          <w:lang w:val="en-US" w:eastAsia="zh-CN" w:bidi="ar"/>
        </w:rPr>
        <w:t>三、收到和处理政府信息公开申请情况</w:t>
      </w:r>
    </w:p>
    <w:tbl>
      <w:tblPr>
        <w:tblStyle w:val="3"/>
        <w:tblW w:w="9913"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36"/>
        <w:gridCol w:w="1667"/>
        <w:gridCol w:w="2883"/>
        <w:gridCol w:w="813"/>
        <w:gridCol w:w="557"/>
        <w:gridCol w:w="557"/>
        <w:gridCol w:w="715"/>
        <w:gridCol w:w="693"/>
        <w:gridCol w:w="557"/>
        <w:gridCol w:w="835"/>
      </w:tblGrid>
      <w:tr w14:paraId="13D3807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13" w:hRule="atLeast"/>
          <w:jc w:val="center"/>
        </w:trPr>
        <w:tc>
          <w:tcPr>
            <w:tcW w:w="5093" w:type="dxa"/>
            <w:gridSpan w:val="3"/>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C54DC41">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ascii="楷体_GB2312" w:hAnsi="宋体" w:eastAsia="楷体_GB2312" w:cs="楷体_GB2312"/>
                <w:color w:val="auto"/>
                <w:kern w:val="0"/>
                <w:sz w:val="21"/>
                <w:szCs w:val="21"/>
                <w:lang w:val="en-US" w:eastAsia="zh-CN" w:bidi="ar"/>
              </w:rPr>
              <w:t>（本列数据的勾稽关系为：第一项加第二项之和，</w:t>
            </w:r>
          </w:p>
          <w:p w14:paraId="051C5B4D">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楷体_GB2312" w:hAnsi="宋体" w:eastAsia="楷体_GB2312" w:cs="楷体_GB2312"/>
                <w:color w:val="auto"/>
                <w:kern w:val="0"/>
                <w:sz w:val="21"/>
                <w:szCs w:val="21"/>
                <w:lang w:val="en-US" w:eastAsia="zh-CN" w:bidi="ar"/>
              </w:rPr>
              <w:t>等于第三项加第四项之和）</w:t>
            </w:r>
          </w:p>
        </w:tc>
        <w:tc>
          <w:tcPr>
            <w:tcW w:w="4820" w:type="dxa"/>
            <w:gridSpan w:val="7"/>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DCA2BC3">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黑体" w:hAnsi="宋体" w:eastAsia="黑体" w:cs="黑体"/>
                <w:color w:val="auto"/>
                <w:kern w:val="0"/>
                <w:sz w:val="21"/>
                <w:szCs w:val="21"/>
                <w:lang w:val="en-US" w:eastAsia="zh-CN" w:bidi="ar"/>
              </w:rPr>
              <w:t>申请人情况</w:t>
            </w:r>
          </w:p>
        </w:tc>
      </w:tr>
      <w:tr w14:paraId="12F3B54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25" w:hRule="atLeast"/>
          <w:jc w:val="center"/>
        </w:trPr>
        <w:tc>
          <w:tcPr>
            <w:tcW w:w="5093" w:type="dxa"/>
            <w:gridSpan w:val="3"/>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94A69C3">
            <w:pPr>
              <w:keepNext w:val="0"/>
              <w:keepLines w:val="0"/>
              <w:pageBreakBefore w:val="0"/>
              <w:kinsoku/>
              <w:overflowPunct/>
              <w:topLinePunct w:val="0"/>
              <w:autoSpaceDE/>
              <w:autoSpaceDN/>
              <w:bidi w:val="0"/>
              <w:adjustRightInd/>
              <w:snapToGrid/>
              <w:spacing w:line="580" w:lineRule="exact"/>
              <w:textAlignment w:val="auto"/>
              <w:rPr>
                <w:rFonts w:hint="eastAsia" w:ascii="宋体" w:hAnsi="宋体" w:eastAsia="宋体" w:cs="宋体"/>
                <w:color w:val="auto"/>
                <w:sz w:val="24"/>
                <w:szCs w:val="24"/>
              </w:rPr>
            </w:pPr>
          </w:p>
        </w:tc>
        <w:tc>
          <w:tcPr>
            <w:tcW w:w="829"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C999ED">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黑体" w:hAnsi="宋体" w:eastAsia="黑体" w:cs="黑体"/>
                <w:color w:val="auto"/>
                <w:kern w:val="0"/>
                <w:sz w:val="21"/>
                <w:szCs w:val="21"/>
                <w:lang w:val="en-US" w:eastAsia="zh-CN" w:bidi="ar"/>
              </w:rPr>
              <w:t>自然人</w:t>
            </w:r>
          </w:p>
        </w:tc>
        <w:tc>
          <w:tcPr>
            <w:tcW w:w="3140"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BECAAB6">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黑体" w:hAnsi="宋体" w:eastAsia="黑体" w:cs="黑体"/>
                <w:color w:val="auto"/>
                <w:kern w:val="0"/>
                <w:sz w:val="21"/>
                <w:szCs w:val="21"/>
                <w:lang w:val="en-US" w:eastAsia="zh-CN" w:bidi="ar"/>
              </w:rPr>
              <w:t>法人或其他组织</w:t>
            </w:r>
          </w:p>
        </w:tc>
        <w:tc>
          <w:tcPr>
            <w:tcW w:w="851"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61937C8">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黑体" w:hAnsi="宋体" w:eastAsia="黑体" w:cs="黑体"/>
                <w:color w:val="auto"/>
                <w:kern w:val="0"/>
                <w:sz w:val="21"/>
                <w:szCs w:val="21"/>
                <w:lang w:val="en-US" w:eastAsia="zh-CN" w:bidi="ar"/>
              </w:rPr>
              <w:t>总计</w:t>
            </w:r>
          </w:p>
        </w:tc>
      </w:tr>
      <w:tr w14:paraId="1F192BE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22" w:hRule="atLeast"/>
          <w:jc w:val="center"/>
        </w:trPr>
        <w:tc>
          <w:tcPr>
            <w:tcW w:w="5093" w:type="dxa"/>
            <w:gridSpan w:val="3"/>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597E11B">
            <w:pPr>
              <w:keepNext w:val="0"/>
              <w:keepLines w:val="0"/>
              <w:pageBreakBefore w:val="0"/>
              <w:kinsoku/>
              <w:overflowPunct/>
              <w:topLinePunct w:val="0"/>
              <w:autoSpaceDE/>
              <w:autoSpaceDN/>
              <w:bidi w:val="0"/>
              <w:adjustRightInd/>
              <w:snapToGrid/>
              <w:spacing w:line="580" w:lineRule="exact"/>
              <w:textAlignment w:val="auto"/>
              <w:rPr>
                <w:rFonts w:hint="eastAsia" w:ascii="宋体" w:hAnsi="宋体" w:eastAsia="宋体" w:cs="宋体"/>
                <w:color w:val="auto"/>
                <w:sz w:val="24"/>
                <w:szCs w:val="24"/>
              </w:rPr>
            </w:pPr>
          </w:p>
        </w:tc>
        <w:tc>
          <w:tcPr>
            <w:tcW w:w="829"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9CFEDBC">
            <w:pPr>
              <w:keepNext w:val="0"/>
              <w:keepLines w:val="0"/>
              <w:pageBreakBefore w:val="0"/>
              <w:kinsoku/>
              <w:overflowPunct/>
              <w:topLinePunct w:val="0"/>
              <w:autoSpaceDE/>
              <w:autoSpaceDN/>
              <w:bidi w:val="0"/>
              <w:adjustRightInd/>
              <w:snapToGrid/>
              <w:spacing w:line="580" w:lineRule="exact"/>
              <w:textAlignment w:val="auto"/>
              <w:rPr>
                <w:rFonts w:hint="eastAsia" w:ascii="宋体" w:hAnsi="宋体" w:eastAsia="宋体" w:cs="宋体"/>
                <w:color w:val="auto"/>
                <w:sz w:val="24"/>
                <w:szCs w:val="24"/>
              </w:rPr>
            </w:pPr>
          </w:p>
        </w:tc>
        <w:tc>
          <w:tcPr>
            <w:tcW w:w="56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ADEE945">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106" w:right="-107" w:hanging="1"/>
              <w:jc w:val="center"/>
              <w:textAlignment w:val="auto"/>
              <w:rPr>
                <w:color w:val="auto"/>
              </w:rPr>
            </w:pPr>
            <w:r>
              <w:rPr>
                <w:rFonts w:hint="eastAsia" w:ascii="黑体" w:hAnsi="宋体" w:eastAsia="黑体" w:cs="黑体"/>
                <w:color w:val="auto"/>
                <w:kern w:val="0"/>
                <w:sz w:val="21"/>
                <w:szCs w:val="21"/>
                <w:lang w:val="en-US" w:eastAsia="zh-CN" w:bidi="ar"/>
              </w:rPr>
              <w:t>商业企业</w:t>
            </w:r>
          </w:p>
        </w:tc>
        <w:tc>
          <w:tcPr>
            <w:tcW w:w="56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DA9F43B">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107" w:right="-107"/>
              <w:jc w:val="center"/>
              <w:textAlignment w:val="auto"/>
              <w:rPr>
                <w:color w:val="auto"/>
              </w:rPr>
            </w:pPr>
            <w:r>
              <w:rPr>
                <w:rFonts w:hint="eastAsia" w:ascii="黑体" w:hAnsi="宋体" w:eastAsia="黑体" w:cs="黑体"/>
                <w:color w:val="auto"/>
                <w:kern w:val="0"/>
                <w:sz w:val="21"/>
                <w:szCs w:val="21"/>
                <w:lang w:val="en-US" w:eastAsia="zh-CN" w:bidi="ar"/>
              </w:rPr>
              <w:t>科研机构</w:t>
            </w:r>
          </w:p>
        </w:tc>
        <w:tc>
          <w:tcPr>
            <w:tcW w:w="73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F926F1B">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107" w:right="-107"/>
              <w:jc w:val="center"/>
              <w:textAlignment w:val="auto"/>
              <w:rPr>
                <w:color w:val="auto"/>
              </w:rPr>
            </w:pPr>
            <w:r>
              <w:rPr>
                <w:rFonts w:hint="eastAsia" w:ascii="黑体" w:hAnsi="宋体" w:eastAsia="黑体" w:cs="黑体"/>
                <w:color w:val="auto"/>
                <w:kern w:val="0"/>
                <w:sz w:val="21"/>
                <w:szCs w:val="21"/>
                <w:lang w:val="en-US" w:eastAsia="zh-CN" w:bidi="ar"/>
              </w:rPr>
              <w:t>社会公益组织</w:t>
            </w:r>
          </w:p>
        </w:tc>
        <w:tc>
          <w:tcPr>
            <w:tcW w:w="70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34D379F">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106" w:right="-107" w:hanging="1"/>
              <w:jc w:val="center"/>
              <w:textAlignment w:val="auto"/>
              <w:rPr>
                <w:color w:val="auto"/>
              </w:rPr>
            </w:pPr>
            <w:r>
              <w:rPr>
                <w:rFonts w:hint="eastAsia" w:ascii="黑体" w:hAnsi="宋体" w:eastAsia="黑体" w:cs="黑体"/>
                <w:color w:val="auto"/>
                <w:kern w:val="0"/>
                <w:sz w:val="21"/>
                <w:szCs w:val="21"/>
                <w:lang w:val="en-US" w:eastAsia="zh-CN" w:bidi="ar"/>
              </w:rPr>
              <w:t>法律服务机构</w:t>
            </w:r>
          </w:p>
        </w:tc>
        <w:tc>
          <w:tcPr>
            <w:tcW w:w="56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33FC61F">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63" w:right="-134"/>
              <w:jc w:val="center"/>
              <w:textAlignment w:val="auto"/>
              <w:rPr>
                <w:color w:val="auto"/>
              </w:rPr>
            </w:pPr>
            <w:r>
              <w:rPr>
                <w:rFonts w:hint="eastAsia" w:ascii="黑体" w:hAnsi="宋体" w:eastAsia="黑体" w:cs="黑体"/>
                <w:color w:val="auto"/>
                <w:kern w:val="0"/>
                <w:sz w:val="21"/>
                <w:szCs w:val="21"/>
                <w:lang w:val="en-US" w:eastAsia="zh-CN" w:bidi="ar"/>
              </w:rPr>
              <w:t>其他</w:t>
            </w:r>
          </w:p>
        </w:tc>
        <w:tc>
          <w:tcPr>
            <w:tcW w:w="851"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89F63AB">
            <w:pPr>
              <w:keepNext w:val="0"/>
              <w:keepLines w:val="0"/>
              <w:pageBreakBefore w:val="0"/>
              <w:kinsoku/>
              <w:overflowPunct/>
              <w:topLinePunct w:val="0"/>
              <w:autoSpaceDE/>
              <w:autoSpaceDN/>
              <w:bidi w:val="0"/>
              <w:adjustRightInd/>
              <w:snapToGrid/>
              <w:spacing w:line="580" w:lineRule="exact"/>
              <w:textAlignment w:val="auto"/>
              <w:rPr>
                <w:rFonts w:hint="eastAsia" w:ascii="宋体" w:hAnsi="宋体" w:eastAsia="宋体" w:cs="宋体"/>
                <w:color w:val="auto"/>
                <w:sz w:val="24"/>
                <w:szCs w:val="24"/>
              </w:rPr>
            </w:pPr>
          </w:p>
        </w:tc>
      </w:tr>
      <w:tr w14:paraId="0295CEA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0" w:hRule="atLeast"/>
          <w:jc w:val="center"/>
        </w:trPr>
        <w:tc>
          <w:tcPr>
            <w:tcW w:w="5093" w:type="dxa"/>
            <w:gridSpan w:val="3"/>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718E802">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left"/>
              <w:textAlignment w:val="auto"/>
              <w:rPr>
                <w:color w:val="auto"/>
              </w:rPr>
            </w:pPr>
            <w:r>
              <w:rPr>
                <w:rFonts w:hint="eastAsia" w:ascii="黑体" w:hAnsi="宋体" w:eastAsia="黑体" w:cs="黑体"/>
                <w:color w:val="auto"/>
                <w:kern w:val="0"/>
                <w:sz w:val="21"/>
                <w:szCs w:val="21"/>
                <w:lang w:val="en-US" w:eastAsia="zh-CN" w:bidi="ar"/>
              </w:rPr>
              <w:t>一、本年新收政府信息公开申请数量</w:t>
            </w:r>
          </w:p>
        </w:tc>
        <w:tc>
          <w:tcPr>
            <w:tcW w:w="8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F49D095">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56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D7374D7">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56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F5A2896">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73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6D1B2B6">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70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6CA12F4">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56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1055ED1">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8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FA8777E">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r>
      <w:tr w14:paraId="39A1F18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20" w:hRule="atLeast"/>
          <w:jc w:val="center"/>
        </w:trPr>
        <w:tc>
          <w:tcPr>
            <w:tcW w:w="5093" w:type="dxa"/>
            <w:gridSpan w:val="3"/>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312F06F">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left"/>
              <w:textAlignment w:val="auto"/>
              <w:rPr>
                <w:color w:val="auto"/>
              </w:rPr>
            </w:pPr>
            <w:r>
              <w:rPr>
                <w:rFonts w:hint="eastAsia" w:ascii="黑体" w:hAnsi="宋体" w:eastAsia="黑体" w:cs="黑体"/>
                <w:color w:val="auto"/>
                <w:kern w:val="0"/>
                <w:sz w:val="21"/>
                <w:szCs w:val="21"/>
                <w:lang w:val="en-US" w:eastAsia="zh-CN" w:bidi="ar"/>
              </w:rPr>
              <w:t>二、上年结转政府信息公开申请数量</w:t>
            </w:r>
          </w:p>
        </w:tc>
        <w:tc>
          <w:tcPr>
            <w:tcW w:w="8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E2229A2">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56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F252294">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56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9717E78">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73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9D3D600">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70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486959B">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56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21B0503">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8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B1D6622">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r>
      <w:tr w14:paraId="7C79AAE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jc w:val="center"/>
        </w:trPr>
        <w:tc>
          <w:tcPr>
            <w:tcW w:w="416"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7ECE85D">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left"/>
              <w:textAlignment w:val="auto"/>
              <w:rPr>
                <w:color w:val="auto"/>
              </w:rPr>
            </w:pPr>
            <w:r>
              <w:rPr>
                <w:rFonts w:hint="eastAsia" w:ascii="黑体" w:hAnsi="宋体" w:eastAsia="黑体" w:cs="黑体"/>
                <w:color w:val="auto"/>
                <w:kern w:val="0"/>
                <w:sz w:val="21"/>
                <w:szCs w:val="21"/>
                <w:lang w:val="en-US" w:eastAsia="zh-CN" w:bidi="ar"/>
              </w:rPr>
              <w:t>三、本年度办理结果</w:t>
            </w:r>
          </w:p>
        </w:tc>
        <w:tc>
          <w:tcPr>
            <w:tcW w:w="4677"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B54CBBB">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left"/>
              <w:textAlignment w:val="auto"/>
              <w:rPr>
                <w:color w:val="auto"/>
              </w:rPr>
            </w:pPr>
            <w:r>
              <w:rPr>
                <w:rFonts w:hint="eastAsia" w:ascii="黑体" w:hAnsi="宋体" w:eastAsia="黑体" w:cs="黑体"/>
                <w:color w:val="auto"/>
                <w:kern w:val="0"/>
                <w:sz w:val="21"/>
                <w:szCs w:val="21"/>
                <w:lang w:val="en-US" w:eastAsia="zh-CN" w:bidi="ar"/>
              </w:rPr>
              <w:t>（一）予以公开</w:t>
            </w:r>
          </w:p>
        </w:tc>
        <w:tc>
          <w:tcPr>
            <w:tcW w:w="8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ED23A43">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56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B60FB5F">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56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1E90BC2">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73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7D16EBF">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70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1D22F80">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56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56D64E2">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8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7EECCFE">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r>
      <w:tr w14:paraId="3DA9394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416"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737FEA7">
            <w:pPr>
              <w:keepNext w:val="0"/>
              <w:keepLines w:val="0"/>
              <w:pageBreakBefore w:val="0"/>
              <w:kinsoku/>
              <w:overflowPunct/>
              <w:topLinePunct w:val="0"/>
              <w:autoSpaceDE/>
              <w:autoSpaceDN/>
              <w:bidi w:val="0"/>
              <w:adjustRightInd/>
              <w:snapToGrid/>
              <w:spacing w:line="580" w:lineRule="exact"/>
              <w:textAlignment w:val="auto"/>
              <w:rPr>
                <w:rFonts w:hint="eastAsia" w:ascii="宋体" w:hAnsi="宋体" w:eastAsia="宋体" w:cs="宋体"/>
                <w:color w:val="auto"/>
                <w:sz w:val="24"/>
                <w:szCs w:val="24"/>
              </w:rPr>
            </w:pPr>
          </w:p>
        </w:tc>
        <w:tc>
          <w:tcPr>
            <w:tcW w:w="4677"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F57EC52">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left"/>
              <w:textAlignment w:val="auto"/>
              <w:rPr>
                <w:color w:val="auto"/>
              </w:rPr>
            </w:pPr>
            <w:r>
              <w:rPr>
                <w:rFonts w:hint="eastAsia" w:ascii="黑体" w:hAnsi="宋体" w:eastAsia="黑体" w:cs="黑体"/>
                <w:color w:val="auto"/>
                <w:kern w:val="0"/>
                <w:sz w:val="21"/>
                <w:szCs w:val="21"/>
                <w:lang w:val="en-US" w:eastAsia="zh-CN" w:bidi="ar"/>
              </w:rPr>
              <w:t>（二）部分公开（区分处理的，只计这一情形，不计其他情形）</w:t>
            </w:r>
          </w:p>
        </w:tc>
        <w:tc>
          <w:tcPr>
            <w:tcW w:w="8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0A95EBC">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56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72ABE73">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56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09353F6">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73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F40DA3A">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70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CB43D4D">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56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387EAA">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8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13B59F3">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r>
      <w:tr w14:paraId="1C22C6C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416"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06EE1E9">
            <w:pPr>
              <w:keepNext w:val="0"/>
              <w:keepLines w:val="0"/>
              <w:pageBreakBefore w:val="0"/>
              <w:kinsoku/>
              <w:overflowPunct/>
              <w:topLinePunct w:val="0"/>
              <w:autoSpaceDE/>
              <w:autoSpaceDN/>
              <w:bidi w:val="0"/>
              <w:adjustRightInd/>
              <w:snapToGrid/>
              <w:spacing w:line="580" w:lineRule="exact"/>
              <w:textAlignment w:val="auto"/>
              <w:rPr>
                <w:rFonts w:hint="eastAsia" w:ascii="宋体" w:hAnsi="宋体" w:eastAsia="宋体" w:cs="宋体"/>
                <w:color w:val="auto"/>
                <w:sz w:val="24"/>
                <w:szCs w:val="24"/>
              </w:rPr>
            </w:pPr>
          </w:p>
        </w:tc>
        <w:tc>
          <w:tcPr>
            <w:tcW w:w="1701"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B994069">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107" w:right="0"/>
              <w:jc w:val="left"/>
              <w:textAlignment w:val="auto"/>
              <w:rPr>
                <w:color w:val="auto"/>
              </w:rPr>
            </w:pPr>
            <w:r>
              <w:rPr>
                <w:rFonts w:hint="eastAsia" w:ascii="黑体" w:hAnsi="宋体" w:eastAsia="黑体" w:cs="黑体"/>
                <w:color w:val="auto"/>
                <w:kern w:val="0"/>
                <w:sz w:val="21"/>
                <w:szCs w:val="21"/>
                <w:lang w:val="en-US" w:eastAsia="zh-CN" w:bidi="ar"/>
              </w:rPr>
              <w:t>（三）不予公开</w:t>
            </w:r>
          </w:p>
        </w:tc>
        <w:tc>
          <w:tcPr>
            <w:tcW w:w="297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1EC7C89">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left"/>
              <w:textAlignment w:val="auto"/>
              <w:rPr>
                <w:color w:val="auto"/>
              </w:rPr>
            </w:pPr>
            <w:r>
              <w:rPr>
                <w:rFonts w:hint="eastAsia" w:ascii="仿宋_GB2312" w:hAnsi="宋体" w:eastAsia="仿宋_GB2312" w:cs="仿宋_GB2312"/>
                <w:color w:val="auto"/>
                <w:kern w:val="0"/>
                <w:sz w:val="21"/>
                <w:szCs w:val="21"/>
                <w:lang w:val="en-US" w:eastAsia="zh-CN" w:bidi="ar"/>
              </w:rPr>
              <w:t>1.属于国家秘密</w:t>
            </w:r>
          </w:p>
        </w:tc>
        <w:tc>
          <w:tcPr>
            <w:tcW w:w="8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CC2CECD">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56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D68A8DA">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56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D2E9A09">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73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A7775E9">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70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ABB10DA">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56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4C95965">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8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67E2451">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r>
      <w:tr w14:paraId="2302389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416"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48AF1F0">
            <w:pPr>
              <w:keepNext w:val="0"/>
              <w:keepLines w:val="0"/>
              <w:pageBreakBefore w:val="0"/>
              <w:kinsoku/>
              <w:overflowPunct/>
              <w:topLinePunct w:val="0"/>
              <w:autoSpaceDE/>
              <w:autoSpaceDN/>
              <w:bidi w:val="0"/>
              <w:adjustRightInd/>
              <w:snapToGrid/>
              <w:spacing w:line="580" w:lineRule="exact"/>
              <w:textAlignment w:val="auto"/>
              <w:rPr>
                <w:rFonts w:hint="eastAsia" w:ascii="宋体" w:hAnsi="宋体" w:eastAsia="宋体" w:cs="宋体"/>
                <w:color w:val="auto"/>
                <w:sz w:val="24"/>
                <w:szCs w:val="24"/>
              </w:rPr>
            </w:pPr>
          </w:p>
        </w:tc>
        <w:tc>
          <w:tcPr>
            <w:tcW w:w="1701"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98B1619">
            <w:pPr>
              <w:keepNext w:val="0"/>
              <w:keepLines w:val="0"/>
              <w:pageBreakBefore w:val="0"/>
              <w:kinsoku/>
              <w:overflowPunct/>
              <w:topLinePunct w:val="0"/>
              <w:autoSpaceDE/>
              <w:autoSpaceDN/>
              <w:bidi w:val="0"/>
              <w:adjustRightInd/>
              <w:snapToGrid/>
              <w:spacing w:line="580" w:lineRule="exact"/>
              <w:textAlignment w:val="auto"/>
              <w:rPr>
                <w:rFonts w:hint="eastAsia" w:ascii="宋体" w:hAnsi="宋体" w:eastAsia="宋体" w:cs="宋体"/>
                <w:color w:val="auto"/>
                <w:sz w:val="24"/>
                <w:szCs w:val="24"/>
              </w:rPr>
            </w:pPr>
          </w:p>
        </w:tc>
        <w:tc>
          <w:tcPr>
            <w:tcW w:w="297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D86348A">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left"/>
              <w:textAlignment w:val="auto"/>
              <w:rPr>
                <w:color w:val="auto"/>
              </w:rPr>
            </w:pPr>
            <w:r>
              <w:rPr>
                <w:rFonts w:hint="eastAsia" w:ascii="仿宋_GB2312" w:hAnsi="宋体" w:eastAsia="仿宋_GB2312" w:cs="仿宋_GB2312"/>
                <w:color w:val="auto"/>
                <w:kern w:val="0"/>
                <w:sz w:val="21"/>
                <w:szCs w:val="21"/>
                <w:lang w:val="en-US" w:eastAsia="zh-CN" w:bidi="ar"/>
              </w:rPr>
              <w:t>2.其他法律行政法规禁止公开</w:t>
            </w:r>
          </w:p>
        </w:tc>
        <w:tc>
          <w:tcPr>
            <w:tcW w:w="8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17E7416">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56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143FA99">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56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AD9BAEC">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73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6BA194B">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70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A7D3ECC">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56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38C3498">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8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E4ABE1F">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r>
      <w:tr w14:paraId="77AFBE2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416"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D31FF88">
            <w:pPr>
              <w:keepNext w:val="0"/>
              <w:keepLines w:val="0"/>
              <w:pageBreakBefore w:val="0"/>
              <w:kinsoku/>
              <w:overflowPunct/>
              <w:topLinePunct w:val="0"/>
              <w:autoSpaceDE/>
              <w:autoSpaceDN/>
              <w:bidi w:val="0"/>
              <w:adjustRightInd/>
              <w:snapToGrid/>
              <w:spacing w:line="580" w:lineRule="exact"/>
              <w:textAlignment w:val="auto"/>
              <w:rPr>
                <w:rFonts w:hint="eastAsia" w:ascii="宋体" w:hAnsi="宋体" w:eastAsia="宋体" w:cs="宋体"/>
                <w:color w:val="auto"/>
                <w:sz w:val="24"/>
                <w:szCs w:val="24"/>
              </w:rPr>
            </w:pPr>
          </w:p>
        </w:tc>
        <w:tc>
          <w:tcPr>
            <w:tcW w:w="1701"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E4BB413">
            <w:pPr>
              <w:keepNext w:val="0"/>
              <w:keepLines w:val="0"/>
              <w:pageBreakBefore w:val="0"/>
              <w:kinsoku/>
              <w:overflowPunct/>
              <w:topLinePunct w:val="0"/>
              <w:autoSpaceDE/>
              <w:autoSpaceDN/>
              <w:bidi w:val="0"/>
              <w:adjustRightInd/>
              <w:snapToGrid/>
              <w:spacing w:line="580" w:lineRule="exact"/>
              <w:textAlignment w:val="auto"/>
              <w:rPr>
                <w:rFonts w:hint="eastAsia" w:ascii="宋体" w:hAnsi="宋体" w:eastAsia="宋体" w:cs="宋体"/>
                <w:color w:val="auto"/>
                <w:sz w:val="24"/>
                <w:szCs w:val="24"/>
              </w:rPr>
            </w:pPr>
          </w:p>
        </w:tc>
        <w:tc>
          <w:tcPr>
            <w:tcW w:w="297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AFF1F3D">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left"/>
              <w:textAlignment w:val="auto"/>
              <w:rPr>
                <w:color w:val="auto"/>
              </w:rPr>
            </w:pPr>
            <w:r>
              <w:rPr>
                <w:rFonts w:hint="eastAsia" w:ascii="仿宋_GB2312" w:hAnsi="宋体" w:eastAsia="仿宋_GB2312" w:cs="仿宋_GB2312"/>
                <w:color w:val="auto"/>
                <w:kern w:val="0"/>
                <w:sz w:val="21"/>
                <w:szCs w:val="21"/>
                <w:lang w:val="en-US" w:eastAsia="zh-CN" w:bidi="ar"/>
              </w:rPr>
              <w:t>3.危及“三安全一稳定”</w:t>
            </w:r>
          </w:p>
        </w:tc>
        <w:tc>
          <w:tcPr>
            <w:tcW w:w="8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1813297">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56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63E4820">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56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19BDD49">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73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FA627C1">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70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8024D80">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56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7517E92">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8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89523F0">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r>
      <w:tr w14:paraId="48E9FAD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jc w:val="center"/>
        </w:trPr>
        <w:tc>
          <w:tcPr>
            <w:tcW w:w="416"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C721852">
            <w:pPr>
              <w:keepNext w:val="0"/>
              <w:keepLines w:val="0"/>
              <w:pageBreakBefore w:val="0"/>
              <w:kinsoku/>
              <w:overflowPunct/>
              <w:topLinePunct w:val="0"/>
              <w:autoSpaceDE/>
              <w:autoSpaceDN/>
              <w:bidi w:val="0"/>
              <w:adjustRightInd/>
              <w:snapToGrid/>
              <w:spacing w:line="580" w:lineRule="exact"/>
              <w:textAlignment w:val="auto"/>
              <w:rPr>
                <w:rFonts w:hint="eastAsia" w:ascii="宋体" w:hAnsi="宋体" w:eastAsia="宋体" w:cs="宋体"/>
                <w:color w:val="auto"/>
                <w:sz w:val="24"/>
                <w:szCs w:val="24"/>
              </w:rPr>
            </w:pPr>
          </w:p>
        </w:tc>
        <w:tc>
          <w:tcPr>
            <w:tcW w:w="1701"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5F51B12">
            <w:pPr>
              <w:keepNext w:val="0"/>
              <w:keepLines w:val="0"/>
              <w:pageBreakBefore w:val="0"/>
              <w:kinsoku/>
              <w:overflowPunct/>
              <w:topLinePunct w:val="0"/>
              <w:autoSpaceDE/>
              <w:autoSpaceDN/>
              <w:bidi w:val="0"/>
              <w:adjustRightInd/>
              <w:snapToGrid/>
              <w:spacing w:line="580" w:lineRule="exact"/>
              <w:textAlignment w:val="auto"/>
              <w:rPr>
                <w:rFonts w:hint="eastAsia" w:ascii="宋体" w:hAnsi="宋体" w:eastAsia="宋体" w:cs="宋体"/>
                <w:color w:val="auto"/>
                <w:sz w:val="24"/>
                <w:szCs w:val="24"/>
              </w:rPr>
            </w:pPr>
          </w:p>
        </w:tc>
        <w:tc>
          <w:tcPr>
            <w:tcW w:w="297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210A62B">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left"/>
              <w:textAlignment w:val="auto"/>
              <w:rPr>
                <w:color w:val="auto"/>
              </w:rPr>
            </w:pPr>
            <w:r>
              <w:rPr>
                <w:rFonts w:hint="eastAsia" w:ascii="仿宋_GB2312" w:hAnsi="宋体" w:eastAsia="仿宋_GB2312" w:cs="仿宋_GB2312"/>
                <w:color w:val="auto"/>
                <w:kern w:val="0"/>
                <w:sz w:val="21"/>
                <w:szCs w:val="21"/>
                <w:lang w:val="en-US" w:eastAsia="zh-CN" w:bidi="ar"/>
              </w:rPr>
              <w:t>4.保护第三方合法权益</w:t>
            </w:r>
          </w:p>
        </w:tc>
        <w:tc>
          <w:tcPr>
            <w:tcW w:w="8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E209109">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56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C6C36E4">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56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9D67D17">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73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8D4BBDF">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70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7C1A4FB">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56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65A6FF9">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8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DC95B38">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r>
      <w:tr w14:paraId="7B4E2FE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416"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E0C5048">
            <w:pPr>
              <w:keepNext w:val="0"/>
              <w:keepLines w:val="0"/>
              <w:pageBreakBefore w:val="0"/>
              <w:kinsoku/>
              <w:overflowPunct/>
              <w:topLinePunct w:val="0"/>
              <w:autoSpaceDE/>
              <w:autoSpaceDN/>
              <w:bidi w:val="0"/>
              <w:adjustRightInd/>
              <w:snapToGrid/>
              <w:spacing w:line="580" w:lineRule="exact"/>
              <w:textAlignment w:val="auto"/>
              <w:rPr>
                <w:rFonts w:hint="eastAsia" w:ascii="宋体" w:hAnsi="宋体" w:eastAsia="宋体" w:cs="宋体"/>
                <w:color w:val="auto"/>
                <w:sz w:val="24"/>
                <w:szCs w:val="24"/>
              </w:rPr>
            </w:pPr>
          </w:p>
        </w:tc>
        <w:tc>
          <w:tcPr>
            <w:tcW w:w="1701"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28FAFC9">
            <w:pPr>
              <w:keepNext w:val="0"/>
              <w:keepLines w:val="0"/>
              <w:pageBreakBefore w:val="0"/>
              <w:kinsoku/>
              <w:overflowPunct/>
              <w:topLinePunct w:val="0"/>
              <w:autoSpaceDE/>
              <w:autoSpaceDN/>
              <w:bidi w:val="0"/>
              <w:adjustRightInd/>
              <w:snapToGrid/>
              <w:spacing w:line="580" w:lineRule="exact"/>
              <w:textAlignment w:val="auto"/>
              <w:rPr>
                <w:rFonts w:hint="eastAsia" w:ascii="宋体" w:hAnsi="宋体" w:eastAsia="宋体" w:cs="宋体"/>
                <w:color w:val="auto"/>
                <w:sz w:val="24"/>
                <w:szCs w:val="24"/>
              </w:rPr>
            </w:pPr>
          </w:p>
        </w:tc>
        <w:tc>
          <w:tcPr>
            <w:tcW w:w="297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DB500D9">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left"/>
              <w:textAlignment w:val="auto"/>
              <w:rPr>
                <w:color w:val="auto"/>
              </w:rPr>
            </w:pPr>
            <w:r>
              <w:rPr>
                <w:rFonts w:hint="eastAsia" w:ascii="仿宋_GB2312" w:hAnsi="宋体" w:eastAsia="仿宋_GB2312" w:cs="仿宋_GB2312"/>
                <w:color w:val="auto"/>
                <w:kern w:val="0"/>
                <w:sz w:val="21"/>
                <w:szCs w:val="21"/>
                <w:lang w:val="en-US" w:eastAsia="zh-CN" w:bidi="ar"/>
              </w:rPr>
              <w:t>5.属于三类内部事务信息</w:t>
            </w:r>
          </w:p>
        </w:tc>
        <w:tc>
          <w:tcPr>
            <w:tcW w:w="8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ED49659">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56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535ECCA">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56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DEFA9EE">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73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37FA19A">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70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3F34778">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56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7D30875">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8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0324997">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r>
      <w:tr w14:paraId="099A73F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jc w:val="center"/>
        </w:trPr>
        <w:tc>
          <w:tcPr>
            <w:tcW w:w="416"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0328679">
            <w:pPr>
              <w:keepNext w:val="0"/>
              <w:keepLines w:val="0"/>
              <w:pageBreakBefore w:val="0"/>
              <w:kinsoku/>
              <w:overflowPunct/>
              <w:topLinePunct w:val="0"/>
              <w:autoSpaceDE/>
              <w:autoSpaceDN/>
              <w:bidi w:val="0"/>
              <w:adjustRightInd/>
              <w:snapToGrid/>
              <w:spacing w:line="580" w:lineRule="exact"/>
              <w:textAlignment w:val="auto"/>
              <w:rPr>
                <w:rFonts w:hint="eastAsia" w:ascii="宋体" w:hAnsi="宋体" w:eastAsia="宋体" w:cs="宋体"/>
                <w:color w:val="auto"/>
                <w:sz w:val="24"/>
                <w:szCs w:val="24"/>
              </w:rPr>
            </w:pPr>
          </w:p>
        </w:tc>
        <w:tc>
          <w:tcPr>
            <w:tcW w:w="1701"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1A1D284">
            <w:pPr>
              <w:keepNext w:val="0"/>
              <w:keepLines w:val="0"/>
              <w:pageBreakBefore w:val="0"/>
              <w:kinsoku/>
              <w:overflowPunct/>
              <w:topLinePunct w:val="0"/>
              <w:autoSpaceDE/>
              <w:autoSpaceDN/>
              <w:bidi w:val="0"/>
              <w:adjustRightInd/>
              <w:snapToGrid/>
              <w:spacing w:line="580" w:lineRule="exact"/>
              <w:textAlignment w:val="auto"/>
              <w:rPr>
                <w:rFonts w:hint="eastAsia" w:ascii="宋体" w:hAnsi="宋体" w:eastAsia="宋体" w:cs="宋体"/>
                <w:color w:val="auto"/>
                <w:sz w:val="24"/>
                <w:szCs w:val="24"/>
              </w:rPr>
            </w:pPr>
          </w:p>
        </w:tc>
        <w:tc>
          <w:tcPr>
            <w:tcW w:w="297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8A6AEE0">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left"/>
              <w:textAlignment w:val="auto"/>
              <w:rPr>
                <w:color w:val="auto"/>
              </w:rPr>
            </w:pPr>
            <w:r>
              <w:rPr>
                <w:rFonts w:hint="eastAsia" w:ascii="仿宋_GB2312" w:hAnsi="宋体" w:eastAsia="仿宋_GB2312" w:cs="仿宋_GB2312"/>
                <w:color w:val="auto"/>
                <w:kern w:val="0"/>
                <w:sz w:val="21"/>
                <w:szCs w:val="21"/>
                <w:lang w:val="en-US" w:eastAsia="zh-CN" w:bidi="ar"/>
              </w:rPr>
              <w:t>6.属于四类过程性信息</w:t>
            </w:r>
          </w:p>
        </w:tc>
        <w:tc>
          <w:tcPr>
            <w:tcW w:w="8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51357F3">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56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B78892C">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56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98BC405">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73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CEB8909">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70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887DD5B">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56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4B667F8">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8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F2BA623">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r>
      <w:tr w14:paraId="3C7407D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416"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818036C">
            <w:pPr>
              <w:keepNext w:val="0"/>
              <w:keepLines w:val="0"/>
              <w:pageBreakBefore w:val="0"/>
              <w:kinsoku/>
              <w:overflowPunct/>
              <w:topLinePunct w:val="0"/>
              <w:autoSpaceDE/>
              <w:autoSpaceDN/>
              <w:bidi w:val="0"/>
              <w:adjustRightInd/>
              <w:snapToGrid/>
              <w:spacing w:line="580" w:lineRule="exact"/>
              <w:textAlignment w:val="auto"/>
              <w:rPr>
                <w:rFonts w:hint="eastAsia" w:ascii="宋体" w:hAnsi="宋体" w:eastAsia="宋体" w:cs="宋体"/>
                <w:color w:val="auto"/>
                <w:sz w:val="24"/>
                <w:szCs w:val="24"/>
              </w:rPr>
            </w:pPr>
          </w:p>
        </w:tc>
        <w:tc>
          <w:tcPr>
            <w:tcW w:w="1701"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62D43DC">
            <w:pPr>
              <w:keepNext w:val="0"/>
              <w:keepLines w:val="0"/>
              <w:pageBreakBefore w:val="0"/>
              <w:kinsoku/>
              <w:overflowPunct/>
              <w:topLinePunct w:val="0"/>
              <w:autoSpaceDE/>
              <w:autoSpaceDN/>
              <w:bidi w:val="0"/>
              <w:adjustRightInd/>
              <w:snapToGrid/>
              <w:spacing w:line="580" w:lineRule="exact"/>
              <w:textAlignment w:val="auto"/>
              <w:rPr>
                <w:rFonts w:hint="eastAsia" w:ascii="宋体" w:hAnsi="宋体" w:eastAsia="宋体" w:cs="宋体"/>
                <w:color w:val="auto"/>
                <w:sz w:val="24"/>
                <w:szCs w:val="24"/>
              </w:rPr>
            </w:pPr>
          </w:p>
        </w:tc>
        <w:tc>
          <w:tcPr>
            <w:tcW w:w="297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BB7607C">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left"/>
              <w:textAlignment w:val="auto"/>
              <w:rPr>
                <w:color w:val="auto"/>
              </w:rPr>
            </w:pPr>
            <w:r>
              <w:rPr>
                <w:rFonts w:hint="eastAsia" w:ascii="仿宋_GB2312" w:hAnsi="宋体" w:eastAsia="仿宋_GB2312" w:cs="仿宋_GB2312"/>
                <w:color w:val="auto"/>
                <w:kern w:val="0"/>
                <w:sz w:val="21"/>
                <w:szCs w:val="21"/>
                <w:lang w:val="en-US" w:eastAsia="zh-CN" w:bidi="ar"/>
              </w:rPr>
              <w:t>7.属于行政执法案卷</w:t>
            </w:r>
          </w:p>
        </w:tc>
        <w:tc>
          <w:tcPr>
            <w:tcW w:w="8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4987049">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56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713EE14">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56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18F0AAF">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73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96B7554">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70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47DF35F">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56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34616CE">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8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AF9C035">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r>
      <w:tr w14:paraId="680863E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416"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43B31DC">
            <w:pPr>
              <w:keepNext w:val="0"/>
              <w:keepLines w:val="0"/>
              <w:pageBreakBefore w:val="0"/>
              <w:kinsoku/>
              <w:overflowPunct/>
              <w:topLinePunct w:val="0"/>
              <w:autoSpaceDE/>
              <w:autoSpaceDN/>
              <w:bidi w:val="0"/>
              <w:adjustRightInd/>
              <w:snapToGrid/>
              <w:spacing w:line="580" w:lineRule="exact"/>
              <w:textAlignment w:val="auto"/>
              <w:rPr>
                <w:rFonts w:hint="eastAsia" w:ascii="宋体" w:hAnsi="宋体" w:eastAsia="宋体" w:cs="宋体"/>
                <w:color w:val="auto"/>
                <w:sz w:val="24"/>
                <w:szCs w:val="24"/>
              </w:rPr>
            </w:pPr>
          </w:p>
        </w:tc>
        <w:tc>
          <w:tcPr>
            <w:tcW w:w="1701"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F9215EE">
            <w:pPr>
              <w:keepNext w:val="0"/>
              <w:keepLines w:val="0"/>
              <w:pageBreakBefore w:val="0"/>
              <w:kinsoku/>
              <w:overflowPunct/>
              <w:topLinePunct w:val="0"/>
              <w:autoSpaceDE/>
              <w:autoSpaceDN/>
              <w:bidi w:val="0"/>
              <w:adjustRightInd/>
              <w:snapToGrid/>
              <w:spacing w:line="580" w:lineRule="exact"/>
              <w:textAlignment w:val="auto"/>
              <w:rPr>
                <w:rFonts w:hint="eastAsia" w:ascii="宋体" w:hAnsi="宋体" w:eastAsia="宋体" w:cs="宋体"/>
                <w:color w:val="auto"/>
                <w:sz w:val="24"/>
                <w:szCs w:val="24"/>
              </w:rPr>
            </w:pPr>
          </w:p>
        </w:tc>
        <w:tc>
          <w:tcPr>
            <w:tcW w:w="297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B778C2E">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left"/>
              <w:textAlignment w:val="auto"/>
              <w:rPr>
                <w:color w:val="auto"/>
              </w:rPr>
            </w:pPr>
            <w:r>
              <w:rPr>
                <w:rFonts w:hint="eastAsia" w:ascii="仿宋_GB2312" w:hAnsi="宋体" w:eastAsia="仿宋_GB2312" w:cs="仿宋_GB2312"/>
                <w:color w:val="auto"/>
                <w:kern w:val="0"/>
                <w:sz w:val="21"/>
                <w:szCs w:val="21"/>
                <w:lang w:val="en-US" w:eastAsia="zh-CN" w:bidi="ar"/>
              </w:rPr>
              <w:t>8.属于行政查询事项</w:t>
            </w:r>
          </w:p>
        </w:tc>
        <w:tc>
          <w:tcPr>
            <w:tcW w:w="8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2BFDF55">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56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872108E">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56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6966F20">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73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DFBE231">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70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8EB7704">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56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9397E25">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8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121EE2A">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r>
      <w:tr w14:paraId="5EAD07D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416"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36438EA">
            <w:pPr>
              <w:keepNext w:val="0"/>
              <w:keepLines w:val="0"/>
              <w:pageBreakBefore w:val="0"/>
              <w:kinsoku/>
              <w:overflowPunct/>
              <w:topLinePunct w:val="0"/>
              <w:autoSpaceDE/>
              <w:autoSpaceDN/>
              <w:bidi w:val="0"/>
              <w:adjustRightInd/>
              <w:snapToGrid/>
              <w:spacing w:line="580" w:lineRule="exact"/>
              <w:textAlignment w:val="auto"/>
              <w:rPr>
                <w:rFonts w:hint="eastAsia" w:ascii="宋体" w:hAnsi="宋体" w:eastAsia="宋体" w:cs="宋体"/>
                <w:color w:val="auto"/>
                <w:sz w:val="24"/>
                <w:szCs w:val="24"/>
              </w:rPr>
            </w:pPr>
          </w:p>
        </w:tc>
        <w:tc>
          <w:tcPr>
            <w:tcW w:w="1701"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C05C012">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107" w:right="0"/>
              <w:jc w:val="left"/>
              <w:textAlignment w:val="auto"/>
              <w:rPr>
                <w:color w:val="auto"/>
              </w:rPr>
            </w:pPr>
            <w:r>
              <w:rPr>
                <w:rFonts w:hint="eastAsia" w:ascii="黑体" w:hAnsi="宋体" w:eastAsia="黑体" w:cs="黑体"/>
                <w:color w:val="auto"/>
                <w:kern w:val="0"/>
                <w:sz w:val="21"/>
                <w:szCs w:val="21"/>
                <w:lang w:val="en-US" w:eastAsia="zh-CN" w:bidi="ar"/>
              </w:rPr>
              <w:t>（四）无法提供</w:t>
            </w:r>
          </w:p>
        </w:tc>
        <w:tc>
          <w:tcPr>
            <w:tcW w:w="297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84BE67A">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left"/>
              <w:textAlignment w:val="auto"/>
              <w:rPr>
                <w:color w:val="auto"/>
              </w:rPr>
            </w:pPr>
            <w:r>
              <w:rPr>
                <w:rFonts w:hint="eastAsia" w:ascii="仿宋_GB2312" w:hAnsi="宋体" w:eastAsia="仿宋_GB2312" w:cs="仿宋_GB2312"/>
                <w:color w:val="auto"/>
                <w:kern w:val="0"/>
                <w:sz w:val="21"/>
                <w:szCs w:val="21"/>
                <w:lang w:val="en-US" w:eastAsia="zh-CN" w:bidi="ar"/>
              </w:rPr>
              <w:t>1.本机关不掌握相关政府信息</w:t>
            </w:r>
          </w:p>
        </w:tc>
        <w:tc>
          <w:tcPr>
            <w:tcW w:w="8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6558DA9">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56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2BBAC08">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56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E9EB309">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73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4C830EF">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70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8B04E45">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56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B64CBD8">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8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A9C7AB8">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r>
      <w:tr w14:paraId="297FC1F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jc w:val="center"/>
        </w:trPr>
        <w:tc>
          <w:tcPr>
            <w:tcW w:w="416"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C116343">
            <w:pPr>
              <w:keepNext w:val="0"/>
              <w:keepLines w:val="0"/>
              <w:pageBreakBefore w:val="0"/>
              <w:kinsoku/>
              <w:overflowPunct/>
              <w:topLinePunct w:val="0"/>
              <w:autoSpaceDE/>
              <w:autoSpaceDN/>
              <w:bidi w:val="0"/>
              <w:adjustRightInd/>
              <w:snapToGrid/>
              <w:spacing w:line="580" w:lineRule="exact"/>
              <w:textAlignment w:val="auto"/>
              <w:rPr>
                <w:rFonts w:hint="eastAsia" w:ascii="宋体" w:hAnsi="宋体" w:eastAsia="宋体" w:cs="宋体"/>
                <w:color w:val="auto"/>
                <w:sz w:val="24"/>
                <w:szCs w:val="24"/>
              </w:rPr>
            </w:pPr>
          </w:p>
        </w:tc>
        <w:tc>
          <w:tcPr>
            <w:tcW w:w="1701"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95F8074">
            <w:pPr>
              <w:keepNext w:val="0"/>
              <w:keepLines w:val="0"/>
              <w:pageBreakBefore w:val="0"/>
              <w:kinsoku/>
              <w:overflowPunct/>
              <w:topLinePunct w:val="0"/>
              <w:autoSpaceDE/>
              <w:autoSpaceDN/>
              <w:bidi w:val="0"/>
              <w:adjustRightInd/>
              <w:snapToGrid/>
              <w:spacing w:line="580" w:lineRule="exact"/>
              <w:textAlignment w:val="auto"/>
              <w:rPr>
                <w:rFonts w:hint="eastAsia" w:ascii="宋体" w:hAnsi="宋体" w:eastAsia="宋体" w:cs="宋体"/>
                <w:color w:val="auto"/>
                <w:sz w:val="24"/>
                <w:szCs w:val="24"/>
              </w:rPr>
            </w:pPr>
          </w:p>
        </w:tc>
        <w:tc>
          <w:tcPr>
            <w:tcW w:w="297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42EE9BB">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left"/>
              <w:textAlignment w:val="auto"/>
              <w:rPr>
                <w:color w:val="auto"/>
              </w:rPr>
            </w:pPr>
            <w:r>
              <w:rPr>
                <w:rFonts w:hint="eastAsia" w:ascii="仿宋_GB2312" w:hAnsi="宋体" w:eastAsia="仿宋_GB2312" w:cs="仿宋_GB2312"/>
                <w:color w:val="auto"/>
                <w:kern w:val="0"/>
                <w:sz w:val="21"/>
                <w:szCs w:val="21"/>
                <w:lang w:val="en-US" w:eastAsia="zh-CN" w:bidi="ar"/>
              </w:rPr>
              <w:t>2.没有现成信息需要另行制作</w:t>
            </w:r>
          </w:p>
        </w:tc>
        <w:tc>
          <w:tcPr>
            <w:tcW w:w="8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171C0A9">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56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A4CFE8E">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56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A9D78CE">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73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FD2AE64">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70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E3E735A">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56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145397F">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8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A61AB64">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r>
      <w:tr w14:paraId="5147216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jc w:val="center"/>
        </w:trPr>
        <w:tc>
          <w:tcPr>
            <w:tcW w:w="416"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B50FCB8">
            <w:pPr>
              <w:keepNext w:val="0"/>
              <w:keepLines w:val="0"/>
              <w:pageBreakBefore w:val="0"/>
              <w:kinsoku/>
              <w:overflowPunct/>
              <w:topLinePunct w:val="0"/>
              <w:autoSpaceDE/>
              <w:autoSpaceDN/>
              <w:bidi w:val="0"/>
              <w:adjustRightInd/>
              <w:snapToGrid/>
              <w:spacing w:line="580" w:lineRule="exact"/>
              <w:textAlignment w:val="auto"/>
              <w:rPr>
                <w:rFonts w:hint="eastAsia" w:ascii="宋体" w:hAnsi="宋体" w:eastAsia="宋体" w:cs="宋体"/>
                <w:color w:val="auto"/>
                <w:sz w:val="24"/>
                <w:szCs w:val="24"/>
              </w:rPr>
            </w:pPr>
          </w:p>
        </w:tc>
        <w:tc>
          <w:tcPr>
            <w:tcW w:w="1701"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CE1B4F8">
            <w:pPr>
              <w:keepNext w:val="0"/>
              <w:keepLines w:val="0"/>
              <w:pageBreakBefore w:val="0"/>
              <w:kinsoku/>
              <w:overflowPunct/>
              <w:topLinePunct w:val="0"/>
              <w:autoSpaceDE/>
              <w:autoSpaceDN/>
              <w:bidi w:val="0"/>
              <w:adjustRightInd/>
              <w:snapToGrid/>
              <w:spacing w:line="580" w:lineRule="exact"/>
              <w:textAlignment w:val="auto"/>
              <w:rPr>
                <w:rFonts w:hint="eastAsia" w:ascii="宋体" w:hAnsi="宋体" w:eastAsia="宋体" w:cs="宋体"/>
                <w:color w:val="auto"/>
                <w:sz w:val="24"/>
                <w:szCs w:val="24"/>
              </w:rPr>
            </w:pPr>
          </w:p>
        </w:tc>
        <w:tc>
          <w:tcPr>
            <w:tcW w:w="297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E79ACF0">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left"/>
              <w:textAlignment w:val="auto"/>
              <w:rPr>
                <w:color w:val="auto"/>
              </w:rPr>
            </w:pPr>
            <w:r>
              <w:rPr>
                <w:rFonts w:hint="eastAsia" w:ascii="仿宋_GB2312" w:hAnsi="宋体" w:eastAsia="仿宋_GB2312" w:cs="仿宋_GB2312"/>
                <w:color w:val="auto"/>
                <w:kern w:val="0"/>
                <w:sz w:val="21"/>
                <w:szCs w:val="21"/>
                <w:lang w:val="en-US" w:eastAsia="zh-CN" w:bidi="ar"/>
              </w:rPr>
              <w:t>3.补正后申请内容仍不明确</w:t>
            </w:r>
          </w:p>
        </w:tc>
        <w:tc>
          <w:tcPr>
            <w:tcW w:w="8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0C73BF6">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56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B92AA91">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56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D9118C5">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73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0683496">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70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6BCA08C">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56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F9732D5">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8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6373C2F">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r>
      <w:tr w14:paraId="270953C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416"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C4FC026">
            <w:pPr>
              <w:keepNext w:val="0"/>
              <w:keepLines w:val="0"/>
              <w:pageBreakBefore w:val="0"/>
              <w:kinsoku/>
              <w:overflowPunct/>
              <w:topLinePunct w:val="0"/>
              <w:autoSpaceDE/>
              <w:autoSpaceDN/>
              <w:bidi w:val="0"/>
              <w:adjustRightInd/>
              <w:snapToGrid/>
              <w:spacing w:line="580" w:lineRule="exact"/>
              <w:textAlignment w:val="auto"/>
              <w:rPr>
                <w:rFonts w:hint="eastAsia" w:ascii="宋体" w:hAnsi="宋体" w:eastAsia="宋体" w:cs="宋体"/>
                <w:color w:val="auto"/>
                <w:sz w:val="24"/>
                <w:szCs w:val="24"/>
              </w:rPr>
            </w:pPr>
          </w:p>
        </w:tc>
        <w:tc>
          <w:tcPr>
            <w:tcW w:w="1701"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B505EA1">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107" w:right="0"/>
              <w:jc w:val="left"/>
              <w:textAlignment w:val="auto"/>
              <w:rPr>
                <w:color w:val="auto"/>
              </w:rPr>
            </w:pPr>
            <w:r>
              <w:rPr>
                <w:rFonts w:hint="eastAsia" w:ascii="黑体" w:hAnsi="宋体" w:eastAsia="黑体" w:cs="黑体"/>
                <w:color w:val="auto"/>
                <w:kern w:val="0"/>
                <w:sz w:val="21"/>
                <w:szCs w:val="21"/>
                <w:lang w:val="en-US" w:eastAsia="zh-CN" w:bidi="ar"/>
              </w:rPr>
              <w:t>（五）不予处理</w:t>
            </w:r>
          </w:p>
        </w:tc>
        <w:tc>
          <w:tcPr>
            <w:tcW w:w="297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53BA2D6">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left"/>
              <w:textAlignment w:val="auto"/>
              <w:rPr>
                <w:color w:val="auto"/>
              </w:rPr>
            </w:pPr>
            <w:r>
              <w:rPr>
                <w:rFonts w:hint="eastAsia" w:ascii="仿宋_GB2312" w:hAnsi="宋体" w:eastAsia="仿宋_GB2312" w:cs="仿宋_GB2312"/>
                <w:color w:val="auto"/>
                <w:kern w:val="0"/>
                <w:sz w:val="21"/>
                <w:szCs w:val="21"/>
                <w:lang w:val="en-US" w:eastAsia="zh-CN" w:bidi="ar"/>
              </w:rPr>
              <w:t>1.信访举报投诉类申请</w:t>
            </w:r>
          </w:p>
        </w:tc>
        <w:tc>
          <w:tcPr>
            <w:tcW w:w="8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4326075">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56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E927039">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56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BBE491F">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73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7CCB631">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70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728FB06">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56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FC31100">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8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0EBF056">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r>
      <w:tr w14:paraId="22836C3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416"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1EF8A04">
            <w:pPr>
              <w:keepNext w:val="0"/>
              <w:keepLines w:val="0"/>
              <w:pageBreakBefore w:val="0"/>
              <w:kinsoku/>
              <w:overflowPunct/>
              <w:topLinePunct w:val="0"/>
              <w:autoSpaceDE/>
              <w:autoSpaceDN/>
              <w:bidi w:val="0"/>
              <w:adjustRightInd/>
              <w:snapToGrid/>
              <w:spacing w:line="580" w:lineRule="exact"/>
              <w:textAlignment w:val="auto"/>
              <w:rPr>
                <w:rFonts w:hint="eastAsia" w:ascii="宋体" w:hAnsi="宋体" w:eastAsia="宋体" w:cs="宋体"/>
                <w:color w:val="auto"/>
                <w:sz w:val="24"/>
                <w:szCs w:val="24"/>
              </w:rPr>
            </w:pPr>
          </w:p>
        </w:tc>
        <w:tc>
          <w:tcPr>
            <w:tcW w:w="1701"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770674A">
            <w:pPr>
              <w:keepNext w:val="0"/>
              <w:keepLines w:val="0"/>
              <w:pageBreakBefore w:val="0"/>
              <w:kinsoku/>
              <w:overflowPunct/>
              <w:topLinePunct w:val="0"/>
              <w:autoSpaceDE/>
              <w:autoSpaceDN/>
              <w:bidi w:val="0"/>
              <w:adjustRightInd/>
              <w:snapToGrid/>
              <w:spacing w:line="580" w:lineRule="exact"/>
              <w:textAlignment w:val="auto"/>
              <w:rPr>
                <w:rFonts w:hint="eastAsia" w:ascii="宋体" w:hAnsi="宋体" w:eastAsia="宋体" w:cs="宋体"/>
                <w:color w:val="auto"/>
                <w:sz w:val="24"/>
                <w:szCs w:val="24"/>
              </w:rPr>
            </w:pPr>
          </w:p>
        </w:tc>
        <w:tc>
          <w:tcPr>
            <w:tcW w:w="297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259D2C6">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left"/>
              <w:textAlignment w:val="auto"/>
              <w:rPr>
                <w:color w:val="auto"/>
              </w:rPr>
            </w:pPr>
            <w:r>
              <w:rPr>
                <w:rFonts w:hint="eastAsia" w:ascii="仿宋_GB2312" w:hAnsi="宋体" w:eastAsia="仿宋_GB2312" w:cs="仿宋_GB2312"/>
                <w:color w:val="auto"/>
                <w:kern w:val="0"/>
                <w:sz w:val="21"/>
                <w:szCs w:val="21"/>
                <w:lang w:val="en-US" w:eastAsia="zh-CN" w:bidi="ar"/>
              </w:rPr>
              <w:t>2.重复申请</w:t>
            </w:r>
          </w:p>
        </w:tc>
        <w:tc>
          <w:tcPr>
            <w:tcW w:w="8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91D4472">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56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C3A38A6">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56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6E3A208">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73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7C94BF1">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70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1185E77">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56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837089">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8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8FF24B4">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r>
      <w:tr w14:paraId="77B4A00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416"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008C69D">
            <w:pPr>
              <w:keepNext w:val="0"/>
              <w:keepLines w:val="0"/>
              <w:pageBreakBefore w:val="0"/>
              <w:kinsoku/>
              <w:overflowPunct/>
              <w:topLinePunct w:val="0"/>
              <w:autoSpaceDE/>
              <w:autoSpaceDN/>
              <w:bidi w:val="0"/>
              <w:adjustRightInd/>
              <w:snapToGrid/>
              <w:spacing w:line="580" w:lineRule="exact"/>
              <w:textAlignment w:val="auto"/>
              <w:rPr>
                <w:rFonts w:hint="eastAsia" w:ascii="宋体" w:hAnsi="宋体" w:eastAsia="宋体" w:cs="宋体"/>
                <w:color w:val="auto"/>
                <w:sz w:val="24"/>
                <w:szCs w:val="24"/>
              </w:rPr>
            </w:pPr>
          </w:p>
        </w:tc>
        <w:tc>
          <w:tcPr>
            <w:tcW w:w="1701"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40BD492">
            <w:pPr>
              <w:keepNext w:val="0"/>
              <w:keepLines w:val="0"/>
              <w:pageBreakBefore w:val="0"/>
              <w:kinsoku/>
              <w:overflowPunct/>
              <w:topLinePunct w:val="0"/>
              <w:autoSpaceDE/>
              <w:autoSpaceDN/>
              <w:bidi w:val="0"/>
              <w:adjustRightInd/>
              <w:snapToGrid/>
              <w:spacing w:line="580" w:lineRule="exact"/>
              <w:textAlignment w:val="auto"/>
              <w:rPr>
                <w:rFonts w:hint="eastAsia" w:ascii="宋体" w:hAnsi="宋体" w:eastAsia="宋体" w:cs="宋体"/>
                <w:color w:val="auto"/>
                <w:sz w:val="24"/>
                <w:szCs w:val="24"/>
              </w:rPr>
            </w:pPr>
          </w:p>
        </w:tc>
        <w:tc>
          <w:tcPr>
            <w:tcW w:w="297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511EFDE">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left"/>
              <w:textAlignment w:val="auto"/>
              <w:rPr>
                <w:color w:val="auto"/>
              </w:rPr>
            </w:pPr>
            <w:r>
              <w:rPr>
                <w:rFonts w:hint="eastAsia" w:ascii="仿宋_GB2312" w:hAnsi="宋体" w:eastAsia="仿宋_GB2312" w:cs="仿宋_GB2312"/>
                <w:color w:val="auto"/>
                <w:kern w:val="0"/>
                <w:sz w:val="21"/>
                <w:szCs w:val="21"/>
                <w:lang w:val="en-US" w:eastAsia="zh-CN" w:bidi="ar"/>
              </w:rPr>
              <w:t>3.要求提供公开出版物</w:t>
            </w:r>
          </w:p>
        </w:tc>
        <w:tc>
          <w:tcPr>
            <w:tcW w:w="8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5CBD0D8">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56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7370FD">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56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F0FB96">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73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8382148">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70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0C9B6CF">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56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56E62BC">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8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2731406">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r>
      <w:tr w14:paraId="1E573AF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397" w:hRule="atLeast"/>
          <w:jc w:val="center"/>
        </w:trPr>
        <w:tc>
          <w:tcPr>
            <w:tcW w:w="416"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49D28C6">
            <w:pPr>
              <w:keepNext w:val="0"/>
              <w:keepLines w:val="0"/>
              <w:pageBreakBefore w:val="0"/>
              <w:kinsoku/>
              <w:overflowPunct/>
              <w:topLinePunct w:val="0"/>
              <w:autoSpaceDE/>
              <w:autoSpaceDN/>
              <w:bidi w:val="0"/>
              <w:adjustRightInd/>
              <w:snapToGrid/>
              <w:spacing w:line="580" w:lineRule="exact"/>
              <w:textAlignment w:val="auto"/>
              <w:rPr>
                <w:rFonts w:hint="eastAsia" w:ascii="宋体" w:hAnsi="宋体" w:eastAsia="宋体" w:cs="宋体"/>
                <w:color w:val="auto"/>
                <w:sz w:val="24"/>
                <w:szCs w:val="24"/>
              </w:rPr>
            </w:pPr>
          </w:p>
        </w:tc>
        <w:tc>
          <w:tcPr>
            <w:tcW w:w="1701"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4E29ED4">
            <w:pPr>
              <w:keepNext w:val="0"/>
              <w:keepLines w:val="0"/>
              <w:pageBreakBefore w:val="0"/>
              <w:kinsoku/>
              <w:overflowPunct/>
              <w:topLinePunct w:val="0"/>
              <w:autoSpaceDE/>
              <w:autoSpaceDN/>
              <w:bidi w:val="0"/>
              <w:adjustRightInd/>
              <w:snapToGrid/>
              <w:spacing w:line="580" w:lineRule="exact"/>
              <w:textAlignment w:val="auto"/>
              <w:rPr>
                <w:rFonts w:hint="eastAsia" w:ascii="宋体" w:hAnsi="宋体" w:eastAsia="宋体" w:cs="宋体"/>
                <w:color w:val="auto"/>
                <w:sz w:val="24"/>
                <w:szCs w:val="24"/>
              </w:rPr>
            </w:pPr>
          </w:p>
        </w:tc>
        <w:tc>
          <w:tcPr>
            <w:tcW w:w="297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613BCEB">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left"/>
              <w:textAlignment w:val="auto"/>
              <w:rPr>
                <w:color w:val="auto"/>
              </w:rPr>
            </w:pPr>
            <w:r>
              <w:rPr>
                <w:rFonts w:hint="eastAsia" w:ascii="仿宋_GB2312" w:hAnsi="宋体" w:eastAsia="仿宋_GB2312" w:cs="仿宋_GB2312"/>
                <w:color w:val="auto"/>
                <w:kern w:val="0"/>
                <w:sz w:val="21"/>
                <w:szCs w:val="21"/>
                <w:lang w:val="en-US" w:eastAsia="zh-CN" w:bidi="ar"/>
              </w:rPr>
              <w:t>4.无正当理由大量反复申请</w:t>
            </w:r>
          </w:p>
        </w:tc>
        <w:tc>
          <w:tcPr>
            <w:tcW w:w="8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741A850">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56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B7CFBA4">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56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903697B">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73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1EAC084">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70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F98D706">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56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4B0B1C6">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8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1528555">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r>
      <w:tr w14:paraId="6FBD441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jc w:val="center"/>
        </w:trPr>
        <w:tc>
          <w:tcPr>
            <w:tcW w:w="416"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B99EBF5">
            <w:pPr>
              <w:keepNext w:val="0"/>
              <w:keepLines w:val="0"/>
              <w:pageBreakBefore w:val="0"/>
              <w:kinsoku/>
              <w:overflowPunct/>
              <w:topLinePunct w:val="0"/>
              <w:autoSpaceDE/>
              <w:autoSpaceDN/>
              <w:bidi w:val="0"/>
              <w:adjustRightInd/>
              <w:snapToGrid/>
              <w:spacing w:line="580" w:lineRule="exact"/>
              <w:textAlignment w:val="auto"/>
              <w:rPr>
                <w:rFonts w:hint="eastAsia" w:ascii="宋体" w:hAnsi="宋体" w:eastAsia="宋体" w:cs="宋体"/>
                <w:color w:val="auto"/>
                <w:sz w:val="24"/>
                <w:szCs w:val="24"/>
              </w:rPr>
            </w:pPr>
          </w:p>
        </w:tc>
        <w:tc>
          <w:tcPr>
            <w:tcW w:w="1701"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6D68BA1">
            <w:pPr>
              <w:keepNext w:val="0"/>
              <w:keepLines w:val="0"/>
              <w:pageBreakBefore w:val="0"/>
              <w:kinsoku/>
              <w:overflowPunct/>
              <w:topLinePunct w:val="0"/>
              <w:autoSpaceDE/>
              <w:autoSpaceDN/>
              <w:bidi w:val="0"/>
              <w:adjustRightInd/>
              <w:snapToGrid/>
              <w:spacing w:line="580" w:lineRule="exact"/>
              <w:textAlignment w:val="auto"/>
              <w:rPr>
                <w:rFonts w:hint="eastAsia" w:ascii="宋体" w:hAnsi="宋体" w:eastAsia="宋体" w:cs="宋体"/>
                <w:color w:val="auto"/>
                <w:sz w:val="24"/>
                <w:szCs w:val="24"/>
              </w:rPr>
            </w:pPr>
          </w:p>
        </w:tc>
        <w:tc>
          <w:tcPr>
            <w:tcW w:w="297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AFFEC65">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left"/>
              <w:textAlignment w:val="auto"/>
              <w:rPr>
                <w:color w:val="auto"/>
              </w:rPr>
            </w:pPr>
            <w:r>
              <w:rPr>
                <w:rFonts w:hint="eastAsia" w:ascii="仿宋_GB2312" w:hAnsi="宋体" w:eastAsia="仿宋_GB2312" w:cs="仿宋_GB2312"/>
                <w:color w:val="auto"/>
                <w:kern w:val="0"/>
                <w:sz w:val="21"/>
                <w:szCs w:val="21"/>
                <w:lang w:val="en-US" w:eastAsia="zh-CN" w:bidi="ar"/>
              </w:rPr>
              <w:t>5.要求行政机关确认或重新</w:t>
            </w:r>
          </w:p>
          <w:p w14:paraId="37030F3B">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firstLine="210"/>
              <w:jc w:val="left"/>
              <w:textAlignment w:val="auto"/>
              <w:rPr>
                <w:color w:val="auto"/>
              </w:rPr>
            </w:pPr>
            <w:r>
              <w:rPr>
                <w:rFonts w:hint="eastAsia" w:ascii="仿宋_GB2312" w:hAnsi="宋体" w:eastAsia="仿宋_GB2312" w:cs="仿宋_GB2312"/>
                <w:color w:val="auto"/>
                <w:kern w:val="0"/>
                <w:sz w:val="21"/>
                <w:szCs w:val="21"/>
                <w:lang w:val="en-US" w:eastAsia="zh-CN" w:bidi="ar"/>
              </w:rPr>
              <w:t>出具已获取信息</w:t>
            </w:r>
          </w:p>
        </w:tc>
        <w:tc>
          <w:tcPr>
            <w:tcW w:w="8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533AF1D">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56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1DEA053">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56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1301DBF">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73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1F38180">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70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5FF122A">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56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35E254C">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8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69185C8">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r>
      <w:tr w14:paraId="6FD1881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jc w:val="center"/>
        </w:trPr>
        <w:tc>
          <w:tcPr>
            <w:tcW w:w="416"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16145C2">
            <w:pPr>
              <w:keepNext w:val="0"/>
              <w:keepLines w:val="0"/>
              <w:pageBreakBefore w:val="0"/>
              <w:kinsoku/>
              <w:overflowPunct/>
              <w:topLinePunct w:val="0"/>
              <w:autoSpaceDE/>
              <w:autoSpaceDN/>
              <w:bidi w:val="0"/>
              <w:adjustRightInd/>
              <w:snapToGrid/>
              <w:spacing w:line="580" w:lineRule="exact"/>
              <w:textAlignment w:val="auto"/>
              <w:rPr>
                <w:rFonts w:hint="eastAsia" w:ascii="宋体" w:hAnsi="宋体" w:eastAsia="宋体" w:cs="宋体"/>
                <w:color w:val="auto"/>
                <w:sz w:val="24"/>
                <w:szCs w:val="24"/>
              </w:rPr>
            </w:pPr>
          </w:p>
        </w:tc>
        <w:tc>
          <w:tcPr>
            <w:tcW w:w="1701"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973CB15">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left"/>
              <w:textAlignment w:val="auto"/>
              <w:rPr>
                <w:color w:val="auto"/>
              </w:rPr>
            </w:pPr>
            <w:r>
              <w:rPr>
                <w:rFonts w:hint="eastAsia" w:ascii="黑体" w:hAnsi="宋体" w:eastAsia="黑体" w:cs="黑体"/>
                <w:color w:val="auto"/>
                <w:kern w:val="0"/>
                <w:sz w:val="21"/>
                <w:szCs w:val="21"/>
                <w:lang w:val="en-US" w:eastAsia="zh-CN" w:bidi="ar"/>
              </w:rPr>
              <w:t>（六）其他处理</w:t>
            </w:r>
          </w:p>
        </w:tc>
        <w:tc>
          <w:tcPr>
            <w:tcW w:w="2976"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A58E6B6">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left"/>
              <w:textAlignment w:val="auto"/>
              <w:rPr>
                <w:color w:val="auto"/>
              </w:rPr>
            </w:pPr>
            <w:r>
              <w:rPr>
                <w:rFonts w:hint="eastAsia" w:ascii="仿宋_GB2312" w:hAnsi="宋体" w:eastAsia="仿宋_GB2312" w:cs="仿宋_GB2312"/>
                <w:color w:val="auto"/>
                <w:kern w:val="0"/>
                <w:sz w:val="21"/>
                <w:szCs w:val="21"/>
                <w:lang w:val="en-US" w:eastAsia="zh-CN" w:bidi="ar"/>
              </w:rPr>
              <w:t>1.申请人无正当理由逾期不补正、行政机关不再处理其政府信息公开申请</w:t>
            </w:r>
          </w:p>
        </w:tc>
        <w:tc>
          <w:tcPr>
            <w:tcW w:w="8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620729">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56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9F225CF">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56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6FA2500">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73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3A434F8">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70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AA53990">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56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E7955B5">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8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9A2DE55">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r>
      <w:tr w14:paraId="7374AB0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416"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301BBC2">
            <w:pPr>
              <w:keepNext w:val="0"/>
              <w:keepLines w:val="0"/>
              <w:pageBreakBefore w:val="0"/>
              <w:kinsoku/>
              <w:overflowPunct/>
              <w:topLinePunct w:val="0"/>
              <w:autoSpaceDE/>
              <w:autoSpaceDN/>
              <w:bidi w:val="0"/>
              <w:adjustRightInd/>
              <w:snapToGrid/>
              <w:spacing w:line="580" w:lineRule="exact"/>
              <w:textAlignment w:val="auto"/>
              <w:rPr>
                <w:rFonts w:hint="eastAsia" w:ascii="宋体" w:hAnsi="宋体" w:eastAsia="宋体" w:cs="宋体"/>
                <w:color w:val="auto"/>
                <w:sz w:val="24"/>
                <w:szCs w:val="24"/>
              </w:rPr>
            </w:pPr>
          </w:p>
        </w:tc>
        <w:tc>
          <w:tcPr>
            <w:tcW w:w="1701"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C47DD80">
            <w:pPr>
              <w:keepNext w:val="0"/>
              <w:keepLines w:val="0"/>
              <w:pageBreakBefore w:val="0"/>
              <w:kinsoku/>
              <w:overflowPunct/>
              <w:topLinePunct w:val="0"/>
              <w:autoSpaceDE/>
              <w:autoSpaceDN/>
              <w:bidi w:val="0"/>
              <w:adjustRightInd/>
              <w:snapToGrid/>
              <w:spacing w:line="580" w:lineRule="exact"/>
              <w:textAlignment w:val="auto"/>
              <w:rPr>
                <w:rFonts w:hint="eastAsia" w:ascii="宋体" w:hAnsi="宋体" w:eastAsia="宋体" w:cs="宋体"/>
                <w:color w:val="auto"/>
                <w:sz w:val="24"/>
                <w:szCs w:val="24"/>
              </w:rPr>
            </w:pPr>
          </w:p>
        </w:tc>
        <w:tc>
          <w:tcPr>
            <w:tcW w:w="2976"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C52DA6D">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left"/>
              <w:textAlignment w:val="auto"/>
              <w:rPr>
                <w:color w:val="auto"/>
              </w:rPr>
            </w:pPr>
            <w:r>
              <w:rPr>
                <w:rFonts w:hint="eastAsia" w:ascii="仿宋_GB2312" w:hAnsi="宋体" w:eastAsia="仿宋_GB2312" w:cs="仿宋_GB2312"/>
                <w:color w:val="auto"/>
                <w:kern w:val="0"/>
                <w:sz w:val="21"/>
                <w:szCs w:val="21"/>
                <w:lang w:val="en-US" w:eastAsia="zh-CN" w:bidi="ar"/>
              </w:rPr>
              <w:t>2.申请人逾期未按收费通知要求缴纳费用、行政机关不再处理其政府信息公开申请</w:t>
            </w:r>
          </w:p>
        </w:tc>
        <w:tc>
          <w:tcPr>
            <w:tcW w:w="8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6F245B9">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56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178EC8A">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56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6340FA9">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73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0B884E6">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70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090F0D4">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56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F097666">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8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F51908E">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r>
      <w:tr w14:paraId="25A3915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jc w:val="center"/>
        </w:trPr>
        <w:tc>
          <w:tcPr>
            <w:tcW w:w="416"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19E89EA">
            <w:pPr>
              <w:keepNext w:val="0"/>
              <w:keepLines w:val="0"/>
              <w:pageBreakBefore w:val="0"/>
              <w:kinsoku/>
              <w:overflowPunct/>
              <w:topLinePunct w:val="0"/>
              <w:autoSpaceDE/>
              <w:autoSpaceDN/>
              <w:bidi w:val="0"/>
              <w:adjustRightInd/>
              <w:snapToGrid/>
              <w:spacing w:line="580" w:lineRule="exact"/>
              <w:textAlignment w:val="auto"/>
              <w:rPr>
                <w:rFonts w:hint="eastAsia" w:ascii="宋体" w:hAnsi="宋体" w:eastAsia="宋体" w:cs="宋体"/>
                <w:color w:val="auto"/>
                <w:sz w:val="24"/>
                <w:szCs w:val="24"/>
              </w:rPr>
            </w:pPr>
          </w:p>
        </w:tc>
        <w:tc>
          <w:tcPr>
            <w:tcW w:w="1701"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7F5CFAA">
            <w:pPr>
              <w:keepNext w:val="0"/>
              <w:keepLines w:val="0"/>
              <w:pageBreakBefore w:val="0"/>
              <w:kinsoku/>
              <w:overflowPunct/>
              <w:topLinePunct w:val="0"/>
              <w:autoSpaceDE/>
              <w:autoSpaceDN/>
              <w:bidi w:val="0"/>
              <w:adjustRightInd/>
              <w:snapToGrid/>
              <w:spacing w:line="580" w:lineRule="exact"/>
              <w:textAlignment w:val="auto"/>
              <w:rPr>
                <w:rFonts w:hint="eastAsia" w:ascii="宋体" w:hAnsi="宋体" w:eastAsia="宋体" w:cs="宋体"/>
                <w:color w:val="auto"/>
                <w:sz w:val="24"/>
                <w:szCs w:val="24"/>
              </w:rPr>
            </w:pPr>
          </w:p>
        </w:tc>
        <w:tc>
          <w:tcPr>
            <w:tcW w:w="2976"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1ADB45B">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left"/>
              <w:textAlignment w:val="auto"/>
              <w:rPr>
                <w:color w:val="auto"/>
              </w:rPr>
            </w:pPr>
            <w:r>
              <w:rPr>
                <w:rFonts w:hint="eastAsia" w:ascii="仿宋_GB2312" w:hAnsi="宋体" w:eastAsia="仿宋_GB2312" w:cs="仿宋_GB2312"/>
                <w:color w:val="auto"/>
                <w:kern w:val="0"/>
                <w:sz w:val="21"/>
                <w:szCs w:val="21"/>
                <w:lang w:val="en-US" w:eastAsia="zh-CN" w:bidi="ar"/>
              </w:rPr>
              <w:t>3.其他</w:t>
            </w:r>
          </w:p>
        </w:tc>
        <w:tc>
          <w:tcPr>
            <w:tcW w:w="8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178217">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56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05AA21F">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56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E39D5A1">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73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9595FC2">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70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95164FA">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56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61C2E11">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8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6DDAABE">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r>
      <w:tr w14:paraId="3DE7F28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416"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4EC4A4C">
            <w:pPr>
              <w:keepNext w:val="0"/>
              <w:keepLines w:val="0"/>
              <w:pageBreakBefore w:val="0"/>
              <w:kinsoku/>
              <w:overflowPunct/>
              <w:topLinePunct w:val="0"/>
              <w:autoSpaceDE/>
              <w:autoSpaceDN/>
              <w:bidi w:val="0"/>
              <w:adjustRightInd/>
              <w:snapToGrid/>
              <w:spacing w:line="580" w:lineRule="exact"/>
              <w:textAlignment w:val="auto"/>
              <w:rPr>
                <w:rFonts w:hint="eastAsia" w:ascii="宋体" w:hAnsi="宋体" w:eastAsia="宋体" w:cs="宋体"/>
                <w:color w:val="auto"/>
                <w:sz w:val="24"/>
                <w:szCs w:val="24"/>
              </w:rPr>
            </w:pPr>
          </w:p>
        </w:tc>
        <w:tc>
          <w:tcPr>
            <w:tcW w:w="4677"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D27AC1B">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left"/>
              <w:textAlignment w:val="auto"/>
              <w:rPr>
                <w:color w:val="auto"/>
              </w:rPr>
            </w:pPr>
            <w:r>
              <w:rPr>
                <w:rFonts w:hint="eastAsia" w:ascii="黑体" w:hAnsi="宋体" w:eastAsia="黑体" w:cs="黑体"/>
                <w:color w:val="auto"/>
                <w:kern w:val="0"/>
                <w:sz w:val="21"/>
                <w:szCs w:val="21"/>
                <w:lang w:val="en-US" w:eastAsia="zh-CN" w:bidi="ar"/>
              </w:rPr>
              <w:t>（七）总计</w:t>
            </w:r>
          </w:p>
        </w:tc>
        <w:tc>
          <w:tcPr>
            <w:tcW w:w="8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4CB8203">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56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B58384B">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56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7C1D5A7">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73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AEFE391">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70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A2BA4CE">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56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B683E6E">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8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D36095B">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r>
      <w:tr w14:paraId="3F98256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jc w:val="center"/>
        </w:trPr>
        <w:tc>
          <w:tcPr>
            <w:tcW w:w="5093" w:type="dxa"/>
            <w:gridSpan w:val="3"/>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35CC6E7">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left"/>
              <w:textAlignment w:val="auto"/>
              <w:rPr>
                <w:color w:val="auto"/>
              </w:rPr>
            </w:pPr>
            <w:r>
              <w:rPr>
                <w:rFonts w:hint="eastAsia" w:ascii="黑体" w:hAnsi="宋体" w:eastAsia="黑体" w:cs="黑体"/>
                <w:color w:val="auto"/>
                <w:kern w:val="0"/>
                <w:sz w:val="21"/>
                <w:szCs w:val="21"/>
                <w:lang w:val="en-US" w:eastAsia="zh-CN" w:bidi="ar"/>
              </w:rPr>
              <w:t>四、结转下年度继续办理</w:t>
            </w:r>
          </w:p>
        </w:tc>
        <w:tc>
          <w:tcPr>
            <w:tcW w:w="8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821CF8F">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56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9B1CF76">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56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5DE0C21">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73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E8C91CD">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70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B9A5649">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56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BE057AD">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c>
          <w:tcPr>
            <w:tcW w:w="8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00A1A98">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仿宋_GB2312" w:hAnsi="宋体" w:eastAsia="仿宋_GB2312" w:cs="仿宋_GB2312"/>
                <w:color w:val="auto"/>
                <w:kern w:val="0"/>
                <w:sz w:val="21"/>
                <w:szCs w:val="21"/>
                <w:lang w:val="en-US" w:eastAsia="zh-CN" w:bidi="ar"/>
              </w:rPr>
              <w:t>0</w:t>
            </w:r>
          </w:p>
        </w:tc>
      </w:tr>
    </w:tbl>
    <w:p w14:paraId="63973968">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80" w:lineRule="exact"/>
        <w:ind w:left="0" w:right="0"/>
        <w:jc w:val="left"/>
        <w:textAlignment w:val="auto"/>
        <w:rPr>
          <w:color w:val="auto"/>
        </w:rPr>
      </w:pPr>
      <w:r>
        <w:rPr>
          <w:rFonts w:hint="eastAsia" w:ascii="黑体" w:hAnsi="宋体" w:eastAsia="黑体" w:cs="黑体"/>
          <w:i w:val="0"/>
          <w:iCs w:val="0"/>
          <w:caps w:val="0"/>
          <w:color w:val="auto"/>
          <w:spacing w:val="0"/>
          <w:kern w:val="0"/>
          <w:sz w:val="32"/>
          <w:szCs w:val="32"/>
          <w:shd w:val="clear" w:fill="FFFFFF"/>
          <w:lang w:val="en-US" w:eastAsia="zh-CN" w:bidi="ar"/>
        </w:rPr>
        <w:t>四、政府信息公开行政复议、行政诉讼情况</w:t>
      </w:r>
    </w:p>
    <w:tbl>
      <w:tblPr>
        <w:tblStyle w:val="3"/>
        <w:tblW w:w="9071"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7088B8E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E76CD23">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黑体" w:hAnsi="宋体" w:eastAsia="黑体" w:cs="黑体"/>
                <w:color w:val="auto"/>
                <w:kern w:val="0"/>
                <w:sz w:val="20"/>
                <w:szCs w:val="20"/>
                <w:lang w:val="en-US" w:eastAsia="zh-CN" w:bidi="ar"/>
              </w:rPr>
              <w:t>行政复议</w:t>
            </w:r>
          </w:p>
        </w:tc>
        <w:tc>
          <w:tcPr>
            <w:tcW w:w="5997" w:type="dxa"/>
            <w:gridSpan w:val="10"/>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9E576EC">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黑体" w:hAnsi="宋体" w:eastAsia="黑体" w:cs="黑体"/>
                <w:color w:val="auto"/>
                <w:kern w:val="0"/>
                <w:sz w:val="20"/>
                <w:szCs w:val="20"/>
                <w:lang w:val="en-US" w:eastAsia="zh-CN" w:bidi="ar"/>
              </w:rPr>
              <w:t>行政诉讼</w:t>
            </w:r>
          </w:p>
        </w:tc>
      </w:tr>
      <w:tr w14:paraId="6DF0826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6736E24">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149" w:right="-170"/>
              <w:jc w:val="center"/>
              <w:textAlignment w:val="auto"/>
              <w:rPr>
                <w:color w:val="auto"/>
              </w:rPr>
            </w:pPr>
            <w:r>
              <w:rPr>
                <w:rFonts w:hint="eastAsia" w:ascii="黑体" w:hAnsi="宋体" w:eastAsia="黑体" w:cs="黑体"/>
                <w:color w:val="auto"/>
                <w:kern w:val="0"/>
                <w:sz w:val="20"/>
                <w:szCs w:val="20"/>
                <w:lang w:val="en-US" w:eastAsia="zh-CN" w:bidi="ar"/>
              </w:rPr>
              <w:t>结果</w:t>
            </w:r>
          </w:p>
          <w:p w14:paraId="457E799B">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149" w:right="-170"/>
              <w:jc w:val="center"/>
              <w:textAlignment w:val="auto"/>
              <w:rPr>
                <w:color w:val="auto"/>
              </w:rPr>
            </w:pPr>
            <w:r>
              <w:rPr>
                <w:rFonts w:hint="eastAsia" w:ascii="黑体" w:hAnsi="宋体" w:eastAsia="黑体" w:cs="黑体"/>
                <w:color w:val="auto"/>
                <w:kern w:val="0"/>
                <w:sz w:val="20"/>
                <w:szCs w:val="20"/>
                <w:lang w:val="en-US" w:eastAsia="zh-CN" w:bidi="ar"/>
              </w:rPr>
              <w:t>维持</w:t>
            </w:r>
          </w:p>
        </w:tc>
        <w:tc>
          <w:tcPr>
            <w:tcW w:w="604"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F0BD2B6">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43" w:right="-132" w:hanging="1"/>
              <w:jc w:val="center"/>
              <w:textAlignment w:val="auto"/>
              <w:rPr>
                <w:color w:val="auto"/>
              </w:rPr>
            </w:pPr>
            <w:r>
              <w:rPr>
                <w:rFonts w:hint="eastAsia" w:ascii="黑体" w:hAnsi="宋体" w:eastAsia="黑体" w:cs="黑体"/>
                <w:color w:val="auto"/>
                <w:kern w:val="0"/>
                <w:sz w:val="20"/>
                <w:szCs w:val="20"/>
                <w:lang w:val="en-US" w:eastAsia="zh-CN" w:bidi="ar"/>
              </w:rPr>
              <w:t>结果纠正</w:t>
            </w:r>
          </w:p>
        </w:tc>
        <w:tc>
          <w:tcPr>
            <w:tcW w:w="604"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9C47BD5">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82" w:right="-97"/>
              <w:jc w:val="center"/>
              <w:textAlignment w:val="auto"/>
              <w:rPr>
                <w:color w:val="auto"/>
              </w:rPr>
            </w:pPr>
            <w:r>
              <w:rPr>
                <w:rFonts w:hint="eastAsia" w:ascii="黑体" w:hAnsi="宋体" w:eastAsia="黑体" w:cs="黑体"/>
                <w:color w:val="auto"/>
                <w:kern w:val="0"/>
                <w:sz w:val="20"/>
                <w:szCs w:val="20"/>
                <w:lang w:val="en-US" w:eastAsia="zh-CN" w:bidi="ar"/>
              </w:rPr>
              <w:t>其他结果</w:t>
            </w:r>
          </w:p>
        </w:tc>
        <w:tc>
          <w:tcPr>
            <w:tcW w:w="604"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67A0CA5">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118" w:right="-118"/>
              <w:jc w:val="center"/>
              <w:textAlignment w:val="auto"/>
              <w:rPr>
                <w:color w:val="auto"/>
              </w:rPr>
            </w:pPr>
            <w:r>
              <w:rPr>
                <w:rFonts w:hint="eastAsia" w:ascii="黑体" w:hAnsi="宋体" w:eastAsia="黑体" w:cs="黑体"/>
                <w:color w:val="auto"/>
                <w:kern w:val="0"/>
                <w:sz w:val="20"/>
                <w:szCs w:val="20"/>
                <w:lang w:val="en-US" w:eastAsia="zh-CN" w:bidi="ar"/>
              </w:rPr>
              <w:t>尚未</w:t>
            </w:r>
          </w:p>
          <w:p w14:paraId="1F505FA1">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118" w:right="-118"/>
              <w:jc w:val="center"/>
              <w:textAlignment w:val="auto"/>
              <w:rPr>
                <w:color w:val="auto"/>
              </w:rPr>
            </w:pPr>
            <w:r>
              <w:rPr>
                <w:rFonts w:hint="eastAsia" w:ascii="黑体" w:hAnsi="宋体" w:eastAsia="黑体" w:cs="黑体"/>
                <w:color w:val="auto"/>
                <w:kern w:val="0"/>
                <w:sz w:val="20"/>
                <w:szCs w:val="20"/>
                <w:lang w:val="en-US" w:eastAsia="zh-CN" w:bidi="ar"/>
              </w:rPr>
              <w:t>审结</w:t>
            </w:r>
          </w:p>
        </w:tc>
        <w:tc>
          <w:tcPr>
            <w:tcW w:w="658"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3AD13C6">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黑体" w:hAnsi="宋体" w:eastAsia="黑体" w:cs="黑体"/>
                <w:color w:val="auto"/>
                <w:kern w:val="0"/>
                <w:sz w:val="20"/>
                <w:szCs w:val="20"/>
                <w:lang w:val="en-US" w:eastAsia="zh-CN" w:bidi="ar"/>
              </w:rPr>
              <w:t>总</w:t>
            </w:r>
          </w:p>
          <w:p w14:paraId="401CEA11">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黑体" w:hAnsi="宋体" w:eastAsia="黑体" w:cs="黑体"/>
                <w:color w:val="auto"/>
                <w:kern w:val="0"/>
                <w:sz w:val="20"/>
                <w:szCs w:val="20"/>
                <w:lang w:val="en-US" w:eastAsia="zh-CN" w:bidi="ar"/>
              </w:rPr>
              <w:t>计</w:t>
            </w:r>
          </w:p>
        </w:tc>
        <w:tc>
          <w:tcPr>
            <w:tcW w:w="2970"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ADF8C48">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黑体" w:hAnsi="宋体" w:eastAsia="黑体" w:cs="黑体"/>
                <w:color w:val="auto"/>
                <w:kern w:val="0"/>
                <w:sz w:val="20"/>
                <w:szCs w:val="20"/>
                <w:lang w:val="en-US" w:eastAsia="zh-CN" w:bidi="ar"/>
              </w:rPr>
              <w:t>未经复议直接起诉</w:t>
            </w:r>
          </w:p>
        </w:tc>
        <w:tc>
          <w:tcPr>
            <w:tcW w:w="3027"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CC92E64">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黑体" w:hAnsi="宋体" w:eastAsia="黑体" w:cs="黑体"/>
                <w:color w:val="auto"/>
                <w:kern w:val="0"/>
                <w:sz w:val="20"/>
                <w:szCs w:val="20"/>
                <w:lang w:val="en-US" w:eastAsia="zh-CN" w:bidi="ar"/>
              </w:rPr>
              <w:t>复议后起诉</w:t>
            </w:r>
          </w:p>
        </w:tc>
      </w:tr>
      <w:tr w14:paraId="2F4AE33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45A4FB6">
            <w:pPr>
              <w:keepNext w:val="0"/>
              <w:keepLines w:val="0"/>
              <w:pageBreakBefore w:val="0"/>
              <w:kinsoku/>
              <w:overflowPunct/>
              <w:topLinePunct w:val="0"/>
              <w:autoSpaceDE/>
              <w:autoSpaceDN/>
              <w:bidi w:val="0"/>
              <w:adjustRightInd/>
              <w:snapToGrid/>
              <w:spacing w:line="580" w:lineRule="exact"/>
              <w:textAlignment w:val="auto"/>
              <w:rPr>
                <w:rFonts w:hint="eastAsia" w:ascii="宋体" w:hAnsi="宋体" w:eastAsia="宋体" w:cs="宋体"/>
                <w:color w:val="auto"/>
                <w:sz w:val="24"/>
                <w:szCs w:val="24"/>
              </w:rPr>
            </w:pPr>
          </w:p>
        </w:tc>
        <w:tc>
          <w:tcPr>
            <w:tcW w:w="604"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99E2552">
            <w:pPr>
              <w:keepNext w:val="0"/>
              <w:keepLines w:val="0"/>
              <w:pageBreakBefore w:val="0"/>
              <w:kinsoku/>
              <w:overflowPunct/>
              <w:topLinePunct w:val="0"/>
              <w:autoSpaceDE/>
              <w:autoSpaceDN/>
              <w:bidi w:val="0"/>
              <w:adjustRightInd/>
              <w:snapToGrid/>
              <w:spacing w:line="580" w:lineRule="exact"/>
              <w:textAlignment w:val="auto"/>
              <w:rPr>
                <w:rFonts w:hint="eastAsia" w:ascii="宋体" w:hAnsi="宋体" w:eastAsia="宋体" w:cs="宋体"/>
                <w:color w:val="auto"/>
                <w:sz w:val="24"/>
                <w:szCs w:val="24"/>
              </w:rPr>
            </w:pPr>
          </w:p>
        </w:tc>
        <w:tc>
          <w:tcPr>
            <w:tcW w:w="604"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BEDF19">
            <w:pPr>
              <w:keepNext w:val="0"/>
              <w:keepLines w:val="0"/>
              <w:pageBreakBefore w:val="0"/>
              <w:kinsoku/>
              <w:overflowPunct/>
              <w:topLinePunct w:val="0"/>
              <w:autoSpaceDE/>
              <w:autoSpaceDN/>
              <w:bidi w:val="0"/>
              <w:adjustRightInd/>
              <w:snapToGrid/>
              <w:spacing w:line="580" w:lineRule="exact"/>
              <w:textAlignment w:val="auto"/>
              <w:rPr>
                <w:rFonts w:hint="eastAsia" w:ascii="宋体" w:hAnsi="宋体" w:eastAsia="宋体" w:cs="宋体"/>
                <w:color w:val="auto"/>
                <w:sz w:val="24"/>
                <w:szCs w:val="24"/>
              </w:rPr>
            </w:pPr>
          </w:p>
        </w:tc>
        <w:tc>
          <w:tcPr>
            <w:tcW w:w="604"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C11D825">
            <w:pPr>
              <w:keepNext w:val="0"/>
              <w:keepLines w:val="0"/>
              <w:pageBreakBefore w:val="0"/>
              <w:kinsoku/>
              <w:overflowPunct/>
              <w:topLinePunct w:val="0"/>
              <w:autoSpaceDE/>
              <w:autoSpaceDN/>
              <w:bidi w:val="0"/>
              <w:adjustRightInd/>
              <w:snapToGrid/>
              <w:spacing w:line="580" w:lineRule="exact"/>
              <w:textAlignment w:val="auto"/>
              <w:rPr>
                <w:rFonts w:hint="eastAsia" w:ascii="宋体" w:hAnsi="宋体" w:eastAsia="宋体" w:cs="宋体"/>
                <w:color w:val="auto"/>
                <w:sz w:val="24"/>
                <w:szCs w:val="24"/>
              </w:rPr>
            </w:pPr>
          </w:p>
        </w:tc>
        <w:tc>
          <w:tcPr>
            <w:tcW w:w="658"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50BAD3A">
            <w:pPr>
              <w:keepNext w:val="0"/>
              <w:keepLines w:val="0"/>
              <w:pageBreakBefore w:val="0"/>
              <w:kinsoku/>
              <w:overflowPunct/>
              <w:topLinePunct w:val="0"/>
              <w:autoSpaceDE/>
              <w:autoSpaceDN/>
              <w:bidi w:val="0"/>
              <w:adjustRightInd/>
              <w:snapToGrid/>
              <w:spacing w:line="580" w:lineRule="exact"/>
              <w:textAlignment w:val="auto"/>
              <w:rPr>
                <w:rFonts w:hint="eastAsia" w:ascii="宋体" w:hAnsi="宋体" w:eastAsia="宋体" w:cs="宋体"/>
                <w:color w:val="auto"/>
                <w:sz w:val="24"/>
                <w:szCs w:val="24"/>
              </w:rPr>
            </w:pPr>
          </w:p>
        </w:tc>
        <w:tc>
          <w:tcPr>
            <w:tcW w:w="5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B2952F0">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105" w:right="-126"/>
              <w:jc w:val="center"/>
              <w:textAlignment w:val="auto"/>
              <w:rPr>
                <w:color w:val="auto"/>
              </w:rPr>
            </w:pPr>
            <w:r>
              <w:rPr>
                <w:rFonts w:hint="eastAsia" w:ascii="黑体" w:hAnsi="宋体" w:eastAsia="黑体" w:cs="黑体"/>
                <w:color w:val="auto"/>
                <w:kern w:val="0"/>
                <w:sz w:val="20"/>
                <w:szCs w:val="20"/>
                <w:lang w:val="en-US" w:eastAsia="zh-CN" w:bidi="ar"/>
              </w:rPr>
              <w:t>结果维持</w:t>
            </w:r>
          </w:p>
        </w:tc>
        <w:tc>
          <w:tcPr>
            <w:tcW w:w="60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0DB4820">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86" w:right="-88"/>
              <w:jc w:val="center"/>
              <w:textAlignment w:val="auto"/>
              <w:rPr>
                <w:color w:val="auto"/>
              </w:rPr>
            </w:pPr>
            <w:r>
              <w:rPr>
                <w:rFonts w:hint="eastAsia" w:ascii="黑体" w:hAnsi="宋体" w:eastAsia="黑体" w:cs="黑体"/>
                <w:color w:val="auto"/>
                <w:kern w:val="0"/>
                <w:sz w:val="20"/>
                <w:szCs w:val="20"/>
                <w:lang w:val="en-US" w:eastAsia="zh-CN" w:bidi="ar"/>
              </w:rPr>
              <w:t>结果纠正</w:t>
            </w:r>
          </w:p>
        </w:tc>
        <w:tc>
          <w:tcPr>
            <w:tcW w:w="60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03864C3">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126" w:right="-136"/>
              <w:jc w:val="center"/>
              <w:textAlignment w:val="auto"/>
              <w:rPr>
                <w:color w:val="auto"/>
              </w:rPr>
            </w:pPr>
            <w:r>
              <w:rPr>
                <w:rFonts w:hint="eastAsia" w:ascii="黑体" w:hAnsi="宋体" w:eastAsia="黑体" w:cs="黑体"/>
                <w:color w:val="auto"/>
                <w:kern w:val="0"/>
                <w:sz w:val="20"/>
                <w:szCs w:val="20"/>
                <w:lang w:val="en-US" w:eastAsia="zh-CN" w:bidi="ar"/>
              </w:rPr>
              <w:t>其他</w:t>
            </w:r>
          </w:p>
          <w:p w14:paraId="7FC64C0D">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126" w:right="-136"/>
              <w:jc w:val="center"/>
              <w:textAlignment w:val="auto"/>
              <w:rPr>
                <w:color w:val="auto"/>
              </w:rPr>
            </w:pPr>
            <w:r>
              <w:rPr>
                <w:rFonts w:hint="eastAsia" w:ascii="黑体" w:hAnsi="宋体" w:eastAsia="黑体" w:cs="黑体"/>
                <w:color w:val="auto"/>
                <w:kern w:val="0"/>
                <w:sz w:val="20"/>
                <w:szCs w:val="20"/>
                <w:lang w:val="en-US" w:eastAsia="zh-CN" w:bidi="ar"/>
              </w:rPr>
              <w:t>结果</w:t>
            </w:r>
          </w:p>
        </w:tc>
        <w:tc>
          <w:tcPr>
            <w:tcW w:w="60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BE9B0FD">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164" w:right="-153"/>
              <w:jc w:val="center"/>
              <w:textAlignment w:val="auto"/>
              <w:rPr>
                <w:color w:val="auto"/>
              </w:rPr>
            </w:pPr>
            <w:r>
              <w:rPr>
                <w:rFonts w:hint="eastAsia" w:ascii="黑体" w:hAnsi="宋体" w:eastAsia="黑体" w:cs="黑体"/>
                <w:color w:val="auto"/>
                <w:kern w:val="0"/>
                <w:sz w:val="20"/>
                <w:szCs w:val="20"/>
                <w:lang w:val="en-US" w:eastAsia="zh-CN" w:bidi="ar"/>
              </w:rPr>
              <w:t>尚未</w:t>
            </w:r>
          </w:p>
          <w:p w14:paraId="6AE473AE">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164" w:right="-153"/>
              <w:jc w:val="center"/>
              <w:textAlignment w:val="auto"/>
              <w:rPr>
                <w:color w:val="auto"/>
              </w:rPr>
            </w:pPr>
            <w:r>
              <w:rPr>
                <w:rFonts w:hint="eastAsia" w:ascii="黑体" w:hAnsi="宋体" w:eastAsia="黑体" w:cs="黑体"/>
                <w:color w:val="auto"/>
                <w:kern w:val="0"/>
                <w:sz w:val="20"/>
                <w:szCs w:val="20"/>
                <w:lang w:val="en-US" w:eastAsia="zh-CN" w:bidi="ar"/>
              </w:rPr>
              <w:t>审结</w:t>
            </w:r>
          </w:p>
        </w:tc>
        <w:tc>
          <w:tcPr>
            <w:tcW w:w="60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F77B0E0">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黑体" w:hAnsi="宋体" w:eastAsia="黑体" w:cs="黑体"/>
                <w:color w:val="auto"/>
                <w:kern w:val="0"/>
                <w:sz w:val="20"/>
                <w:szCs w:val="20"/>
                <w:lang w:val="en-US" w:eastAsia="zh-CN" w:bidi="ar"/>
              </w:rPr>
              <w:t>总计</w:t>
            </w:r>
          </w:p>
        </w:tc>
        <w:tc>
          <w:tcPr>
            <w:tcW w:w="60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C848B05">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99" w:right="-78"/>
              <w:jc w:val="center"/>
              <w:textAlignment w:val="auto"/>
              <w:rPr>
                <w:color w:val="auto"/>
              </w:rPr>
            </w:pPr>
            <w:r>
              <w:rPr>
                <w:rFonts w:hint="eastAsia" w:ascii="黑体" w:hAnsi="宋体" w:eastAsia="黑体" w:cs="黑体"/>
                <w:color w:val="auto"/>
                <w:kern w:val="0"/>
                <w:sz w:val="20"/>
                <w:szCs w:val="20"/>
                <w:lang w:val="en-US" w:eastAsia="zh-CN" w:bidi="ar"/>
              </w:rPr>
              <w:t>结果维持</w:t>
            </w:r>
          </w:p>
        </w:tc>
        <w:tc>
          <w:tcPr>
            <w:tcW w:w="60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F85D5F7">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136" w:right="-124"/>
              <w:jc w:val="center"/>
              <w:textAlignment w:val="auto"/>
              <w:rPr>
                <w:color w:val="auto"/>
              </w:rPr>
            </w:pPr>
            <w:r>
              <w:rPr>
                <w:rFonts w:hint="eastAsia" w:ascii="黑体" w:hAnsi="宋体" w:eastAsia="黑体" w:cs="黑体"/>
                <w:color w:val="auto"/>
                <w:kern w:val="0"/>
                <w:sz w:val="20"/>
                <w:szCs w:val="20"/>
                <w:lang w:val="en-US" w:eastAsia="zh-CN" w:bidi="ar"/>
              </w:rPr>
              <w:t>结果</w:t>
            </w:r>
          </w:p>
          <w:p w14:paraId="4FD39197">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136" w:right="-124"/>
              <w:jc w:val="center"/>
              <w:textAlignment w:val="auto"/>
              <w:rPr>
                <w:color w:val="auto"/>
              </w:rPr>
            </w:pPr>
            <w:r>
              <w:rPr>
                <w:rFonts w:hint="eastAsia" w:ascii="黑体" w:hAnsi="宋体" w:eastAsia="黑体" w:cs="黑体"/>
                <w:color w:val="auto"/>
                <w:kern w:val="0"/>
                <w:sz w:val="20"/>
                <w:szCs w:val="20"/>
                <w:lang w:val="en-US" w:eastAsia="zh-CN" w:bidi="ar"/>
              </w:rPr>
              <w:t>纠正</w:t>
            </w:r>
          </w:p>
        </w:tc>
        <w:tc>
          <w:tcPr>
            <w:tcW w:w="60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7B51B67">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173" w:right="-134" w:hanging="1"/>
              <w:jc w:val="center"/>
              <w:textAlignment w:val="auto"/>
              <w:rPr>
                <w:color w:val="auto"/>
              </w:rPr>
            </w:pPr>
            <w:r>
              <w:rPr>
                <w:rFonts w:hint="eastAsia" w:ascii="黑体" w:hAnsi="宋体" w:eastAsia="黑体" w:cs="黑体"/>
                <w:color w:val="auto"/>
                <w:kern w:val="0"/>
                <w:sz w:val="20"/>
                <w:szCs w:val="20"/>
                <w:lang w:val="en-US" w:eastAsia="zh-CN" w:bidi="ar"/>
              </w:rPr>
              <w:t>其他</w:t>
            </w:r>
          </w:p>
          <w:p w14:paraId="1E33B9B6">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173" w:right="-134" w:hanging="1"/>
              <w:jc w:val="center"/>
              <w:textAlignment w:val="auto"/>
              <w:rPr>
                <w:color w:val="auto"/>
              </w:rPr>
            </w:pPr>
            <w:r>
              <w:rPr>
                <w:rFonts w:hint="eastAsia" w:ascii="黑体" w:hAnsi="宋体" w:eastAsia="黑体" w:cs="黑体"/>
                <w:color w:val="auto"/>
                <w:kern w:val="0"/>
                <w:sz w:val="20"/>
                <w:szCs w:val="20"/>
                <w:lang w:val="en-US" w:eastAsia="zh-CN" w:bidi="ar"/>
              </w:rPr>
              <w:t>结果</w:t>
            </w:r>
          </w:p>
        </w:tc>
        <w:tc>
          <w:tcPr>
            <w:tcW w:w="60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77F8A92">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67" w:right="-105" w:hanging="2"/>
              <w:jc w:val="center"/>
              <w:textAlignment w:val="auto"/>
              <w:rPr>
                <w:color w:val="auto"/>
              </w:rPr>
            </w:pPr>
            <w:r>
              <w:rPr>
                <w:rFonts w:hint="eastAsia" w:ascii="黑体" w:hAnsi="宋体" w:eastAsia="黑体" w:cs="黑体"/>
                <w:color w:val="auto"/>
                <w:kern w:val="0"/>
                <w:sz w:val="20"/>
                <w:szCs w:val="20"/>
                <w:lang w:val="en-US" w:eastAsia="zh-CN" w:bidi="ar"/>
              </w:rPr>
              <w:t>尚未审结</w:t>
            </w:r>
          </w:p>
        </w:tc>
        <w:tc>
          <w:tcPr>
            <w:tcW w:w="60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1BB2FC6">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eastAsia" w:ascii="黑体" w:hAnsi="宋体" w:eastAsia="黑体" w:cs="黑体"/>
                <w:color w:val="auto"/>
                <w:kern w:val="0"/>
                <w:sz w:val="20"/>
                <w:szCs w:val="20"/>
                <w:lang w:val="en-US" w:eastAsia="zh-CN" w:bidi="ar"/>
              </w:rPr>
              <w:t>总计</w:t>
            </w:r>
          </w:p>
        </w:tc>
      </w:tr>
      <w:tr w14:paraId="442971A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26C410B">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default" w:ascii="Times New Roman" w:hAnsi="Times New Roman" w:eastAsia="宋体" w:cs="Times New Roman"/>
                <w:color w:val="auto"/>
                <w:kern w:val="0"/>
                <w:sz w:val="21"/>
                <w:szCs w:val="21"/>
                <w:lang w:val="en-US" w:eastAsia="zh-CN" w:bidi="ar"/>
              </w:rPr>
              <w:t>0</w:t>
            </w:r>
          </w:p>
        </w:tc>
        <w:tc>
          <w:tcPr>
            <w:tcW w:w="60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2E86D3E">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default" w:ascii="Times New Roman" w:hAnsi="Times New Roman" w:eastAsia="宋体" w:cs="Times New Roman"/>
                <w:color w:val="auto"/>
                <w:kern w:val="0"/>
                <w:sz w:val="21"/>
                <w:szCs w:val="21"/>
                <w:lang w:val="en-US" w:eastAsia="zh-CN" w:bidi="ar"/>
              </w:rPr>
              <w:t>0</w:t>
            </w:r>
          </w:p>
        </w:tc>
        <w:tc>
          <w:tcPr>
            <w:tcW w:w="60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6CD7568">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default" w:ascii="Times New Roman" w:hAnsi="Times New Roman" w:eastAsia="宋体" w:cs="Times New Roman"/>
                <w:color w:val="auto"/>
                <w:kern w:val="0"/>
                <w:sz w:val="21"/>
                <w:szCs w:val="21"/>
                <w:lang w:val="en-US" w:eastAsia="zh-CN" w:bidi="ar"/>
              </w:rPr>
              <w:t>0</w:t>
            </w:r>
          </w:p>
        </w:tc>
        <w:tc>
          <w:tcPr>
            <w:tcW w:w="60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AE08508">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default" w:ascii="Times New Roman" w:hAnsi="Times New Roman" w:eastAsia="宋体" w:cs="Times New Roman"/>
                <w:color w:val="auto"/>
                <w:kern w:val="0"/>
                <w:sz w:val="21"/>
                <w:szCs w:val="21"/>
                <w:lang w:val="en-US" w:eastAsia="zh-CN" w:bidi="ar"/>
              </w:rPr>
              <w:t>0</w:t>
            </w:r>
          </w:p>
        </w:tc>
        <w:tc>
          <w:tcPr>
            <w:tcW w:w="65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52244D2">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default" w:ascii="Times New Roman" w:hAnsi="Times New Roman" w:eastAsia="宋体" w:cs="Times New Roman"/>
                <w:color w:val="auto"/>
                <w:kern w:val="0"/>
                <w:sz w:val="21"/>
                <w:szCs w:val="21"/>
                <w:lang w:val="en-US" w:eastAsia="zh-CN" w:bidi="ar"/>
              </w:rPr>
              <w:t>0</w:t>
            </w:r>
          </w:p>
        </w:tc>
        <w:tc>
          <w:tcPr>
            <w:tcW w:w="5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B293162">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default" w:ascii="Times New Roman" w:hAnsi="Times New Roman" w:eastAsia="宋体" w:cs="Times New Roman"/>
                <w:color w:val="auto"/>
                <w:kern w:val="0"/>
                <w:sz w:val="21"/>
                <w:szCs w:val="21"/>
                <w:lang w:val="en-US" w:eastAsia="zh-CN" w:bidi="ar"/>
              </w:rPr>
              <w:t>0</w:t>
            </w:r>
          </w:p>
        </w:tc>
        <w:tc>
          <w:tcPr>
            <w:tcW w:w="60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5513AE1">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default" w:ascii="Times New Roman" w:hAnsi="Times New Roman" w:eastAsia="宋体" w:cs="Times New Roman"/>
                <w:color w:val="auto"/>
                <w:kern w:val="0"/>
                <w:sz w:val="21"/>
                <w:szCs w:val="21"/>
                <w:lang w:val="en-US" w:eastAsia="zh-CN" w:bidi="ar"/>
              </w:rPr>
              <w:t>0</w:t>
            </w:r>
          </w:p>
        </w:tc>
        <w:tc>
          <w:tcPr>
            <w:tcW w:w="60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14A7303">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default" w:ascii="Times New Roman" w:hAnsi="Times New Roman" w:eastAsia="宋体" w:cs="Times New Roman"/>
                <w:color w:val="auto"/>
                <w:kern w:val="0"/>
                <w:sz w:val="21"/>
                <w:szCs w:val="21"/>
                <w:lang w:val="en-US" w:eastAsia="zh-CN" w:bidi="ar"/>
              </w:rPr>
              <w:t>0</w:t>
            </w:r>
          </w:p>
        </w:tc>
        <w:tc>
          <w:tcPr>
            <w:tcW w:w="60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1FC0543">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default" w:ascii="Times New Roman" w:hAnsi="Times New Roman" w:eastAsia="宋体" w:cs="Times New Roman"/>
                <w:color w:val="auto"/>
                <w:kern w:val="0"/>
                <w:sz w:val="21"/>
                <w:szCs w:val="21"/>
                <w:lang w:val="en-US" w:eastAsia="zh-CN" w:bidi="ar"/>
              </w:rPr>
              <w:t>0</w:t>
            </w:r>
          </w:p>
        </w:tc>
        <w:tc>
          <w:tcPr>
            <w:tcW w:w="60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A9F5A66">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default" w:ascii="Times New Roman" w:hAnsi="Times New Roman" w:eastAsia="宋体" w:cs="Times New Roman"/>
                <w:color w:val="auto"/>
                <w:kern w:val="0"/>
                <w:sz w:val="21"/>
                <w:szCs w:val="21"/>
                <w:lang w:val="en-US" w:eastAsia="zh-CN" w:bidi="ar"/>
              </w:rPr>
              <w:t>0</w:t>
            </w:r>
          </w:p>
        </w:tc>
        <w:tc>
          <w:tcPr>
            <w:tcW w:w="60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3C27EB5">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left"/>
              <w:textAlignment w:val="auto"/>
              <w:rPr>
                <w:color w:val="auto"/>
              </w:rPr>
            </w:pPr>
            <w:r>
              <w:rPr>
                <w:rFonts w:hint="default" w:ascii="Times New Roman" w:hAnsi="Times New Roman" w:eastAsia="宋体" w:cs="Times New Roman"/>
                <w:color w:val="auto"/>
                <w:kern w:val="0"/>
                <w:sz w:val="21"/>
                <w:szCs w:val="21"/>
                <w:lang w:val="en-US" w:eastAsia="zh-CN" w:bidi="ar"/>
              </w:rPr>
              <w:t>0</w:t>
            </w:r>
          </w:p>
        </w:tc>
        <w:tc>
          <w:tcPr>
            <w:tcW w:w="60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A78CCB9">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default" w:ascii="Times New Roman" w:hAnsi="Times New Roman" w:eastAsia="宋体" w:cs="Times New Roman"/>
                <w:color w:val="auto"/>
                <w:kern w:val="0"/>
                <w:sz w:val="21"/>
                <w:szCs w:val="21"/>
                <w:lang w:val="en-US" w:eastAsia="zh-CN" w:bidi="ar"/>
              </w:rPr>
              <w:t>0</w:t>
            </w:r>
          </w:p>
        </w:tc>
        <w:tc>
          <w:tcPr>
            <w:tcW w:w="60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14EA70B">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default" w:ascii="Times New Roman" w:hAnsi="Times New Roman" w:eastAsia="宋体" w:cs="Times New Roman"/>
                <w:color w:val="auto"/>
                <w:kern w:val="0"/>
                <w:sz w:val="21"/>
                <w:szCs w:val="21"/>
                <w:lang w:val="en-US" w:eastAsia="zh-CN" w:bidi="ar"/>
              </w:rPr>
              <w:t>0</w:t>
            </w:r>
          </w:p>
        </w:tc>
        <w:tc>
          <w:tcPr>
            <w:tcW w:w="60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3388649">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default" w:ascii="Times New Roman" w:hAnsi="Times New Roman" w:eastAsia="宋体" w:cs="Times New Roman"/>
                <w:color w:val="auto"/>
                <w:kern w:val="0"/>
                <w:sz w:val="21"/>
                <w:szCs w:val="21"/>
                <w:lang w:val="en-US" w:eastAsia="zh-CN" w:bidi="ar"/>
              </w:rPr>
              <w:t>0</w:t>
            </w:r>
          </w:p>
        </w:tc>
        <w:tc>
          <w:tcPr>
            <w:tcW w:w="60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AE4BCA9">
            <w:pPr>
              <w:keepNext w:val="0"/>
              <w:keepLines w:val="0"/>
              <w:pageBreakBefore w:val="0"/>
              <w:widowControl/>
              <w:suppressLineNumbers w:val="0"/>
              <w:kinsoku/>
              <w:overflowPunct/>
              <w:topLinePunct w:val="0"/>
              <w:autoSpaceDE/>
              <w:autoSpaceDN/>
              <w:bidi w:val="0"/>
              <w:adjustRightInd/>
              <w:snapToGrid/>
              <w:spacing w:before="0" w:beforeAutospacing="0" w:afterAutospacing="0" w:line="580" w:lineRule="exact"/>
              <w:ind w:left="0" w:right="0"/>
              <w:jc w:val="center"/>
              <w:textAlignment w:val="auto"/>
              <w:rPr>
                <w:color w:val="auto"/>
              </w:rPr>
            </w:pPr>
            <w:r>
              <w:rPr>
                <w:rFonts w:hint="default" w:ascii="Times New Roman" w:hAnsi="Times New Roman" w:eastAsia="宋体" w:cs="Times New Roman"/>
                <w:color w:val="auto"/>
                <w:kern w:val="0"/>
                <w:sz w:val="21"/>
                <w:szCs w:val="21"/>
                <w:lang w:val="en-US" w:eastAsia="zh-CN" w:bidi="ar"/>
              </w:rPr>
              <w:t>0</w:t>
            </w:r>
          </w:p>
        </w:tc>
      </w:tr>
    </w:tbl>
    <w:p w14:paraId="56BC4C8D">
      <w:pPr>
        <w:keepNext w:val="0"/>
        <w:keepLines w:val="0"/>
        <w:pageBreakBefore w:val="0"/>
        <w:widowControl/>
        <w:suppressLineNumbers w:val="0"/>
        <w:kinsoku/>
        <w:wordWrap w:val="0"/>
        <w:overflowPunct/>
        <w:topLinePunct w:val="0"/>
        <w:autoSpaceDE/>
        <w:autoSpaceDN/>
        <w:bidi w:val="0"/>
        <w:adjustRightInd/>
        <w:snapToGrid/>
        <w:spacing w:line="580" w:lineRule="exact"/>
        <w:jc w:val="left"/>
        <w:textAlignment w:val="auto"/>
        <w:rPr>
          <w:color w:val="auto"/>
        </w:rPr>
      </w:pPr>
      <w:r>
        <w:rPr>
          <w:rFonts w:hint="eastAsia" w:ascii="黑体" w:hAnsi="宋体" w:eastAsia="黑体" w:cs="黑体"/>
          <w:i w:val="0"/>
          <w:iCs w:val="0"/>
          <w:caps w:val="0"/>
          <w:color w:val="auto"/>
          <w:spacing w:val="0"/>
          <w:kern w:val="0"/>
          <w:sz w:val="32"/>
          <w:szCs w:val="32"/>
          <w:shd w:val="clear" w:fill="FFFFFF"/>
          <w:lang w:val="en-US" w:eastAsia="zh-CN" w:bidi="ar"/>
        </w:rPr>
        <w:t>五、存在的主要问题及整改情况</w:t>
      </w:r>
    </w:p>
    <w:p w14:paraId="24A97A7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i w:val="0"/>
          <w:iCs w:val="0"/>
          <w:caps w:val="0"/>
          <w:color w:val="auto"/>
          <w:spacing w:val="0"/>
          <w:sz w:val="32"/>
          <w:szCs w:val="32"/>
          <w:shd w:val="clear" w:fill="FFFFFF"/>
        </w:rPr>
        <w:t>（一）存在问题</w:t>
      </w:r>
    </w:p>
    <w:p w14:paraId="4D55C50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640"/>
        <w:jc w:val="both"/>
        <w:textAlignment w:val="auto"/>
        <w:rPr>
          <w:color w:val="auto"/>
        </w:rPr>
      </w:pPr>
      <w:r>
        <w:rPr>
          <w:rFonts w:hint="eastAsia" w:ascii="仿宋_GB2312" w:eastAsia="仿宋_GB2312" w:cs="仿宋_GB2312"/>
          <w:i w:val="0"/>
          <w:iCs w:val="0"/>
          <w:caps w:val="0"/>
          <w:color w:val="auto"/>
          <w:spacing w:val="0"/>
          <w:sz w:val="32"/>
          <w:szCs w:val="32"/>
          <w:shd w:val="clear" w:fill="FFFFFF"/>
        </w:rPr>
        <w:t>首阳山旅游度假区政务公开工作持续稳定推进，在政府透明度、保障公众知情权方面发挥着重要作用，但</w:t>
      </w:r>
      <w:r>
        <w:rPr>
          <w:rFonts w:hint="eastAsia" w:ascii="仿宋_GB2312" w:eastAsia="仿宋_GB2312" w:cs="仿宋_GB2312"/>
          <w:i w:val="0"/>
          <w:iCs w:val="0"/>
          <w:caps w:val="0"/>
          <w:color w:val="auto"/>
          <w:spacing w:val="0"/>
          <w:sz w:val="32"/>
          <w:szCs w:val="32"/>
          <w:shd w:val="clear" w:fill="FFFFFF"/>
          <w:lang w:eastAsia="zh-CN"/>
        </w:rPr>
        <w:t>2025</w:t>
      </w:r>
      <w:r>
        <w:rPr>
          <w:rFonts w:hint="eastAsia" w:ascii="仿宋_GB2312" w:eastAsia="仿宋_GB2312" w:cs="仿宋_GB2312"/>
          <w:i w:val="0"/>
          <w:iCs w:val="0"/>
          <w:caps w:val="0"/>
          <w:color w:val="auto"/>
          <w:spacing w:val="0"/>
          <w:sz w:val="32"/>
          <w:szCs w:val="32"/>
          <w:shd w:val="clear" w:fill="FFFFFF"/>
        </w:rPr>
        <w:t>年以来仍存在一些问题，主要为</w:t>
      </w:r>
      <w:r>
        <w:rPr>
          <w:rFonts w:hint="eastAsia" w:ascii="仿宋_GB2312" w:eastAsia="仿宋_GB2312" w:cs="仿宋_GB2312"/>
          <w:i w:val="0"/>
          <w:iCs w:val="0"/>
          <w:caps w:val="0"/>
          <w:color w:val="auto"/>
          <w:spacing w:val="0"/>
          <w:sz w:val="32"/>
          <w:szCs w:val="32"/>
          <w:shd w:val="clear" w:fill="FFFFFF"/>
        </w:rPr>
        <w:t>：</w:t>
      </w:r>
      <w:r>
        <w:rPr>
          <w:rFonts w:hint="eastAsia" w:ascii="仿宋_GB2312" w:eastAsia="仿宋_GB2312" w:cs="仿宋_GB2312"/>
          <w:i w:val="0"/>
          <w:iCs w:val="0"/>
          <w:caps w:val="0"/>
          <w:color w:val="auto"/>
          <w:spacing w:val="0"/>
          <w:sz w:val="32"/>
          <w:szCs w:val="32"/>
          <w:shd w:val="clear" w:fill="FFFFFF"/>
        </w:rPr>
        <w:t>党委公开内容重形式轻实效，政策文件原文照搬较多，缺乏本地化典型案例说明，导致群众对关联自身利益的政策条款理解困难，实际运用效果不佳。</w:t>
      </w:r>
    </w:p>
    <w:p w14:paraId="45193B4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楷体_GB2312" w:hAnsi="楷体_GB2312" w:eastAsia="楷体_GB2312" w:cs="楷体_GB2312"/>
          <w:i w:val="0"/>
          <w:iCs w:val="0"/>
          <w:caps w:val="0"/>
          <w:color w:val="auto"/>
          <w:spacing w:val="0"/>
          <w:sz w:val="32"/>
          <w:szCs w:val="32"/>
          <w:shd w:val="clear" w:fill="FFFFFF"/>
        </w:rPr>
      </w:pPr>
      <w:r>
        <w:rPr>
          <w:rFonts w:hint="eastAsia" w:ascii="楷体_GB2312" w:hAnsi="楷体_GB2312" w:eastAsia="楷体_GB2312" w:cs="楷体_GB2312"/>
          <w:i w:val="0"/>
          <w:iCs w:val="0"/>
          <w:caps w:val="0"/>
          <w:color w:val="auto"/>
          <w:spacing w:val="0"/>
          <w:sz w:val="32"/>
          <w:szCs w:val="32"/>
          <w:shd w:val="clear" w:fill="FFFFFF"/>
        </w:rPr>
        <w:t>（二）改进措施</w:t>
      </w:r>
    </w:p>
    <w:p w14:paraId="140A419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仿宋_GB2312" w:eastAsia="仿宋_GB2312" w:cs="仿宋_GB2312"/>
          <w:i w:val="0"/>
          <w:iCs w:val="0"/>
          <w:caps w:val="0"/>
          <w:color w:val="auto"/>
          <w:spacing w:val="0"/>
          <w:sz w:val="32"/>
          <w:szCs w:val="32"/>
          <w:shd w:val="clear" w:fill="FFFFFF"/>
        </w:rPr>
      </w:pPr>
      <w:r>
        <w:rPr>
          <w:rFonts w:hint="eastAsia" w:ascii="仿宋_GB2312" w:eastAsia="仿宋_GB2312" w:cs="仿宋_GB2312"/>
          <w:i w:val="0"/>
          <w:iCs w:val="0"/>
          <w:caps w:val="0"/>
          <w:color w:val="auto"/>
          <w:spacing w:val="0"/>
          <w:sz w:val="32"/>
          <w:szCs w:val="32"/>
          <w:shd w:val="clear" w:fill="FFFFFF"/>
        </w:rPr>
        <w:t>一、在公开上级政策时，重点阐明政策与群众生产生活的具体关联、申请条件和办理路径，确保群众看得懂、用得上。</w:t>
      </w:r>
    </w:p>
    <w:p w14:paraId="3BB2207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仿宋_GB2312" w:eastAsia="仿宋_GB2312" w:cs="仿宋_GB2312"/>
          <w:i w:val="0"/>
          <w:iCs w:val="0"/>
          <w:caps w:val="0"/>
          <w:color w:val="auto"/>
          <w:spacing w:val="0"/>
          <w:sz w:val="32"/>
          <w:szCs w:val="32"/>
          <w:shd w:val="clear" w:fill="FFFFFF"/>
        </w:rPr>
      </w:pPr>
      <w:r>
        <w:rPr>
          <w:rFonts w:hint="eastAsia" w:ascii="仿宋_GB2312" w:eastAsia="仿宋_GB2312" w:cs="仿宋_GB2312"/>
          <w:i w:val="0"/>
          <w:iCs w:val="0"/>
          <w:caps w:val="0"/>
          <w:color w:val="auto"/>
          <w:spacing w:val="0"/>
          <w:sz w:val="32"/>
          <w:szCs w:val="32"/>
          <w:shd w:val="clear" w:fill="FFFFFF"/>
        </w:rPr>
        <w:t>二、推行“政策找人”精准公开模式。依托村级网格与民情台账，主动识别不同群体的政策需求。针对惠农补贴、养老医疗、就业创业等高频事项，通过定向推送、院落宣讲、点对点告知等方式进行靶向公开，变被动查询为主动服务，提升公开的针对性和获得感。</w:t>
      </w:r>
    </w:p>
    <w:p w14:paraId="5B0C4C4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仿宋_GB2312" w:eastAsia="仿宋_GB2312" w:cs="仿宋_GB2312"/>
          <w:i w:val="0"/>
          <w:iCs w:val="0"/>
          <w:caps w:val="0"/>
          <w:color w:val="auto"/>
          <w:spacing w:val="0"/>
          <w:sz w:val="32"/>
          <w:szCs w:val="32"/>
          <w:shd w:val="clear" w:fill="FFFFFF"/>
        </w:rPr>
      </w:pPr>
      <w:r>
        <w:rPr>
          <w:rFonts w:hint="eastAsia" w:ascii="仿宋_GB2312" w:eastAsia="仿宋_GB2312" w:cs="仿宋_GB2312"/>
          <w:i w:val="0"/>
          <w:iCs w:val="0"/>
          <w:caps w:val="0"/>
          <w:color w:val="auto"/>
          <w:spacing w:val="0"/>
          <w:sz w:val="32"/>
          <w:szCs w:val="32"/>
          <w:shd w:val="clear" w:fill="FFFFFF"/>
        </w:rPr>
        <w:t>三、构建政策落地效果反馈闭环。设立政策咨询与效果反馈窗口，定期收集、梳理群众在政策理解与运用中的普遍困惑。将反馈内容作为优化解读材料和改进执行流程的重要依据，并及时公开典型问题解答与政策适用案例，形成“公开—解读—反馈—优化”的完整链条，切实提升政务公开实效。</w:t>
      </w:r>
    </w:p>
    <w:p w14:paraId="4FA037E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0" w:lineRule="exact"/>
        <w:ind w:left="0" w:right="0" w:firstLine="640"/>
        <w:jc w:val="both"/>
        <w:textAlignment w:val="auto"/>
        <w:rPr>
          <w:color w:val="auto"/>
        </w:rPr>
      </w:pPr>
      <w:r>
        <w:rPr>
          <w:rFonts w:hint="eastAsia" w:ascii="黑体" w:hAnsi="宋体" w:eastAsia="黑体" w:cs="黑体"/>
          <w:i w:val="0"/>
          <w:iCs w:val="0"/>
          <w:caps w:val="0"/>
          <w:color w:val="auto"/>
          <w:spacing w:val="0"/>
          <w:sz w:val="32"/>
          <w:szCs w:val="32"/>
          <w:shd w:val="clear" w:fill="FFFFFF"/>
        </w:rPr>
        <w:t>六、其他需要报告的事项</w:t>
      </w:r>
    </w:p>
    <w:p w14:paraId="0FD172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楷体_GB2312" w:hAnsi="楷体_GB2312" w:eastAsia="楷体_GB2312" w:cs="楷体_GB2312"/>
          <w:color w:val="auto"/>
        </w:rPr>
      </w:pPr>
      <w:r>
        <w:rPr>
          <w:rFonts w:hint="eastAsia" w:ascii="楷体_GB2312" w:hAnsi="楷体_GB2312" w:eastAsia="楷体_GB2312" w:cs="楷体_GB2312"/>
          <w:i w:val="0"/>
          <w:iCs w:val="0"/>
          <w:caps w:val="0"/>
          <w:color w:val="auto"/>
          <w:spacing w:val="0"/>
          <w:sz w:val="32"/>
          <w:szCs w:val="32"/>
          <w:shd w:val="clear" w:fill="FFFFFF"/>
        </w:rPr>
        <w:t>（一）信息处理费收取情况</w:t>
      </w:r>
    </w:p>
    <w:p w14:paraId="2C3ABEB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640"/>
        <w:jc w:val="both"/>
        <w:textAlignment w:val="auto"/>
        <w:rPr>
          <w:color w:val="auto"/>
        </w:rPr>
      </w:pPr>
      <w:r>
        <w:rPr>
          <w:rFonts w:hint="eastAsia" w:ascii="仿宋_GB2312" w:eastAsia="仿宋_GB2312" w:cs="仿宋_GB2312"/>
          <w:i w:val="0"/>
          <w:iCs w:val="0"/>
          <w:caps w:val="0"/>
          <w:color w:val="auto"/>
          <w:spacing w:val="0"/>
          <w:sz w:val="32"/>
          <w:szCs w:val="32"/>
          <w:shd w:val="clear" w:fill="FFFFFF"/>
          <w:lang w:eastAsia="zh-CN"/>
        </w:rPr>
        <w:t>2025</w:t>
      </w:r>
      <w:r>
        <w:rPr>
          <w:rFonts w:hint="eastAsia" w:ascii="仿宋_GB2312" w:eastAsia="仿宋_GB2312" w:cs="仿宋_GB2312"/>
          <w:i w:val="0"/>
          <w:iCs w:val="0"/>
          <w:caps w:val="0"/>
          <w:color w:val="auto"/>
          <w:spacing w:val="0"/>
          <w:sz w:val="32"/>
          <w:szCs w:val="32"/>
          <w:shd w:val="clear" w:fill="FFFFFF"/>
        </w:rPr>
        <w:t>年度本单位未收取信息处理费。</w:t>
      </w:r>
    </w:p>
    <w:p w14:paraId="7D91BCA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楷体_GB2312" w:hAnsi="楷体_GB2312" w:eastAsia="楷体_GB2312" w:cs="楷体_GB2312"/>
          <w:i w:val="0"/>
          <w:iCs w:val="0"/>
          <w:caps w:val="0"/>
          <w:color w:val="auto"/>
          <w:spacing w:val="0"/>
          <w:sz w:val="32"/>
          <w:szCs w:val="32"/>
          <w:shd w:val="clear" w:fill="FFFFFF"/>
        </w:rPr>
      </w:pPr>
      <w:r>
        <w:rPr>
          <w:rFonts w:hint="eastAsia" w:ascii="楷体_GB2312" w:hAnsi="楷体_GB2312" w:eastAsia="楷体_GB2312" w:cs="楷体_GB2312"/>
          <w:i w:val="0"/>
          <w:iCs w:val="0"/>
          <w:caps w:val="0"/>
          <w:color w:val="auto"/>
          <w:spacing w:val="0"/>
          <w:sz w:val="32"/>
          <w:szCs w:val="32"/>
          <w:shd w:val="clear" w:fill="FFFFFF"/>
        </w:rPr>
        <w:t>（二）上级年度政务公开工作要点落实情况</w:t>
      </w:r>
    </w:p>
    <w:p w14:paraId="7E23547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640"/>
        <w:jc w:val="both"/>
        <w:textAlignment w:val="auto"/>
        <w:rPr>
          <w:color w:val="auto"/>
        </w:rPr>
      </w:pPr>
      <w:r>
        <w:rPr>
          <w:rFonts w:hint="eastAsia" w:ascii="仿宋_GB2312" w:eastAsia="仿宋_GB2312" w:cs="仿宋_GB2312"/>
          <w:i w:val="0"/>
          <w:iCs w:val="0"/>
          <w:caps w:val="0"/>
          <w:color w:val="auto"/>
          <w:spacing w:val="0"/>
          <w:sz w:val="32"/>
          <w:szCs w:val="32"/>
          <w:shd w:val="clear" w:fill="FFFFFF"/>
        </w:rPr>
        <w:t>聚焦政策落实，深化重点领域信息公开。围绕经济社会发展和人民群众关注关切，不断加强政务公开基础工作和制度建设，提升公开实效和政府透明度。</w:t>
      </w:r>
    </w:p>
    <w:p w14:paraId="610096F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楷体_GB2312" w:hAnsi="楷体_GB2312" w:eastAsia="楷体_GB2312" w:cs="楷体_GB2312"/>
          <w:i w:val="0"/>
          <w:iCs w:val="0"/>
          <w:caps w:val="0"/>
          <w:color w:val="auto"/>
          <w:spacing w:val="0"/>
          <w:sz w:val="32"/>
          <w:szCs w:val="32"/>
          <w:shd w:val="clear" w:fill="FFFFFF"/>
        </w:rPr>
      </w:pPr>
      <w:r>
        <w:rPr>
          <w:rFonts w:hint="eastAsia" w:ascii="楷体_GB2312" w:hAnsi="楷体_GB2312" w:eastAsia="楷体_GB2312" w:cs="楷体_GB2312"/>
          <w:i w:val="0"/>
          <w:iCs w:val="0"/>
          <w:caps w:val="0"/>
          <w:color w:val="auto"/>
          <w:spacing w:val="0"/>
          <w:sz w:val="32"/>
          <w:szCs w:val="32"/>
          <w:shd w:val="clear" w:fill="FFFFFF"/>
        </w:rPr>
        <w:t>（三）人大代表建议和政协提案办理情况</w:t>
      </w:r>
    </w:p>
    <w:p w14:paraId="4841B18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640"/>
        <w:jc w:val="both"/>
        <w:textAlignment w:val="auto"/>
        <w:rPr>
          <w:color w:val="auto"/>
        </w:rPr>
      </w:pPr>
      <w:r>
        <w:rPr>
          <w:rFonts w:hint="eastAsia" w:ascii="仿宋_GB2312" w:eastAsia="仿宋_GB2312" w:cs="仿宋_GB2312"/>
          <w:i w:val="0"/>
          <w:iCs w:val="0"/>
          <w:caps w:val="0"/>
          <w:color w:val="auto"/>
          <w:spacing w:val="0"/>
          <w:sz w:val="32"/>
          <w:szCs w:val="32"/>
          <w:shd w:val="clear" w:fill="FFFFFF"/>
          <w:lang w:eastAsia="zh-CN"/>
        </w:rPr>
        <w:t>2025</w:t>
      </w:r>
      <w:r>
        <w:rPr>
          <w:rFonts w:hint="eastAsia" w:ascii="仿宋_GB2312" w:eastAsia="仿宋_GB2312" w:cs="仿宋_GB2312"/>
          <w:i w:val="0"/>
          <w:iCs w:val="0"/>
          <w:caps w:val="0"/>
          <w:color w:val="auto"/>
          <w:spacing w:val="0"/>
          <w:sz w:val="32"/>
          <w:szCs w:val="32"/>
          <w:shd w:val="clear" w:fill="FFFFFF"/>
        </w:rPr>
        <w:t>年管理服务中心收到0件人大代表建议，0件政协提案。</w:t>
      </w:r>
    </w:p>
    <w:p w14:paraId="5960C7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楷体_GB2312" w:hAnsi="楷体_GB2312" w:eastAsia="楷体_GB2312" w:cs="楷体_GB2312"/>
          <w:i w:val="0"/>
          <w:iCs w:val="0"/>
          <w:caps w:val="0"/>
          <w:color w:val="auto"/>
          <w:spacing w:val="0"/>
          <w:sz w:val="32"/>
          <w:szCs w:val="32"/>
          <w:shd w:val="clear" w:fill="FFFFFF"/>
        </w:rPr>
      </w:pPr>
      <w:r>
        <w:rPr>
          <w:rFonts w:hint="eastAsia" w:ascii="楷体_GB2312" w:hAnsi="楷体_GB2312" w:eastAsia="楷体_GB2312" w:cs="楷体_GB2312"/>
          <w:i w:val="0"/>
          <w:iCs w:val="0"/>
          <w:caps w:val="0"/>
          <w:color w:val="auto"/>
          <w:spacing w:val="0"/>
          <w:sz w:val="32"/>
          <w:szCs w:val="32"/>
          <w:shd w:val="clear" w:fill="FFFFFF"/>
        </w:rPr>
        <w:t>（四）本行政机关年度政务公开工作创新情况</w:t>
      </w:r>
    </w:p>
    <w:p w14:paraId="1A2586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640"/>
        <w:jc w:val="both"/>
        <w:textAlignment w:val="auto"/>
        <w:rPr>
          <w:color w:val="auto"/>
        </w:rPr>
      </w:pPr>
      <w:r>
        <w:rPr>
          <w:rFonts w:hint="eastAsia" w:ascii="仿宋_GB2312" w:eastAsia="仿宋_GB2312" w:cs="仿宋_GB2312"/>
          <w:i w:val="0"/>
          <w:iCs w:val="0"/>
          <w:caps w:val="0"/>
          <w:color w:val="auto"/>
          <w:spacing w:val="0"/>
          <w:sz w:val="32"/>
          <w:szCs w:val="32"/>
          <w:shd w:val="clear" w:fill="FFFFFF"/>
        </w:rPr>
        <w:t>无</w:t>
      </w:r>
    </w:p>
    <w:p w14:paraId="0200285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楷体_GB2312" w:hAnsi="楷体_GB2312" w:eastAsia="楷体_GB2312" w:cs="楷体_GB2312"/>
          <w:i w:val="0"/>
          <w:iCs w:val="0"/>
          <w:caps w:val="0"/>
          <w:color w:val="auto"/>
          <w:spacing w:val="0"/>
          <w:sz w:val="32"/>
          <w:szCs w:val="32"/>
          <w:shd w:val="clear" w:fill="FFFFFF"/>
        </w:rPr>
      </w:pPr>
      <w:r>
        <w:rPr>
          <w:rFonts w:hint="eastAsia" w:ascii="楷体_GB2312" w:hAnsi="楷体_GB2312" w:eastAsia="楷体_GB2312" w:cs="楷体_GB2312"/>
          <w:i w:val="0"/>
          <w:iCs w:val="0"/>
          <w:caps w:val="0"/>
          <w:color w:val="auto"/>
          <w:spacing w:val="0"/>
          <w:sz w:val="32"/>
          <w:szCs w:val="32"/>
          <w:shd w:val="clear" w:fill="FFFFFF"/>
        </w:rPr>
        <w:t>（五）报告数据统计说明</w:t>
      </w:r>
    </w:p>
    <w:p w14:paraId="7ABF2DD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640"/>
        <w:jc w:val="both"/>
        <w:textAlignment w:val="auto"/>
        <w:rPr>
          <w:color w:val="auto"/>
        </w:rPr>
      </w:pPr>
      <w:r>
        <w:rPr>
          <w:rFonts w:hint="eastAsia" w:ascii="仿宋_GB2312" w:eastAsia="仿宋_GB2312" w:cs="仿宋_GB2312"/>
          <w:i w:val="0"/>
          <w:iCs w:val="0"/>
          <w:caps w:val="0"/>
          <w:color w:val="auto"/>
          <w:spacing w:val="0"/>
          <w:sz w:val="32"/>
          <w:szCs w:val="32"/>
          <w:shd w:val="clear" w:fill="FFFFFF"/>
        </w:rPr>
        <w:t>本报告所列数据统计期限为</w:t>
      </w:r>
      <w:r>
        <w:rPr>
          <w:rFonts w:hint="eastAsia" w:ascii="仿宋_GB2312" w:eastAsia="仿宋_GB2312" w:cs="仿宋_GB2312"/>
          <w:i w:val="0"/>
          <w:iCs w:val="0"/>
          <w:caps w:val="0"/>
          <w:color w:val="auto"/>
          <w:spacing w:val="0"/>
          <w:sz w:val="32"/>
          <w:szCs w:val="32"/>
          <w:shd w:val="clear" w:fill="FFFFFF"/>
          <w:lang w:eastAsia="zh-CN"/>
        </w:rPr>
        <w:t>2025</w:t>
      </w:r>
      <w:r>
        <w:rPr>
          <w:rFonts w:hint="eastAsia" w:ascii="仿宋_GB2312" w:eastAsia="仿宋_GB2312" w:cs="仿宋_GB2312"/>
          <w:i w:val="0"/>
          <w:iCs w:val="0"/>
          <w:caps w:val="0"/>
          <w:color w:val="auto"/>
          <w:spacing w:val="0"/>
          <w:sz w:val="32"/>
          <w:szCs w:val="32"/>
          <w:shd w:val="clear" w:fill="FFFFFF"/>
        </w:rPr>
        <w:t>年1月1日至</w:t>
      </w:r>
      <w:r>
        <w:rPr>
          <w:rFonts w:hint="eastAsia" w:ascii="仿宋_GB2312" w:eastAsia="仿宋_GB2312" w:cs="仿宋_GB2312"/>
          <w:i w:val="0"/>
          <w:iCs w:val="0"/>
          <w:caps w:val="0"/>
          <w:color w:val="auto"/>
          <w:spacing w:val="0"/>
          <w:sz w:val="32"/>
          <w:szCs w:val="32"/>
          <w:shd w:val="clear" w:fill="FFFFFF"/>
          <w:lang w:eastAsia="zh-CN"/>
        </w:rPr>
        <w:t>2025</w:t>
      </w:r>
      <w:r>
        <w:rPr>
          <w:rFonts w:hint="eastAsia" w:ascii="仿宋_GB2312" w:eastAsia="仿宋_GB2312" w:cs="仿宋_GB2312"/>
          <w:i w:val="0"/>
          <w:iCs w:val="0"/>
          <w:caps w:val="0"/>
          <w:color w:val="auto"/>
          <w:spacing w:val="0"/>
          <w:sz w:val="32"/>
          <w:szCs w:val="32"/>
          <w:shd w:val="clear" w:fill="FFFFFF"/>
        </w:rPr>
        <w:t>年12月31日。</w:t>
      </w:r>
    </w:p>
    <w:p w14:paraId="4274047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楷体_GB2312" w:hAnsi="楷体_GB2312" w:eastAsia="楷体_GB2312" w:cs="楷体_GB2312"/>
          <w:i w:val="0"/>
          <w:iCs w:val="0"/>
          <w:caps w:val="0"/>
          <w:color w:val="auto"/>
          <w:spacing w:val="0"/>
          <w:sz w:val="32"/>
          <w:szCs w:val="32"/>
          <w:shd w:val="clear" w:fill="FFFFFF"/>
        </w:rPr>
      </w:pPr>
      <w:r>
        <w:rPr>
          <w:rFonts w:hint="eastAsia" w:ascii="楷体_GB2312" w:hAnsi="楷体_GB2312" w:eastAsia="楷体_GB2312" w:cs="楷体_GB2312"/>
          <w:i w:val="0"/>
          <w:iCs w:val="0"/>
          <w:caps w:val="0"/>
          <w:color w:val="auto"/>
          <w:spacing w:val="0"/>
          <w:sz w:val="32"/>
          <w:szCs w:val="32"/>
          <w:shd w:val="clear" w:fill="FFFFFF"/>
        </w:rPr>
        <w:t>（六）本行政机关认为需要报告的其他事项</w:t>
      </w:r>
    </w:p>
    <w:p w14:paraId="1D67FBF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640"/>
        <w:jc w:val="both"/>
        <w:textAlignment w:val="auto"/>
        <w:rPr>
          <w:color w:val="auto"/>
        </w:rPr>
      </w:pPr>
      <w:r>
        <w:rPr>
          <w:rFonts w:hint="eastAsia" w:ascii="仿宋_GB2312" w:eastAsia="仿宋_GB2312" w:cs="仿宋_GB2312"/>
          <w:i w:val="0"/>
          <w:iCs w:val="0"/>
          <w:caps w:val="0"/>
          <w:color w:val="auto"/>
          <w:spacing w:val="0"/>
          <w:sz w:val="32"/>
          <w:szCs w:val="32"/>
          <w:shd w:val="clear" w:fill="FFFFFF"/>
        </w:rPr>
        <w:t>无。</w:t>
      </w:r>
    </w:p>
    <w:p w14:paraId="13D178B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楷体_GB2312" w:hAnsi="楷体_GB2312" w:eastAsia="楷体_GB2312" w:cs="楷体_GB2312"/>
          <w:i w:val="0"/>
          <w:iCs w:val="0"/>
          <w:caps w:val="0"/>
          <w:color w:val="auto"/>
          <w:spacing w:val="0"/>
          <w:sz w:val="32"/>
          <w:szCs w:val="32"/>
          <w:shd w:val="clear" w:fill="FFFFFF"/>
        </w:rPr>
      </w:pPr>
      <w:r>
        <w:rPr>
          <w:rFonts w:hint="eastAsia" w:ascii="楷体_GB2312" w:hAnsi="楷体_GB2312" w:eastAsia="楷体_GB2312" w:cs="楷体_GB2312"/>
          <w:i w:val="0"/>
          <w:iCs w:val="0"/>
          <w:caps w:val="0"/>
          <w:color w:val="auto"/>
          <w:spacing w:val="0"/>
          <w:sz w:val="32"/>
          <w:szCs w:val="32"/>
          <w:shd w:val="clear" w:fill="FFFFFF"/>
        </w:rPr>
        <w:t>（七）其他有关文件专门要求报告的事项</w:t>
      </w:r>
    </w:p>
    <w:p w14:paraId="706A61A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640"/>
        <w:jc w:val="both"/>
        <w:textAlignment w:val="auto"/>
        <w:rPr>
          <w:color w:val="auto"/>
        </w:rPr>
      </w:pPr>
      <w:r>
        <w:rPr>
          <w:rFonts w:hint="eastAsia" w:ascii="仿宋_GB2312" w:eastAsia="仿宋_GB2312" w:cs="仿宋_GB2312"/>
          <w:i w:val="0"/>
          <w:iCs w:val="0"/>
          <w:caps w:val="0"/>
          <w:color w:val="auto"/>
          <w:spacing w:val="0"/>
          <w:sz w:val="32"/>
          <w:szCs w:val="32"/>
          <w:shd w:val="clear" w:fill="FFFFFF"/>
        </w:rPr>
        <w:t>无。</w:t>
      </w:r>
    </w:p>
    <w:p w14:paraId="551FD8A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right="0"/>
        <w:jc w:val="both"/>
        <w:textAlignment w:val="auto"/>
        <w:rPr>
          <w:rFonts w:hint="eastAsia" w:ascii="仿宋_GB2312" w:eastAsia="仿宋_GB2312" w:cs="仿宋_GB2312"/>
          <w:i w:val="0"/>
          <w:iCs w:val="0"/>
          <w:caps w:val="0"/>
          <w:color w:val="auto"/>
          <w:spacing w:val="0"/>
          <w:sz w:val="32"/>
          <w:szCs w:val="32"/>
          <w:shd w:val="clear" w:fill="FFFFFF"/>
        </w:rPr>
      </w:pPr>
    </w:p>
    <w:p w14:paraId="4D8C24A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right="0"/>
        <w:jc w:val="both"/>
        <w:textAlignment w:val="auto"/>
        <w:rPr>
          <w:rFonts w:hint="eastAsia" w:ascii="仿宋_GB2312" w:eastAsia="仿宋_GB2312" w:cs="仿宋_GB2312"/>
          <w:i w:val="0"/>
          <w:iCs w:val="0"/>
          <w:caps w:val="0"/>
          <w:color w:val="auto"/>
          <w:spacing w:val="0"/>
          <w:sz w:val="32"/>
          <w:szCs w:val="32"/>
          <w:shd w:val="clear" w:fill="FFFFFF"/>
        </w:rPr>
      </w:pPr>
    </w:p>
    <w:p w14:paraId="576708B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right="0"/>
        <w:jc w:val="right"/>
        <w:textAlignment w:val="auto"/>
        <w:rPr>
          <w:color w:val="auto"/>
        </w:rPr>
      </w:pPr>
      <w:r>
        <w:rPr>
          <w:rFonts w:hint="eastAsia" w:ascii="仿宋_GB2312" w:eastAsia="仿宋_GB2312" w:cs="仿宋_GB2312"/>
          <w:i w:val="0"/>
          <w:iCs w:val="0"/>
          <w:caps w:val="0"/>
          <w:color w:val="auto"/>
          <w:spacing w:val="0"/>
          <w:sz w:val="32"/>
          <w:szCs w:val="32"/>
          <w:shd w:val="clear" w:fill="FFFFFF"/>
        </w:rPr>
        <w:t>昌乐</w:t>
      </w:r>
      <w:r>
        <w:rPr>
          <w:rFonts w:hint="eastAsia" w:ascii="仿宋_GB2312" w:eastAsia="仿宋_GB2312" w:cs="仿宋_GB2312"/>
          <w:i w:val="0"/>
          <w:iCs w:val="0"/>
          <w:caps w:val="0"/>
          <w:color w:val="auto"/>
          <w:spacing w:val="0"/>
          <w:sz w:val="32"/>
          <w:szCs w:val="32"/>
          <w:shd w:val="clear" w:fill="FFFFFF"/>
          <w:lang w:val="en-US" w:eastAsia="zh-CN"/>
        </w:rPr>
        <w:t>县</w:t>
      </w:r>
      <w:r>
        <w:rPr>
          <w:rFonts w:hint="eastAsia" w:ascii="仿宋_GB2312" w:eastAsia="仿宋_GB2312" w:cs="仿宋_GB2312"/>
          <w:i w:val="0"/>
          <w:iCs w:val="0"/>
          <w:caps w:val="0"/>
          <w:color w:val="auto"/>
          <w:spacing w:val="0"/>
          <w:sz w:val="32"/>
          <w:szCs w:val="32"/>
          <w:shd w:val="clear" w:fill="FFFFFF"/>
        </w:rPr>
        <w:t>首阳山旅游度假区管理服务中心</w:t>
      </w:r>
    </w:p>
    <w:p w14:paraId="072FC94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right="0"/>
        <w:jc w:val="right"/>
        <w:textAlignment w:val="auto"/>
        <w:rPr>
          <w:color w:val="auto"/>
        </w:rPr>
      </w:pPr>
      <w:r>
        <w:rPr>
          <w:rFonts w:hint="eastAsia" w:ascii="仿宋_GB2312" w:eastAsia="仿宋_GB2312" w:cs="仿宋_GB2312"/>
          <w:i w:val="0"/>
          <w:iCs w:val="0"/>
          <w:caps w:val="0"/>
          <w:color w:val="auto"/>
          <w:spacing w:val="0"/>
          <w:sz w:val="32"/>
          <w:szCs w:val="32"/>
          <w:shd w:val="clear" w:fill="FFFFFF"/>
        </w:rPr>
        <w:t>202</w:t>
      </w:r>
      <w:r>
        <w:rPr>
          <w:rFonts w:hint="eastAsia" w:ascii="仿宋_GB2312" w:eastAsia="仿宋_GB2312" w:cs="仿宋_GB2312"/>
          <w:i w:val="0"/>
          <w:iCs w:val="0"/>
          <w:caps w:val="0"/>
          <w:color w:val="auto"/>
          <w:spacing w:val="0"/>
          <w:sz w:val="32"/>
          <w:szCs w:val="32"/>
          <w:shd w:val="clear" w:fill="FFFFFF"/>
          <w:lang w:val="en-US" w:eastAsia="zh-CN"/>
        </w:rPr>
        <w:t>6</w:t>
      </w:r>
      <w:r>
        <w:rPr>
          <w:rFonts w:hint="eastAsia" w:ascii="仿宋_GB2312" w:eastAsia="仿宋_GB2312" w:cs="仿宋_GB2312"/>
          <w:i w:val="0"/>
          <w:iCs w:val="0"/>
          <w:caps w:val="0"/>
          <w:color w:val="auto"/>
          <w:spacing w:val="0"/>
          <w:sz w:val="32"/>
          <w:szCs w:val="32"/>
          <w:shd w:val="clear" w:fill="FFFFFF"/>
        </w:rPr>
        <w:t>年1月1</w:t>
      </w:r>
      <w:r>
        <w:rPr>
          <w:rFonts w:hint="eastAsia" w:ascii="仿宋_GB2312" w:eastAsia="仿宋_GB2312" w:cs="仿宋_GB2312"/>
          <w:i w:val="0"/>
          <w:iCs w:val="0"/>
          <w:caps w:val="0"/>
          <w:color w:val="auto"/>
          <w:spacing w:val="0"/>
          <w:sz w:val="32"/>
          <w:szCs w:val="32"/>
          <w:shd w:val="clear" w:fill="FFFFFF"/>
          <w:lang w:val="en-US" w:eastAsia="zh-CN"/>
        </w:rPr>
        <w:t>2</w:t>
      </w:r>
      <w:r>
        <w:rPr>
          <w:rFonts w:hint="eastAsia" w:ascii="仿宋_GB2312" w:eastAsia="仿宋_GB2312" w:cs="仿宋_GB2312"/>
          <w:i w:val="0"/>
          <w:iCs w:val="0"/>
          <w:caps w:val="0"/>
          <w:color w:val="auto"/>
          <w:spacing w:val="0"/>
          <w:sz w:val="32"/>
          <w:szCs w:val="32"/>
          <w:shd w:val="clear" w:fill="FFFFFF"/>
        </w:rPr>
        <w:t>日</w:t>
      </w:r>
    </w:p>
    <w:p w14:paraId="492BFCAE">
      <w:pPr>
        <w:keepNext w:val="0"/>
        <w:keepLines w:val="0"/>
        <w:pageBreakBefore w:val="0"/>
        <w:kinsoku/>
        <w:overflowPunct/>
        <w:topLinePunct w:val="0"/>
        <w:autoSpaceDE/>
        <w:autoSpaceDN/>
        <w:bidi w:val="0"/>
        <w:adjustRightInd/>
        <w:snapToGrid/>
        <w:spacing w:line="580" w:lineRule="exact"/>
        <w:textAlignment w:val="auto"/>
        <w:rPr>
          <w:color w:val="auto"/>
        </w:rPr>
      </w:pPr>
    </w:p>
    <w:sectPr>
      <w:pgSz w:w="11906" w:h="16838"/>
      <w:pgMar w:top="2098" w:right="1417" w:bottom="198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文星标宋">
    <w:panose1 w:val="02010604000101010101"/>
    <w:charset w:val="86"/>
    <w:family w:val="auto"/>
    <w:pitch w:val="default"/>
    <w:sig w:usb0="00000001" w:usb1="080E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1NGU2OTMyZjBlNzA4NzBiZTg2MTNkYjkzMjhiZTMifQ=="/>
  </w:docVars>
  <w:rsids>
    <w:rsidRoot w:val="00000000"/>
    <w:rsid w:val="01AC6803"/>
    <w:rsid w:val="0AF50CFC"/>
    <w:rsid w:val="22CF25B3"/>
    <w:rsid w:val="2B2067D5"/>
    <w:rsid w:val="2B7803BF"/>
    <w:rsid w:val="3D2B0613"/>
    <w:rsid w:val="61C15914"/>
    <w:rsid w:val="6453431E"/>
    <w:rsid w:val="6C9448C6"/>
    <w:rsid w:val="6EC11A7F"/>
    <w:rsid w:val="7E641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2007</Words>
  <Characters>2065</Characters>
  <Lines>0</Lines>
  <Paragraphs>0</Paragraphs>
  <TotalTime>52</TotalTime>
  <ScaleCrop>false</ScaleCrop>
  <LinksUpToDate>false</LinksUpToDate>
  <CharactersWithSpaces>2068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2026-01-12T01:48:00Z</dcterms:created>
  <dc:creator>Administrator</dc:creator>
  <cp:lastModifiedBy>AA</cp:lastModifiedBy>
  <dcterms:modified xsi:type="dcterms:W3CDTF">2026-01-21T08:15:34Z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BBBEA9B7C8E44517890EB7257627BD40_13</vt:lpwstr>
  </property>
  <property fmtid="{D5CDD505-2E9C-101B-9397-08002B2CF9AE}" pid="4" name="KSOTemplateDocerSaveRecord">
    <vt:lpwstr>eyJoZGlkIjoiZWMyNzdmNzczOTliOGFmYmM2YjUwNmEzNjI4ZjQ2NzQiLCJ1c2VySWQiOiIzMDkxNzU4MTIifQ==</vt:lpwstr>
  </property>
</Properties>
</file>