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文星标宋" w:hAnsi="文星标宋" w:eastAsia="文星标宋"/>
          <w:b w:val="0"/>
          <w:bCs/>
          <w:sz w:val="44"/>
          <w:szCs w:val="44"/>
        </w:rPr>
      </w:pPr>
      <w:r>
        <w:rPr>
          <w:rFonts w:hint="eastAsia" w:ascii="文星标宋" w:hAnsi="文星标宋" w:eastAsia="文星标宋" w:cs="宋体"/>
          <w:b w:val="0"/>
          <w:bCs/>
          <w:sz w:val="44"/>
          <w:szCs w:val="44"/>
        </w:rPr>
        <w:t>鄌郚</w:t>
      </w:r>
      <w:r>
        <w:rPr>
          <w:rFonts w:hint="eastAsia" w:ascii="文星标宋" w:hAnsi="文星标宋" w:eastAsia="文星标宋"/>
          <w:b w:val="0"/>
          <w:bCs/>
          <w:sz w:val="44"/>
          <w:szCs w:val="44"/>
        </w:rPr>
        <w:t>镇20</w:t>
      </w:r>
      <w:r>
        <w:rPr>
          <w:rFonts w:hint="eastAsia" w:ascii="文星标宋" w:hAnsi="文星标宋" w:eastAsia="文星标宋"/>
          <w:b w:val="0"/>
          <w:bCs/>
          <w:sz w:val="44"/>
          <w:szCs w:val="44"/>
          <w:lang w:val="en-US" w:eastAsia="zh-CN"/>
        </w:rPr>
        <w:t>20</w:t>
      </w:r>
      <w:r>
        <w:rPr>
          <w:rFonts w:hint="eastAsia" w:ascii="文星标宋" w:hAnsi="文星标宋" w:eastAsia="文星标宋"/>
          <w:b w:val="0"/>
          <w:bCs/>
          <w:sz w:val="44"/>
          <w:szCs w:val="44"/>
        </w:rPr>
        <w:t>年政府信息公开工作</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文星标宋" w:hAnsi="文星标宋" w:eastAsia="文星标宋"/>
          <w:b w:val="0"/>
          <w:bCs/>
          <w:sz w:val="44"/>
          <w:szCs w:val="44"/>
        </w:rPr>
      </w:pPr>
      <w:r>
        <w:rPr>
          <w:rFonts w:hint="eastAsia" w:ascii="文星标宋" w:hAnsi="文星标宋" w:eastAsia="文星标宋"/>
          <w:b w:val="0"/>
          <w:bCs/>
          <w:sz w:val="44"/>
          <w:szCs w:val="44"/>
        </w:rPr>
        <w:t>年度报告</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b w:val="0"/>
          <w:bCs/>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根据《中华人民共和国政府信息公开条例》《国务院办公厅政府信息与政务公开办公室关于政府信息公开工作年度报告有关事项的通知》《山东省人民政府办公厅关于报送2020年政府信息公开工作年度报告的通知》《潍坊市人民政府办公室关于做好2020年政府信息公开工作年度报告编制发布和报送工作的通知》要求，现将20</w:t>
      </w:r>
      <w:r>
        <w:rPr>
          <w:rFonts w:hint="eastAsia" w:ascii="仿宋_GB2312" w:eastAsia="仿宋_GB2312"/>
          <w:b w:val="0"/>
          <w:bCs/>
          <w:sz w:val="32"/>
          <w:szCs w:val="32"/>
          <w:lang w:val="en-US" w:eastAsia="zh-CN"/>
        </w:rPr>
        <w:t>20</w:t>
      </w:r>
      <w:r>
        <w:rPr>
          <w:rFonts w:hint="eastAsia" w:ascii="仿宋_GB2312" w:eastAsia="仿宋_GB2312"/>
          <w:b w:val="0"/>
          <w:bCs/>
          <w:sz w:val="32"/>
          <w:szCs w:val="32"/>
        </w:rPr>
        <w:t>年</w:t>
      </w:r>
      <w:r>
        <w:rPr>
          <w:rFonts w:hint="eastAsia" w:ascii="宋体" w:hAnsi="宋体" w:cs="宋体"/>
          <w:b w:val="0"/>
          <w:bCs/>
          <w:sz w:val="32"/>
          <w:szCs w:val="32"/>
        </w:rPr>
        <w:t>鄌郚</w:t>
      </w:r>
      <w:r>
        <w:rPr>
          <w:rFonts w:hint="eastAsia" w:ascii="仿宋_GB2312" w:eastAsia="仿宋_GB2312"/>
          <w:b w:val="0"/>
          <w:bCs/>
          <w:sz w:val="32"/>
          <w:szCs w:val="32"/>
        </w:rPr>
        <w:t>镇政府信息公开年度报告向社会公布。</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报告中所列数据的统计期限自</w:t>
      </w:r>
      <w:r>
        <w:rPr>
          <w:rFonts w:hint="eastAsia" w:ascii="仿宋_GB2312" w:eastAsia="仿宋_GB2312"/>
          <w:b w:val="0"/>
          <w:bCs/>
          <w:sz w:val="32"/>
          <w:szCs w:val="32"/>
          <w:lang w:eastAsia="zh-CN"/>
        </w:rPr>
        <w:t>20</w:t>
      </w:r>
      <w:r>
        <w:rPr>
          <w:rFonts w:hint="eastAsia" w:ascii="仿宋_GB2312" w:eastAsia="仿宋_GB2312"/>
          <w:b w:val="0"/>
          <w:bCs/>
          <w:sz w:val="32"/>
          <w:szCs w:val="32"/>
          <w:lang w:val="en-US" w:eastAsia="zh-CN"/>
        </w:rPr>
        <w:t>20</w:t>
      </w:r>
      <w:r>
        <w:rPr>
          <w:rFonts w:hint="eastAsia" w:ascii="仿宋_GB2312" w:eastAsia="仿宋_GB2312"/>
          <w:b w:val="0"/>
          <w:bCs/>
          <w:sz w:val="32"/>
          <w:szCs w:val="32"/>
        </w:rPr>
        <w:t>年1月1日起至</w:t>
      </w:r>
      <w:r>
        <w:rPr>
          <w:rFonts w:hint="eastAsia" w:ascii="仿宋_GB2312" w:eastAsia="仿宋_GB2312"/>
          <w:b w:val="0"/>
          <w:bCs/>
          <w:sz w:val="32"/>
          <w:szCs w:val="32"/>
          <w:lang w:eastAsia="zh-CN"/>
        </w:rPr>
        <w:t>20</w:t>
      </w:r>
      <w:r>
        <w:rPr>
          <w:rFonts w:hint="eastAsia" w:ascii="仿宋_GB2312" w:eastAsia="仿宋_GB2312"/>
          <w:b w:val="0"/>
          <w:bCs/>
          <w:sz w:val="32"/>
          <w:szCs w:val="32"/>
          <w:lang w:val="en-US" w:eastAsia="zh-CN"/>
        </w:rPr>
        <w:t>20</w:t>
      </w:r>
      <w:r>
        <w:rPr>
          <w:rFonts w:hint="eastAsia" w:ascii="仿宋_GB2312" w:eastAsia="仿宋_GB2312"/>
          <w:b w:val="0"/>
          <w:bCs/>
          <w:sz w:val="32"/>
          <w:szCs w:val="32"/>
        </w:rPr>
        <w:t>年12月31日止。如对本报告有任何疑问，请与本单位政府信息公开受理机构联系（地址：昌乐县</w:t>
      </w:r>
      <w:r>
        <w:rPr>
          <w:rFonts w:hint="eastAsia" w:ascii="宋体" w:hAnsi="宋体" w:cs="宋体"/>
          <w:b w:val="0"/>
          <w:bCs/>
          <w:sz w:val="32"/>
          <w:szCs w:val="32"/>
        </w:rPr>
        <w:t>鄌郚</w:t>
      </w:r>
      <w:r>
        <w:rPr>
          <w:rFonts w:hint="eastAsia" w:ascii="仿宋_GB2312" w:eastAsia="仿宋_GB2312"/>
          <w:b w:val="0"/>
          <w:bCs/>
          <w:sz w:val="32"/>
          <w:szCs w:val="32"/>
        </w:rPr>
        <w:t>镇人民政府，邮编：26240</w:t>
      </w:r>
      <w:r>
        <w:rPr>
          <w:rFonts w:hint="eastAsia" w:ascii="仿宋_GB2312" w:eastAsia="仿宋_GB2312"/>
          <w:b w:val="0"/>
          <w:bCs/>
          <w:sz w:val="32"/>
          <w:szCs w:val="32"/>
          <w:lang w:val="en-US" w:eastAsia="zh-CN"/>
        </w:rPr>
        <w:t>9</w:t>
      </w:r>
      <w:r>
        <w:rPr>
          <w:rFonts w:hint="eastAsia" w:ascii="仿宋_GB2312" w:eastAsia="仿宋_GB2312"/>
          <w:b w:val="0"/>
          <w:bCs/>
          <w:sz w:val="32"/>
          <w:szCs w:val="32"/>
        </w:rPr>
        <w:t>，电话：0536-6611106,传真：0536-6611044）。</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default" w:ascii="黑体" w:eastAsia="黑体"/>
          <w:b w:val="0"/>
          <w:bCs/>
          <w:sz w:val="32"/>
          <w:szCs w:val="32"/>
          <w:lang w:val="en-US" w:eastAsia="zh-CN"/>
        </w:rPr>
      </w:pPr>
      <w:r>
        <w:rPr>
          <w:rFonts w:hint="eastAsia" w:ascii="黑体" w:eastAsia="黑体"/>
          <w:b w:val="0"/>
          <w:bCs/>
          <w:sz w:val="32"/>
          <w:szCs w:val="32"/>
        </w:rPr>
        <w:t>一、</w:t>
      </w:r>
      <w:r>
        <w:rPr>
          <w:rFonts w:hint="eastAsia" w:ascii="黑体" w:eastAsia="黑体"/>
          <w:b w:val="0"/>
          <w:bCs/>
          <w:sz w:val="32"/>
          <w:szCs w:val="32"/>
          <w:lang w:val="en-US" w:eastAsia="zh-CN"/>
        </w:rPr>
        <w:t>总体情况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eastAsia="zh-CN"/>
        </w:rPr>
        <w:t>20</w:t>
      </w:r>
      <w:r>
        <w:rPr>
          <w:rFonts w:hint="eastAsia" w:ascii="仿宋_GB2312" w:eastAsia="仿宋_GB2312"/>
          <w:b w:val="0"/>
          <w:bCs/>
          <w:sz w:val="32"/>
          <w:szCs w:val="32"/>
          <w:lang w:val="en-US" w:eastAsia="zh-CN"/>
        </w:rPr>
        <w:t>20</w:t>
      </w:r>
      <w:r>
        <w:rPr>
          <w:rFonts w:hint="eastAsia" w:ascii="仿宋_GB2312" w:eastAsia="仿宋_GB2312"/>
          <w:b w:val="0"/>
          <w:bCs/>
          <w:sz w:val="32"/>
          <w:szCs w:val="32"/>
        </w:rPr>
        <w:t>年，在县委、县政府的正确领导下，鄌郚镇党委、政府高度重视政府信息公开工作，坚持以习近平新时代中国特色社会主义思想和党的十九大精神为指导，深入推进政府信息公开工作，坚持把政府信息公开作为加强党风廉政建设、提高工作效能的重要举措，坚持以信息公开取信于民，突出推进重点领域政府信息公开和政府决策公开，不断创新政府信息公开载体形式，稳步推进了政府信息公开工作的扎实有效开展。</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主动公开情况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eastAsia="仿宋_GB2312"/>
          <w:b w:val="0"/>
          <w:bCs/>
          <w:sz w:val="32"/>
          <w:szCs w:val="32"/>
          <w:lang w:val="en-US" w:eastAsia="zh-CN"/>
        </w:rPr>
      </w:pPr>
      <w:r>
        <w:rPr>
          <w:rFonts w:hint="default" w:ascii="仿宋_GB2312" w:eastAsia="仿宋_GB2312"/>
          <w:b w:val="0"/>
          <w:bCs/>
          <w:sz w:val="32"/>
          <w:szCs w:val="32"/>
          <w:lang w:val="en-US" w:eastAsia="zh-CN"/>
        </w:rPr>
        <w:t>截止20</w:t>
      </w:r>
      <w:r>
        <w:rPr>
          <w:rFonts w:hint="eastAsia" w:ascii="仿宋_GB2312" w:eastAsia="仿宋_GB2312"/>
          <w:b w:val="0"/>
          <w:bCs/>
          <w:sz w:val="32"/>
          <w:szCs w:val="32"/>
          <w:lang w:val="en-US" w:eastAsia="zh-CN"/>
        </w:rPr>
        <w:t>20</w:t>
      </w:r>
      <w:r>
        <w:rPr>
          <w:rFonts w:hint="default" w:ascii="仿宋_GB2312" w:eastAsia="仿宋_GB2312"/>
          <w:b w:val="0"/>
          <w:bCs/>
          <w:sz w:val="32"/>
          <w:szCs w:val="32"/>
          <w:lang w:val="en-US" w:eastAsia="zh-CN"/>
        </w:rPr>
        <w:t>年12月31日，主动公开政府信息</w:t>
      </w:r>
      <w:r>
        <w:rPr>
          <w:rFonts w:hint="eastAsia" w:ascii="仿宋_GB2312" w:eastAsia="仿宋_GB2312"/>
          <w:b w:val="0"/>
          <w:bCs/>
          <w:sz w:val="32"/>
          <w:szCs w:val="32"/>
          <w:lang w:val="en-US" w:eastAsia="zh-CN"/>
        </w:rPr>
        <w:t>322</w:t>
      </w:r>
      <w:r>
        <w:rPr>
          <w:rFonts w:hint="default" w:ascii="仿宋_GB2312" w:eastAsia="仿宋_GB2312"/>
          <w:b w:val="0"/>
          <w:bCs/>
          <w:sz w:val="32"/>
          <w:szCs w:val="32"/>
          <w:lang w:val="en-US" w:eastAsia="zh-CN"/>
        </w:rPr>
        <w:t>条。其中，通过政府信息公开专栏主动公开政府信息</w:t>
      </w:r>
      <w:r>
        <w:rPr>
          <w:rFonts w:hint="eastAsia" w:ascii="仿宋_GB2312" w:eastAsia="仿宋_GB2312"/>
          <w:b w:val="0"/>
          <w:bCs/>
          <w:sz w:val="32"/>
          <w:szCs w:val="32"/>
          <w:lang w:val="en-US" w:eastAsia="zh-CN"/>
        </w:rPr>
        <w:t>14</w:t>
      </w:r>
      <w:r>
        <w:rPr>
          <w:rFonts w:hint="default" w:ascii="仿宋_GB2312" w:eastAsia="仿宋_GB2312"/>
          <w:b w:val="0"/>
          <w:bCs/>
          <w:sz w:val="32"/>
          <w:szCs w:val="32"/>
          <w:lang w:val="en-US" w:eastAsia="zh-CN"/>
        </w:rPr>
        <w:t>条，通过微信</w:t>
      </w:r>
      <w:r>
        <w:rPr>
          <w:rFonts w:hint="eastAsia" w:ascii="仿宋_GB2312" w:eastAsia="仿宋_GB2312"/>
          <w:b w:val="0"/>
          <w:bCs/>
          <w:sz w:val="32"/>
          <w:szCs w:val="32"/>
          <w:lang w:val="en-US" w:eastAsia="zh-CN"/>
        </w:rPr>
        <w:t>公众号</w:t>
      </w:r>
      <w:r>
        <w:rPr>
          <w:rFonts w:hint="default" w:ascii="仿宋_GB2312" w:eastAsia="仿宋_GB2312"/>
          <w:b w:val="0"/>
          <w:bCs/>
          <w:sz w:val="32"/>
          <w:szCs w:val="32"/>
          <w:lang w:val="en-US" w:eastAsia="zh-CN"/>
        </w:rPr>
        <w:t>主动公开政府信息</w:t>
      </w:r>
      <w:r>
        <w:rPr>
          <w:rFonts w:hint="eastAsia" w:ascii="仿宋_GB2312" w:eastAsia="仿宋_GB2312"/>
          <w:b w:val="0"/>
          <w:bCs/>
          <w:sz w:val="32"/>
          <w:szCs w:val="32"/>
          <w:lang w:val="en-US" w:eastAsia="zh-CN"/>
        </w:rPr>
        <w:t>308</w:t>
      </w:r>
      <w:r>
        <w:rPr>
          <w:rFonts w:hint="default" w:ascii="仿宋_GB2312" w:eastAsia="仿宋_GB2312"/>
          <w:b w:val="0"/>
          <w:bCs/>
          <w:sz w:val="32"/>
          <w:szCs w:val="32"/>
          <w:lang w:val="en-US" w:eastAsia="zh-CN"/>
        </w:rPr>
        <w:t>条</w:t>
      </w:r>
      <w:r>
        <w:rPr>
          <w:rFonts w:hint="eastAsia" w:ascii="仿宋_GB2312" w:eastAsia="仿宋_GB2312"/>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1.</w:t>
      </w:r>
      <w:r>
        <w:rPr>
          <w:rFonts w:hint="default" w:ascii="仿宋_GB2312" w:eastAsia="仿宋_GB2312"/>
          <w:b w:val="0"/>
          <w:bCs/>
          <w:sz w:val="32"/>
          <w:szCs w:val="32"/>
          <w:lang w:val="en-US" w:eastAsia="zh-CN"/>
        </w:rPr>
        <w:t>及时公开鄌郚镇机构设置和主要职责</w:t>
      </w:r>
      <w:r>
        <w:rPr>
          <w:rFonts w:hint="eastAsia" w:ascii="仿宋_GB2312" w:eastAsia="仿宋_GB2312"/>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2.</w:t>
      </w:r>
      <w:r>
        <w:rPr>
          <w:rFonts w:hint="default" w:ascii="仿宋_GB2312" w:eastAsia="仿宋_GB2312"/>
          <w:b w:val="0"/>
          <w:bCs/>
          <w:sz w:val="32"/>
          <w:szCs w:val="32"/>
          <w:lang w:val="en-US" w:eastAsia="zh-CN"/>
        </w:rPr>
        <w:t>及时公开鄌郚镇安全生产事故应急处理预案</w:t>
      </w:r>
      <w:r>
        <w:rPr>
          <w:rFonts w:hint="eastAsia" w:ascii="仿宋_GB2312" w:eastAsia="仿宋_GB2312"/>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3.</w:t>
      </w:r>
      <w:r>
        <w:rPr>
          <w:rFonts w:hint="default" w:ascii="仿宋_GB2312" w:eastAsia="仿宋_GB2312"/>
          <w:b w:val="0"/>
          <w:bCs/>
          <w:sz w:val="32"/>
          <w:szCs w:val="32"/>
          <w:lang w:val="en-US" w:eastAsia="zh-CN"/>
        </w:rPr>
        <w:t>及时公开鄌郚镇2020年度政务公开工作实施方案</w:t>
      </w:r>
      <w:r>
        <w:rPr>
          <w:rFonts w:hint="eastAsia" w:ascii="仿宋_GB2312" w:eastAsia="仿宋_GB2312"/>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drawing>
          <wp:anchor distT="0" distB="0" distL="114300" distR="114300" simplePos="0" relativeHeight="251658240" behindDoc="0" locked="0" layoutInCell="1" allowOverlap="1">
            <wp:simplePos x="0" y="0"/>
            <wp:positionH relativeFrom="column">
              <wp:posOffset>502285</wp:posOffset>
            </wp:positionH>
            <wp:positionV relativeFrom="paragraph">
              <wp:posOffset>17780</wp:posOffset>
            </wp:positionV>
            <wp:extent cx="4540250" cy="2713990"/>
            <wp:effectExtent l="0" t="0" r="12700" b="10160"/>
            <wp:wrapTopAndBottom/>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4540250" cy="2713990"/>
                    </a:xfrm>
                    <a:prstGeom prst="rect">
                      <a:avLst/>
                    </a:prstGeom>
                  </pic:spPr>
                </pic:pic>
              </a:graphicData>
            </a:graphic>
          </wp:anchor>
        </w:drawing>
      </w:r>
      <w:r>
        <w:rPr>
          <w:rFonts w:hint="eastAsia" w:ascii="仿宋_GB2312" w:eastAsia="仿宋_GB2312"/>
          <w:b w:val="0"/>
          <w:bCs/>
          <w:sz w:val="32"/>
          <w:szCs w:val="32"/>
          <w:lang w:val="en-US" w:eastAsia="zh-CN"/>
        </w:rPr>
        <w:t>4.及时公开</w:t>
      </w:r>
      <w:r>
        <w:rPr>
          <w:rFonts w:hint="default" w:ascii="仿宋_GB2312" w:eastAsia="仿宋_GB2312"/>
          <w:b w:val="0"/>
          <w:bCs/>
          <w:sz w:val="32"/>
          <w:szCs w:val="32"/>
          <w:lang w:val="en-US" w:eastAsia="zh-CN"/>
        </w:rPr>
        <w:t>鄌郚镇基层政务公开标准目录</w:t>
      </w:r>
      <w:r>
        <w:rPr>
          <w:rFonts w:hint="eastAsia" w:ascii="仿宋_GB2312" w:eastAsia="仿宋_GB2312"/>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5.</w:t>
      </w:r>
      <w:r>
        <w:rPr>
          <w:rFonts w:hint="default" w:ascii="仿宋_GB2312" w:eastAsia="仿宋_GB2312"/>
          <w:b w:val="0"/>
          <w:bCs/>
          <w:sz w:val="32"/>
          <w:szCs w:val="32"/>
          <w:lang w:val="en-US" w:eastAsia="zh-CN"/>
        </w:rPr>
        <w:t>及时公开鄌郚镇2020年政府信息主动公开基本目录（含重点领域）</w:t>
      </w:r>
      <w:r>
        <w:rPr>
          <w:rFonts w:hint="eastAsia" w:ascii="仿宋_GB2312" w:eastAsia="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b w:val="0"/>
          <w:bCs/>
          <w:sz w:val="32"/>
          <w:szCs w:val="32"/>
          <w:lang w:val="en-US" w:eastAsia="zh-CN"/>
        </w:rPr>
      </w:pPr>
      <w:r>
        <w:rPr>
          <w:rFonts w:hint="default" w:ascii="仿宋_GB2312" w:eastAsia="仿宋_GB2312"/>
          <w:b w:val="0"/>
          <w:bCs/>
          <w:sz w:val="32"/>
          <w:szCs w:val="32"/>
          <w:lang w:val="en-US" w:eastAsia="zh-CN"/>
        </w:rPr>
        <w:drawing>
          <wp:anchor distT="0" distB="0" distL="114300" distR="114300" simplePos="0" relativeHeight="251659264" behindDoc="0" locked="0" layoutInCell="1" allowOverlap="1">
            <wp:simplePos x="0" y="0"/>
            <wp:positionH relativeFrom="column">
              <wp:posOffset>501650</wp:posOffset>
            </wp:positionH>
            <wp:positionV relativeFrom="paragraph">
              <wp:posOffset>125730</wp:posOffset>
            </wp:positionV>
            <wp:extent cx="4521200" cy="2837815"/>
            <wp:effectExtent l="0" t="0" r="12700" b="635"/>
            <wp:wrapTopAndBottom/>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4521200" cy="2837815"/>
                    </a:xfrm>
                    <a:prstGeom prst="rect">
                      <a:avLst/>
                    </a:prstGeom>
                  </pic:spPr>
                </pic:pic>
              </a:graphicData>
            </a:graphic>
          </wp:anchor>
        </w:drawing>
      </w:r>
      <w:r>
        <w:rPr>
          <w:rFonts w:hint="eastAsia" w:ascii="仿宋_GB2312" w:eastAsia="仿宋_GB2312"/>
          <w:b w:val="0"/>
          <w:bCs/>
          <w:sz w:val="32"/>
          <w:szCs w:val="32"/>
          <w:lang w:val="en-US" w:eastAsia="zh-CN"/>
        </w:rPr>
        <w:t>（二）依申请公开情况</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Verdana" w:eastAsia="仿宋_GB2312"/>
          <w:b w:val="0"/>
          <w:bCs/>
          <w:color w:val="020202"/>
          <w:sz w:val="21"/>
          <w:szCs w:val="21"/>
        </w:rPr>
      </w:pPr>
      <w:r>
        <w:rPr>
          <w:rFonts w:hint="eastAsia" w:ascii="仿宋_GB2312" w:hAnsi="仿宋" w:eastAsia="仿宋_GB2312"/>
          <w:b w:val="0"/>
          <w:bCs/>
          <w:color w:val="020202"/>
          <w:sz w:val="32"/>
          <w:szCs w:val="32"/>
          <w:lang w:val="en-US" w:eastAsia="zh-CN"/>
        </w:rPr>
        <w:t>2020</w:t>
      </w:r>
      <w:r>
        <w:rPr>
          <w:rFonts w:hint="eastAsia" w:ascii="仿宋_GB2312" w:hAnsi="仿宋" w:eastAsia="仿宋_GB2312"/>
          <w:b w:val="0"/>
          <w:bCs/>
          <w:color w:val="020202"/>
          <w:sz w:val="32"/>
          <w:szCs w:val="32"/>
        </w:rPr>
        <w:t>年度，我镇未接到提出公开政府信息的申请。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eastAsia="仿宋_GB2312"/>
          <w:b w:val="0"/>
          <w:bCs/>
          <w:sz w:val="32"/>
          <w:szCs w:val="32"/>
          <w:lang w:val="en-US" w:eastAsia="zh-CN"/>
        </w:rPr>
      </w:pPr>
      <w:r>
        <w:rPr>
          <w:rFonts w:hint="default" w:ascii="仿宋_GB2312" w:eastAsia="仿宋_GB2312"/>
          <w:b w:val="0"/>
          <w:bCs/>
          <w:sz w:val="32"/>
          <w:szCs w:val="32"/>
          <w:lang w:val="en-US" w:eastAsia="zh-CN"/>
        </w:rPr>
        <w:t>一是完善信息公开管理流程。建立政府信息公开工作全流程管理机制，重要信息须</w:t>
      </w:r>
      <w:r>
        <w:rPr>
          <w:rFonts w:hint="eastAsia" w:ascii="仿宋_GB2312" w:eastAsia="仿宋_GB2312"/>
          <w:b w:val="0"/>
          <w:bCs/>
          <w:sz w:val="32"/>
          <w:szCs w:val="32"/>
          <w:lang w:val="en-US" w:eastAsia="zh-CN"/>
        </w:rPr>
        <w:t>镇</w:t>
      </w:r>
      <w:r>
        <w:rPr>
          <w:rFonts w:hint="default" w:ascii="仿宋_GB2312" w:eastAsia="仿宋_GB2312"/>
          <w:b w:val="0"/>
          <w:bCs/>
          <w:sz w:val="32"/>
          <w:szCs w:val="32"/>
          <w:lang w:val="en-US" w:eastAsia="zh-CN"/>
        </w:rPr>
        <w:t>分管</w:t>
      </w:r>
      <w:r>
        <w:rPr>
          <w:rFonts w:hint="eastAsia" w:ascii="仿宋_GB2312" w:eastAsia="仿宋_GB2312"/>
          <w:b w:val="0"/>
          <w:bCs/>
          <w:sz w:val="32"/>
          <w:szCs w:val="32"/>
          <w:lang w:val="en-US" w:eastAsia="zh-CN"/>
        </w:rPr>
        <w:t>领导</w:t>
      </w:r>
      <w:r>
        <w:rPr>
          <w:rFonts w:hint="default" w:ascii="仿宋_GB2312" w:eastAsia="仿宋_GB2312"/>
          <w:b w:val="0"/>
          <w:bCs/>
          <w:sz w:val="32"/>
          <w:szCs w:val="32"/>
          <w:lang w:val="en-US" w:eastAsia="zh-CN"/>
        </w:rPr>
        <w:t>把关审签，最大限度保证公开内容经得起审查。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eastAsia="仿宋_GB2312"/>
          <w:b w:val="0"/>
          <w:bCs/>
          <w:sz w:val="32"/>
          <w:szCs w:val="32"/>
          <w:lang w:val="en-US" w:eastAsia="zh-CN"/>
        </w:rPr>
      </w:pPr>
      <w:r>
        <w:rPr>
          <w:rFonts w:hint="default" w:ascii="仿宋_GB2312" w:eastAsia="仿宋_GB2312"/>
          <w:b w:val="0"/>
          <w:bCs/>
          <w:sz w:val="32"/>
          <w:szCs w:val="32"/>
          <w:lang w:val="en-US" w:eastAsia="zh-CN"/>
        </w:rPr>
        <w:t>二是严格做好公开信息保密审查。认真落实《中华人民共和国保守国家秘密法》《中华人民共和国政府信息公开条例》等规定，按照“先束查、后公开”的原则，严格做好政府信息公开保密审查，确保公开信息不涉密、涉密信息不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eastAsia="仿宋_GB2312"/>
          <w:b w:val="0"/>
          <w:bCs/>
          <w:sz w:val="32"/>
          <w:szCs w:val="32"/>
          <w:lang w:val="en-US" w:eastAsia="zh-CN"/>
        </w:rPr>
      </w:pPr>
      <w:r>
        <w:rPr>
          <w:rFonts w:hint="default" w:ascii="仿宋_GB2312" w:eastAsia="仿宋_GB2312"/>
          <w:b w:val="0"/>
          <w:bCs/>
          <w:sz w:val="32"/>
          <w:szCs w:val="32"/>
          <w:lang w:val="en-US" w:eastAsia="zh-CN"/>
        </w:rPr>
        <w:t>(四)平台建设情况</w:t>
      </w:r>
    </w:p>
    <w:p>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 w:eastAsia="仿宋_GB2312"/>
          <w:b w:val="0"/>
          <w:bCs/>
          <w:color w:val="020202"/>
          <w:sz w:val="32"/>
          <w:szCs w:val="32"/>
        </w:rPr>
      </w:pPr>
      <w:r>
        <w:rPr>
          <w:rFonts w:hint="eastAsia" w:ascii="仿宋_GB2312" w:hAnsi="仿宋" w:eastAsia="仿宋_GB2312"/>
          <w:b w:val="0"/>
          <w:bCs/>
          <w:color w:val="020202"/>
          <w:sz w:val="32"/>
          <w:szCs w:val="32"/>
        </w:rPr>
        <w:t>1、政府</w:t>
      </w:r>
      <w:r>
        <w:rPr>
          <w:rFonts w:hint="eastAsia" w:ascii="仿宋_GB2312" w:hAnsi="仿宋" w:eastAsia="仿宋_GB2312"/>
          <w:b w:val="0"/>
          <w:bCs/>
          <w:color w:val="020202"/>
          <w:sz w:val="32"/>
          <w:szCs w:val="32"/>
          <w:lang w:eastAsia="zh-CN"/>
        </w:rPr>
        <w:t>信息公开</w:t>
      </w:r>
      <w:r>
        <w:rPr>
          <w:rFonts w:hint="eastAsia" w:ascii="仿宋_GB2312" w:hAnsi="仿宋" w:eastAsia="仿宋_GB2312"/>
          <w:b w:val="0"/>
          <w:bCs/>
          <w:color w:val="020202"/>
          <w:sz w:val="32"/>
          <w:szCs w:val="32"/>
        </w:rPr>
        <w:t>网站。我镇把政府</w:t>
      </w:r>
      <w:r>
        <w:rPr>
          <w:rFonts w:hint="eastAsia" w:ascii="仿宋_GB2312" w:hAnsi="仿宋" w:eastAsia="仿宋_GB2312"/>
          <w:b w:val="0"/>
          <w:bCs/>
          <w:color w:val="020202"/>
          <w:sz w:val="32"/>
          <w:szCs w:val="32"/>
          <w:lang w:eastAsia="zh-CN"/>
        </w:rPr>
        <w:t>信息公开</w:t>
      </w:r>
      <w:r>
        <w:rPr>
          <w:rFonts w:hint="eastAsia" w:ascii="仿宋_GB2312" w:hAnsi="仿宋" w:eastAsia="仿宋_GB2312"/>
          <w:b w:val="0"/>
          <w:bCs/>
          <w:color w:val="020202"/>
          <w:sz w:val="32"/>
          <w:szCs w:val="32"/>
        </w:rPr>
        <w:t>网站作为政府信息公开的第一平台，在网站上设立政府信息公开栏目，并按政务</w:t>
      </w:r>
      <w:r>
        <w:rPr>
          <w:rFonts w:hint="eastAsia" w:ascii="仿宋_GB2312" w:hAnsi="仿宋" w:eastAsia="仿宋_GB2312"/>
          <w:b w:val="0"/>
          <w:bCs/>
          <w:color w:val="020202"/>
          <w:sz w:val="32"/>
          <w:szCs w:val="32"/>
          <w:lang w:eastAsia="zh-CN"/>
        </w:rPr>
        <w:t>动态</w:t>
      </w:r>
      <w:r>
        <w:rPr>
          <w:rFonts w:hint="eastAsia" w:ascii="仿宋_GB2312" w:hAnsi="仿宋" w:eastAsia="仿宋_GB2312"/>
          <w:b w:val="0"/>
          <w:bCs/>
          <w:color w:val="020202"/>
          <w:sz w:val="32"/>
          <w:szCs w:val="32"/>
        </w:rPr>
        <w:t>、</w:t>
      </w:r>
      <w:r>
        <w:rPr>
          <w:rFonts w:hint="eastAsia" w:ascii="仿宋_GB2312" w:hAnsi="仿宋" w:eastAsia="仿宋_GB2312"/>
          <w:b w:val="0"/>
          <w:bCs/>
          <w:color w:val="020202"/>
          <w:sz w:val="32"/>
          <w:szCs w:val="32"/>
          <w:lang w:eastAsia="zh-CN"/>
        </w:rPr>
        <w:t>日常工作动态</w:t>
      </w:r>
      <w:r>
        <w:rPr>
          <w:rFonts w:hint="eastAsia" w:ascii="仿宋_GB2312" w:hAnsi="仿宋" w:eastAsia="仿宋_GB2312"/>
          <w:b w:val="0"/>
          <w:bCs/>
          <w:color w:val="020202"/>
          <w:sz w:val="32"/>
          <w:szCs w:val="32"/>
        </w:rPr>
        <w:t>、政策法规、招商</w:t>
      </w:r>
      <w:r>
        <w:rPr>
          <w:rFonts w:hint="eastAsia" w:ascii="仿宋_GB2312" w:hAnsi="仿宋" w:eastAsia="仿宋_GB2312"/>
          <w:b w:val="0"/>
          <w:bCs/>
          <w:color w:val="020202"/>
          <w:sz w:val="32"/>
          <w:szCs w:val="32"/>
          <w:lang w:eastAsia="zh-CN"/>
        </w:rPr>
        <w:t>动态</w:t>
      </w:r>
      <w:r>
        <w:rPr>
          <w:rFonts w:hint="eastAsia" w:ascii="仿宋_GB2312" w:hAnsi="仿宋" w:eastAsia="仿宋_GB2312"/>
          <w:b w:val="0"/>
          <w:bCs/>
          <w:color w:val="020202"/>
          <w:sz w:val="32"/>
          <w:szCs w:val="32"/>
        </w:rPr>
        <w:t>、</w:t>
      </w:r>
      <w:r>
        <w:rPr>
          <w:rFonts w:hint="eastAsia" w:ascii="仿宋_GB2312" w:hAnsi="仿宋" w:eastAsia="仿宋_GB2312"/>
          <w:b w:val="0"/>
          <w:bCs/>
          <w:color w:val="020202"/>
          <w:sz w:val="32"/>
          <w:szCs w:val="32"/>
          <w:lang w:eastAsia="zh-CN"/>
        </w:rPr>
        <w:t>教育惠民</w:t>
      </w:r>
      <w:r>
        <w:rPr>
          <w:rFonts w:hint="eastAsia" w:ascii="仿宋_GB2312" w:hAnsi="仿宋" w:eastAsia="仿宋_GB2312"/>
          <w:b w:val="0"/>
          <w:bCs/>
          <w:color w:val="020202"/>
          <w:sz w:val="32"/>
          <w:szCs w:val="32"/>
        </w:rPr>
        <w:t>、通知公告</w:t>
      </w:r>
      <w:r>
        <w:rPr>
          <w:rFonts w:hint="eastAsia" w:ascii="仿宋_GB2312" w:hAnsi="仿宋" w:eastAsia="仿宋_GB2312"/>
          <w:b w:val="0"/>
          <w:bCs/>
          <w:color w:val="020202"/>
          <w:sz w:val="32"/>
          <w:szCs w:val="32"/>
          <w:lang w:eastAsia="zh-CN"/>
        </w:rPr>
        <w:t>公示</w:t>
      </w:r>
      <w:r>
        <w:rPr>
          <w:rFonts w:hint="eastAsia" w:ascii="仿宋_GB2312" w:hAnsi="仿宋" w:eastAsia="仿宋_GB2312"/>
          <w:b w:val="0"/>
          <w:bCs/>
          <w:color w:val="020202"/>
          <w:sz w:val="32"/>
          <w:szCs w:val="32"/>
        </w:rPr>
        <w:t>、</w:t>
      </w:r>
      <w:r>
        <w:rPr>
          <w:rFonts w:hint="eastAsia" w:ascii="仿宋_GB2312" w:hAnsi="仿宋" w:eastAsia="仿宋_GB2312"/>
          <w:b w:val="0"/>
          <w:bCs/>
          <w:color w:val="020202"/>
          <w:sz w:val="32"/>
          <w:szCs w:val="32"/>
          <w:lang w:eastAsia="zh-CN"/>
        </w:rPr>
        <w:t>应急管理</w:t>
      </w:r>
      <w:r>
        <w:rPr>
          <w:rFonts w:hint="eastAsia" w:ascii="仿宋_GB2312" w:hAnsi="仿宋" w:eastAsia="仿宋_GB2312"/>
          <w:b w:val="0"/>
          <w:bCs/>
          <w:color w:val="020202"/>
          <w:sz w:val="32"/>
          <w:szCs w:val="32"/>
        </w:rPr>
        <w:t>等对各类信息进行分类、建立索引目录，通过专门的页面，将分散在网站各频道中的政府信息集成在一起，层次明确，逻辑清晰地组织和发布，方便公众查询和使用。</w:t>
      </w:r>
    </w:p>
    <w:p>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b w:val="0"/>
          <w:bCs/>
          <w:color w:val="020202"/>
          <w:sz w:val="32"/>
          <w:szCs w:val="32"/>
        </w:rPr>
      </w:pPr>
      <w:r>
        <w:rPr>
          <w:rFonts w:hint="eastAsia" w:ascii="仿宋_GB2312" w:hAnsi="仿宋" w:eastAsia="仿宋_GB2312"/>
          <w:b w:val="0"/>
          <w:bCs/>
          <w:color w:val="020202"/>
          <w:sz w:val="32"/>
          <w:szCs w:val="32"/>
        </w:rPr>
        <w:t>2、新闻媒体。</w:t>
      </w:r>
      <w:r>
        <w:rPr>
          <w:rFonts w:hint="eastAsia"/>
          <w:b w:val="0"/>
          <w:bCs/>
          <w:color w:val="020202"/>
          <w:sz w:val="32"/>
          <w:szCs w:val="32"/>
        </w:rPr>
        <w:t>鄌郚</w:t>
      </w:r>
      <w:r>
        <w:rPr>
          <w:rFonts w:hint="eastAsia" w:ascii="仿宋_GB2312" w:hAnsi="仿宋" w:eastAsia="仿宋_GB2312"/>
          <w:b w:val="0"/>
          <w:bCs/>
          <w:color w:val="020202"/>
          <w:sz w:val="32"/>
          <w:szCs w:val="32"/>
        </w:rPr>
        <w:t>镇充分利用《大众日报》、《潍坊日报》、《昌乐</w:t>
      </w:r>
      <w:r>
        <w:rPr>
          <w:rFonts w:hint="eastAsia" w:ascii="仿宋_GB2312" w:hAnsi="仿宋" w:eastAsia="仿宋_GB2312"/>
          <w:b w:val="0"/>
          <w:bCs/>
          <w:color w:val="020202"/>
          <w:sz w:val="32"/>
          <w:szCs w:val="32"/>
          <w:lang w:eastAsia="zh-CN"/>
        </w:rPr>
        <w:t>日</w:t>
      </w:r>
      <w:r>
        <w:rPr>
          <w:rFonts w:hint="eastAsia" w:ascii="仿宋_GB2312" w:hAnsi="仿宋" w:eastAsia="仿宋_GB2312"/>
          <w:b w:val="0"/>
          <w:bCs/>
          <w:color w:val="020202"/>
          <w:sz w:val="32"/>
          <w:szCs w:val="32"/>
        </w:rPr>
        <w:t>报》、昌乐电视台</w:t>
      </w:r>
      <w:r>
        <w:rPr>
          <w:rFonts w:hint="eastAsia" w:ascii="仿宋_GB2312" w:hAnsi="仿宋" w:eastAsia="仿宋_GB2312"/>
          <w:b w:val="0"/>
          <w:bCs/>
          <w:color w:val="020202"/>
          <w:sz w:val="32"/>
          <w:szCs w:val="32"/>
          <w:lang w:eastAsia="zh-CN"/>
        </w:rPr>
        <w:t>、昌乐传媒网、微信公众号</w:t>
      </w:r>
      <w:r>
        <w:rPr>
          <w:rFonts w:hint="eastAsia" w:ascii="仿宋_GB2312" w:hAnsi="仿宋" w:eastAsia="仿宋_GB2312"/>
          <w:b w:val="0"/>
          <w:bCs/>
          <w:color w:val="020202"/>
          <w:sz w:val="32"/>
          <w:szCs w:val="32"/>
        </w:rPr>
        <w:t>等媒体，及时发布政策法规、工作</w:t>
      </w:r>
      <w:r>
        <w:rPr>
          <w:rFonts w:hint="eastAsia" w:ascii="仿宋_GB2312" w:hAnsi="仿宋" w:eastAsia="仿宋_GB2312"/>
          <w:b w:val="0"/>
          <w:bCs/>
          <w:color w:val="020202"/>
          <w:sz w:val="32"/>
          <w:szCs w:val="32"/>
          <w:lang w:eastAsia="zh-CN"/>
        </w:rPr>
        <w:t>动态</w:t>
      </w:r>
      <w:r>
        <w:rPr>
          <w:rFonts w:hint="eastAsia" w:ascii="仿宋_GB2312" w:hAnsi="仿宋" w:eastAsia="仿宋_GB2312"/>
          <w:b w:val="0"/>
          <w:bCs/>
          <w:color w:val="020202"/>
          <w:sz w:val="32"/>
          <w:szCs w:val="32"/>
        </w:rPr>
        <w:t>、应急管理、</w:t>
      </w:r>
      <w:r>
        <w:rPr>
          <w:rFonts w:hint="eastAsia" w:ascii="仿宋_GB2312" w:hAnsi="仿宋" w:eastAsia="仿宋_GB2312"/>
          <w:b w:val="0"/>
          <w:bCs/>
          <w:color w:val="020202"/>
          <w:sz w:val="32"/>
          <w:szCs w:val="32"/>
          <w:lang w:eastAsia="zh-CN"/>
        </w:rPr>
        <w:t>招商</w:t>
      </w:r>
      <w:r>
        <w:rPr>
          <w:rFonts w:hint="eastAsia" w:ascii="仿宋_GB2312" w:hAnsi="仿宋" w:eastAsia="仿宋_GB2312"/>
          <w:b w:val="0"/>
          <w:bCs/>
          <w:color w:val="020202"/>
          <w:sz w:val="32"/>
          <w:szCs w:val="32"/>
        </w:rPr>
        <w:t>信息，努力满足人民群众获取和利用公共信息资源的需求。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（五）机构建设及人员配置情况</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Times New Roman" w:eastAsia="仿宋_GB2312" w:cs="Times New Roman"/>
          <w:b w:val="0"/>
          <w:bCs/>
          <w:kern w:val="2"/>
          <w:sz w:val="32"/>
          <w:szCs w:val="32"/>
        </w:rPr>
      </w:pPr>
      <w:r>
        <w:rPr>
          <w:rFonts w:hint="eastAsia" w:ascii="仿宋_GB2312" w:hAnsi="Times New Roman" w:eastAsia="仿宋_GB2312" w:cs="Times New Roman"/>
          <w:b w:val="0"/>
          <w:bCs/>
          <w:kern w:val="2"/>
          <w:sz w:val="32"/>
          <w:szCs w:val="32"/>
          <w:lang w:val="en-US" w:eastAsia="zh-CN"/>
        </w:rPr>
        <w:t>1.健全工作机构。</w:t>
      </w:r>
      <w:r>
        <w:rPr>
          <w:rFonts w:hint="eastAsia" w:ascii="仿宋_GB2312" w:hAnsi="Times New Roman" w:eastAsia="仿宋_GB2312" w:cs="Times New Roman"/>
          <w:b w:val="0"/>
          <w:bCs/>
          <w:kern w:val="2"/>
          <w:sz w:val="32"/>
          <w:szCs w:val="32"/>
        </w:rPr>
        <w:t>为确保信息公开工作落到实处，成立了鄌郚镇政府信息公开领导小组，下设办公室，设在镇党政办公室，并指定专门人员管理此项工作，负责推进、指导、协调、监督全镇政府信息公开工作，积极与上级对接，形成了上下联动、覆盖面广的信息公开网络体系，保证工作的顺利开展。</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Times New Roman" w:eastAsia="仿宋_GB2312" w:cs="Times New Roman"/>
          <w:b w:val="0"/>
          <w:bCs/>
          <w:kern w:val="2"/>
          <w:sz w:val="32"/>
          <w:szCs w:val="32"/>
        </w:rPr>
      </w:pPr>
      <w:r>
        <w:rPr>
          <w:rFonts w:hint="eastAsia" w:ascii="仿宋_GB2312" w:hAnsi="Times New Roman" w:eastAsia="仿宋_GB2312" w:cs="Times New Roman"/>
          <w:b w:val="0"/>
          <w:bCs/>
          <w:kern w:val="2"/>
          <w:sz w:val="32"/>
          <w:szCs w:val="32"/>
          <w:lang w:val="en-US" w:eastAsia="zh-CN"/>
        </w:rPr>
        <w:t>2.</w:t>
      </w:r>
      <w:r>
        <w:rPr>
          <w:rFonts w:hint="eastAsia" w:ascii="仿宋_GB2312" w:hAnsi="Times New Roman" w:eastAsia="仿宋_GB2312" w:cs="Times New Roman"/>
          <w:b w:val="0"/>
          <w:bCs/>
          <w:kern w:val="2"/>
          <w:sz w:val="32"/>
          <w:szCs w:val="32"/>
        </w:rPr>
        <w:t>严格工作制度。结合实际完善各项信息公开工作相关制度,对新进或新调整工作人员进行培训，要求按照信息公开工作流程办事，确保政府信息公开工作有效开展。</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Times New Roman" w:eastAsia="仿宋_GB2312" w:cs="Times New Roman"/>
          <w:b w:val="0"/>
          <w:bCs/>
          <w:kern w:val="2"/>
          <w:sz w:val="32"/>
          <w:szCs w:val="32"/>
          <w:lang w:val="en-US" w:eastAsia="zh-CN"/>
        </w:rPr>
      </w:pPr>
      <w:r>
        <w:rPr>
          <w:rFonts w:hint="eastAsia" w:ascii="仿宋_GB2312" w:hAnsi="Times New Roman" w:eastAsia="仿宋_GB2312" w:cs="Times New Roman"/>
          <w:b w:val="0"/>
          <w:bCs/>
          <w:kern w:val="2"/>
          <w:sz w:val="32"/>
          <w:szCs w:val="32"/>
          <w:lang w:eastAsia="zh-CN"/>
        </w:rPr>
        <w:t>（</w:t>
      </w:r>
      <w:r>
        <w:rPr>
          <w:rFonts w:hint="eastAsia" w:ascii="仿宋_GB2312" w:hAnsi="Times New Roman" w:eastAsia="仿宋_GB2312" w:cs="Times New Roman"/>
          <w:b w:val="0"/>
          <w:bCs/>
          <w:kern w:val="2"/>
          <w:sz w:val="32"/>
          <w:szCs w:val="32"/>
          <w:lang w:val="en-US" w:eastAsia="zh-CN"/>
        </w:rPr>
        <w:t>六</w:t>
      </w:r>
      <w:r>
        <w:rPr>
          <w:rFonts w:hint="eastAsia" w:ascii="仿宋_GB2312" w:hAnsi="Times New Roman" w:eastAsia="仿宋_GB2312" w:cs="Times New Roman"/>
          <w:b w:val="0"/>
          <w:bCs/>
          <w:kern w:val="2"/>
          <w:sz w:val="32"/>
          <w:szCs w:val="32"/>
          <w:lang w:eastAsia="zh-CN"/>
        </w:rPr>
        <w:t>）</w:t>
      </w:r>
      <w:r>
        <w:rPr>
          <w:rFonts w:hint="eastAsia" w:ascii="仿宋_GB2312" w:hAnsi="Times New Roman" w:eastAsia="仿宋_GB2312" w:cs="Times New Roman"/>
          <w:b w:val="0"/>
          <w:bCs/>
          <w:kern w:val="2"/>
          <w:sz w:val="32"/>
          <w:szCs w:val="32"/>
          <w:lang w:val="en-US" w:eastAsia="zh-CN"/>
        </w:rPr>
        <w:t>监督保障情况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lang w:val="en-US" w:eastAsia="zh-CN"/>
        </w:rPr>
        <w:t>1.</w:t>
      </w:r>
      <w:r>
        <w:rPr>
          <w:rFonts w:hint="eastAsia" w:ascii="仿宋_GB2312" w:eastAsia="仿宋_GB2312"/>
          <w:b w:val="0"/>
          <w:bCs/>
          <w:sz w:val="32"/>
          <w:szCs w:val="32"/>
        </w:rPr>
        <w:t>加强审查。严格执行信息公开保密审查制度，对拟公开的政府信息进行了保密审查，形成保密审查登记表，保证有据可查，严把保密审查关，做到“先审查、后公开”和“一事一审”要求，严防泄密事件发生。本年度，未发生过政府信息公开失密、泄密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lang w:val="en-US" w:eastAsia="zh-CN"/>
        </w:rPr>
        <w:t>2.</w:t>
      </w:r>
      <w:r>
        <w:rPr>
          <w:rFonts w:hint="eastAsia" w:ascii="仿宋_GB2312" w:eastAsia="仿宋_GB2312"/>
          <w:b w:val="0"/>
          <w:bCs/>
          <w:sz w:val="32"/>
          <w:szCs w:val="32"/>
        </w:rPr>
        <w:t>强化督查。定期开展督导检查工作，推进政府信息公开工作，督促各单位整改发现问题。</w:t>
      </w:r>
      <w:r>
        <w:rPr>
          <w:rFonts w:hint="eastAsia" w:ascii="仿宋_GB2312" w:eastAsia="仿宋_GB2312"/>
          <w:b w:val="0"/>
          <w:bCs/>
          <w:sz w:val="32"/>
          <w:szCs w:val="32"/>
          <w:lang w:eastAsia="zh-CN"/>
        </w:rPr>
        <w:t>20</w:t>
      </w:r>
      <w:r>
        <w:rPr>
          <w:rFonts w:hint="eastAsia" w:ascii="仿宋_GB2312" w:eastAsia="仿宋_GB2312"/>
          <w:b w:val="0"/>
          <w:bCs/>
          <w:sz w:val="32"/>
          <w:szCs w:val="32"/>
          <w:lang w:val="en-US" w:eastAsia="zh-CN"/>
        </w:rPr>
        <w:t>20</w:t>
      </w:r>
      <w:r>
        <w:rPr>
          <w:rFonts w:hint="eastAsia" w:ascii="仿宋_GB2312" w:eastAsia="仿宋_GB2312"/>
          <w:b w:val="0"/>
          <w:bCs/>
          <w:sz w:val="32"/>
          <w:szCs w:val="32"/>
        </w:rPr>
        <w:t>年度，组织了网上督查4次，检查了全镇网上公开情况，并将检查结果计入目标绩效考核。</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default" w:ascii="仿宋_GB2312" w:hAnsi="Times New Roman" w:eastAsia="仿宋_GB2312" w:cs="Times New Roman"/>
          <w:b w:val="0"/>
          <w:bCs/>
          <w:kern w:val="2"/>
          <w:sz w:val="32"/>
          <w:szCs w:val="32"/>
          <w:lang w:val="en-US" w:eastAsia="zh-CN"/>
        </w:rPr>
      </w:pPr>
      <w:r>
        <w:rPr>
          <w:rFonts w:hint="eastAsia" w:ascii="仿宋_GB2312" w:hAnsi="Times New Roman" w:eastAsia="仿宋_GB2312" w:cs="Times New Roman"/>
          <w:b w:val="0"/>
          <w:bCs/>
          <w:kern w:val="2"/>
          <w:sz w:val="32"/>
          <w:szCs w:val="32"/>
          <w:lang w:val="en-US" w:eastAsia="zh-CN"/>
        </w:rPr>
        <w:t>（七）人大建议、政协提案办理情况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eastAsia="仿宋_GB2312"/>
          <w:b w:val="0"/>
          <w:bCs/>
          <w:sz w:val="32"/>
          <w:szCs w:val="32"/>
          <w:lang w:val="en-US" w:eastAsia="zh-CN"/>
        </w:rPr>
      </w:pPr>
      <w:r>
        <w:rPr>
          <w:rFonts w:hint="eastAsia" w:ascii="仿宋_GB2312" w:eastAsia="仿宋_GB2312"/>
          <w:b w:val="0"/>
          <w:bCs/>
          <w:sz w:val="32"/>
          <w:szCs w:val="32"/>
          <w:lang w:val="en-US" w:eastAsia="zh-CN"/>
        </w:rPr>
        <w:t>根据上级文件要求，我镇及时办理人大代表建议和政协委员提案。2020年，我镇无承办人大代表建议；承办政协委员提案1件，办复率100%，已在政府网站进行公开。</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黑体" w:eastAsia="黑体"/>
          <w:b w:val="0"/>
          <w:bCs/>
          <w:sz w:val="32"/>
          <w:szCs w:val="32"/>
          <w:lang w:val="en-US" w:eastAsia="zh-CN"/>
        </w:rPr>
      </w:pPr>
      <w:r>
        <w:rPr>
          <w:rFonts w:hint="eastAsia" w:ascii="黑体" w:eastAsia="黑体"/>
          <w:b w:val="0"/>
          <w:bCs/>
          <w:sz w:val="32"/>
          <w:szCs w:val="32"/>
          <w:lang w:val="en-US" w:eastAsia="zh-CN"/>
        </w:rPr>
        <w:t>二、主动公开政府信息情况</w:t>
      </w:r>
    </w:p>
    <w:tbl>
      <w:tblPr>
        <w:tblStyle w:val="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521"/>
        <w:gridCol w:w="200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信息内容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本年新制作数量</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本年新公开数量</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规章</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规范性文件</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信息内容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上一年项目数量</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本年增/减</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行政许可</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其他对外管理服务事项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信息内容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上一年项目数量</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本年增减</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行政处罚</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行政强制</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信息内容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上一年项目数量</w:t>
            </w:r>
          </w:p>
        </w:tc>
        <w:tc>
          <w:tcPr>
            <w:tcW w:w="4274"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行政事业性收费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信息内容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采购项目数量</w:t>
            </w:r>
          </w:p>
        </w:tc>
        <w:tc>
          <w:tcPr>
            <w:tcW w:w="4274"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政府集中采购</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color w:val="auto"/>
                <w:sz w:val="28"/>
                <w:szCs w:val="28"/>
                <w:vertAlign w:val="baseline"/>
                <w:lang w:val="en-US" w:eastAsia="zh-CN"/>
              </w:rPr>
            </w:pPr>
            <w:r>
              <w:rPr>
                <w:rFonts w:hint="eastAsia" w:ascii="仿宋_GB2312" w:hAnsi="仿宋_GB2312" w:eastAsia="仿宋_GB2312" w:cs="仿宋_GB2312"/>
                <w:b w:val="0"/>
                <w:bCs/>
                <w:color w:val="auto"/>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color w:val="auto"/>
                <w:sz w:val="28"/>
                <w:szCs w:val="28"/>
                <w:vertAlign w:val="baseline"/>
                <w:lang w:val="en-US" w:eastAsia="zh-CN"/>
              </w:rPr>
            </w:pPr>
            <w:r>
              <w:rPr>
                <w:rFonts w:hint="eastAsia" w:ascii="仿宋_GB2312" w:hAnsi="仿宋_GB2312" w:eastAsia="仿宋_GB2312" w:cs="仿宋_GB2312"/>
                <w:b w:val="0"/>
                <w:bCs/>
                <w:color w:val="auto"/>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val="0"/>
                <w:bCs/>
                <w:color w:val="auto"/>
                <w:sz w:val="28"/>
                <w:szCs w:val="28"/>
                <w:vertAlign w:val="baseline"/>
                <w:lang w:val="en-US" w:eastAsia="zh-CN"/>
              </w:rPr>
            </w:pPr>
            <w:r>
              <w:rPr>
                <w:rFonts w:hint="eastAsia" w:ascii="仿宋_GB2312" w:hAnsi="仿宋_GB2312" w:eastAsia="仿宋_GB2312" w:cs="仿宋_GB2312"/>
                <w:b w:val="0"/>
                <w:bCs/>
                <w:color w:val="auto"/>
                <w:sz w:val="28"/>
                <w:szCs w:val="28"/>
                <w:vertAlign w:val="baseli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default" w:ascii="黑体" w:eastAsia="黑体"/>
          <w:b w:val="0"/>
          <w:bCs/>
          <w:sz w:val="32"/>
          <w:szCs w:val="32"/>
          <w:lang w:val="en-US" w:eastAsia="zh-CN"/>
        </w:rPr>
      </w:pPr>
      <w:r>
        <w:rPr>
          <w:rFonts w:hint="eastAsia" w:ascii="黑体" w:eastAsia="黑体"/>
          <w:b w:val="0"/>
          <w:bCs/>
          <w:sz w:val="32"/>
          <w:szCs w:val="32"/>
          <w:lang w:val="en-US" w:eastAsia="zh-CN"/>
        </w:rPr>
        <w:t>三、收到和处理政府信息公开申请情况</w:t>
      </w:r>
    </w:p>
    <w:tbl>
      <w:tblPr>
        <w:tblStyle w:val="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06"/>
        <w:gridCol w:w="1572"/>
        <w:gridCol w:w="770"/>
        <w:gridCol w:w="820"/>
        <w:gridCol w:w="818"/>
        <w:gridCol w:w="801"/>
        <w:gridCol w:w="1040"/>
        <w:gridCol w:w="75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3384" w:type="dxa"/>
            <w:gridSpan w:val="3"/>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仿宋_GB2312" w:hAnsi="仿宋_GB2312" w:eastAsia="仿宋_GB2312" w:cs="仿宋_GB2312"/>
                <w:b w:val="0"/>
                <w:bCs/>
                <w:sz w:val="28"/>
                <w:szCs w:val="28"/>
                <w:vertAlign w:val="baseline"/>
                <w:lang w:val="en-US" w:eastAsia="zh-CN"/>
              </w:rPr>
              <w:t>（本列数据的勾稽关系为：第一项加第二项之和等于第三项加第四项之和</w:t>
            </w:r>
          </w:p>
        </w:tc>
        <w:tc>
          <w:tcPr>
            <w:tcW w:w="5676" w:type="dxa"/>
            <w:gridSpan w:val="7"/>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3384" w:type="dxa"/>
            <w:gridSpan w:val="3"/>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b w:val="0"/>
                <w:bCs/>
              </w:rPr>
            </w:pPr>
          </w:p>
        </w:tc>
        <w:tc>
          <w:tcPr>
            <w:tcW w:w="770"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自然人</w:t>
            </w:r>
          </w:p>
        </w:tc>
        <w:tc>
          <w:tcPr>
            <w:tcW w:w="4229"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法人或其他组织</w:t>
            </w:r>
          </w:p>
        </w:tc>
        <w:tc>
          <w:tcPr>
            <w:tcW w:w="677"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3384" w:type="dxa"/>
            <w:gridSpan w:val="3"/>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770"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商业企业</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科研机构</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社会公益组织</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法律服务机构</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其他</w:t>
            </w:r>
          </w:p>
        </w:tc>
        <w:tc>
          <w:tcPr>
            <w:tcW w:w="677"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84" w:type="dxa"/>
            <w:gridSpan w:val="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仿宋_GB2312" w:hAnsi="仿宋_GB2312" w:eastAsia="仿宋_GB2312" w:cs="仿宋_GB2312"/>
                <w:b w:val="0"/>
                <w:bCs/>
                <w:sz w:val="28"/>
                <w:szCs w:val="28"/>
                <w:vertAlign w:val="baseline"/>
                <w:lang w:val="en-US" w:eastAsia="zh-CN"/>
              </w:rPr>
              <w:t>一、本年新收政府信息公开申请数量</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84" w:type="dxa"/>
            <w:gridSpan w:val="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仿宋_GB2312" w:hAnsi="仿宋_GB2312" w:eastAsia="仿宋_GB2312" w:cs="仿宋_GB2312"/>
                <w:b w:val="0"/>
                <w:bCs/>
                <w:sz w:val="28"/>
                <w:szCs w:val="28"/>
                <w:vertAlign w:val="baseline"/>
                <w:lang w:val="en-US" w:eastAsia="zh-CN"/>
              </w:rPr>
              <w:t>二、上年转结政府信息公开申请数量</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仿宋_GB2312" w:hAnsi="仿宋_GB2312" w:eastAsia="仿宋_GB2312" w:cs="仿宋_GB2312"/>
                <w:b w:val="0"/>
                <w:bCs/>
                <w:sz w:val="28"/>
                <w:szCs w:val="28"/>
                <w:vertAlign w:val="baseline"/>
                <w:lang w:val="en-US" w:eastAsia="zh-CN"/>
              </w:rPr>
              <w:t>三、本年度办理结果</w:t>
            </w:r>
          </w:p>
        </w:tc>
        <w:tc>
          <w:tcPr>
            <w:tcW w:w="2478"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（一）予以公开</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2478"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13"/>
                <w:szCs w:val="13"/>
                <w:vertAlign w:val="baseline"/>
                <w:lang w:val="en-US" w:eastAsia="zh-CN"/>
              </w:rPr>
            </w:pPr>
            <w:r>
              <w:rPr>
                <w:rFonts w:hint="eastAsia" w:ascii="黑体" w:eastAsia="黑体"/>
                <w:b w:val="0"/>
                <w:bCs/>
                <w:sz w:val="24"/>
                <w:szCs w:val="24"/>
                <w:vertAlign w:val="baseline"/>
                <w:lang w:val="en-US" w:eastAsia="zh-CN"/>
              </w:rPr>
              <w:t>（二）部分公开</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24"/>
                <w:szCs w:val="24"/>
                <w:vertAlign w:val="baseline"/>
                <w:lang w:val="en-US" w:eastAsia="zh-CN"/>
              </w:rPr>
            </w:pPr>
            <w:r>
              <w:rPr>
                <w:rFonts w:hint="eastAsia" w:ascii="黑体" w:eastAsia="黑体"/>
                <w:b w:val="0"/>
                <w:bCs/>
                <w:sz w:val="24"/>
                <w:szCs w:val="24"/>
                <w:vertAlign w:val="baseline"/>
                <w:lang w:val="en-US" w:eastAsia="zh-CN"/>
              </w:rPr>
              <w:t>（三）不</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24"/>
                <w:szCs w:val="24"/>
                <w:vertAlign w:val="baseline"/>
                <w:lang w:val="en-US" w:eastAsia="zh-CN"/>
              </w:rPr>
            </w:pPr>
            <w:r>
              <w:rPr>
                <w:rFonts w:hint="eastAsia" w:ascii="黑体" w:eastAsia="黑体"/>
                <w:b w:val="0"/>
                <w:bCs/>
                <w:sz w:val="24"/>
                <w:szCs w:val="24"/>
                <w:vertAlign w:val="baseline"/>
                <w:lang w:val="en-US" w:eastAsia="zh-CN"/>
              </w:rPr>
              <w:t>予</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24"/>
                <w:szCs w:val="24"/>
                <w:vertAlign w:val="baseline"/>
                <w:lang w:val="en-US" w:eastAsia="zh-CN"/>
              </w:rPr>
            </w:pPr>
            <w:r>
              <w:rPr>
                <w:rFonts w:hint="eastAsia" w:ascii="黑体" w:eastAsia="黑体"/>
                <w:b w:val="0"/>
                <w:bCs/>
                <w:sz w:val="24"/>
                <w:szCs w:val="24"/>
                <w:vertAlign w:val="baseline"/>
                <w:lang w:val="en-US" w:eastAsia="zh-CN"/>
              </w:rPr>
              <w:t>公</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13"/>
                <w:szCs w:val="13"/>
                <w:vertAlign w:val="baseline"/>
                <w:lang w:val="en-US" w:eastAsia="zh-CN"/>
              </w:rPr>
            </w:pPr>
            <w:r>
              <w:rPr>
                <w:rFonts w:hint="eastAsia" w:ascii="黑体" w:eastAsia="黑体"/>
                <w:b w:val="0"/>
                <w:bCs/>
                <w:sz w:val="24"/>
                <w:szCs w:val="24"/>
                <w:vertAlign w:val="baseline"/>
                <w:lang w:val="en-US" w:eastAsia="zh-CN"/>
              </w:rPr>
              <w:t>开</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1.属于国家秘密</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13"/>
                <w:szCs w:val="13"/>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2.其他法律行政法规禁止公开</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13"/>
                <w:szCs w:val="13"/>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3.危及“三安全一稳定”</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4.保护第三方合法权益</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5.属于三类内部事业信息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6.属于四类过程性信息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7.属于行政执法案卷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8.属于行政查询事项</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（四）无法提供</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1.本机关不掌握相关政府信息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2.没有现成信息需要另行制作</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3.补正后申请内容仍不明确</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（五）不予处理</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1.信访举报投诉类申请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2.重复申请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3.要求提供公开出版物</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4.无正当理由大量反复申请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sz w:val="18"/>
                <w:szCs w:val="18"/>
                <w:vertAlign w:val="baseline"/>
                <w:lang w:val="en-US" w:eastAsia="zh-CN"/>
              </w:rPr>
            </w:pPr>
            <w:r>
              <w:rPr>
                <w:rFonts w:hint="eastAsia" w:ascii="仿宋_GB2312" w:hAnsi="仿宋_GB2312" w:eastAsia="仿宋_GB2312" w:cs="仿宋_GB2312"/>
                <w:b w:val="0"/>
                <w:bCs/>
                <w:sz w:val="18"/>
                <w:szCs w:val="18"/>
                <w:vertAlign w:val="baseline"/>
                <w:lang w:val="en-US" w:eastAsia="zh-CN"/>
              </w:rPr>
              <w:t>5.要求行政机关确认或重新出具已获取信息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2478"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（六）其他处理</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vertAlign w:val="baseline"/>
                <w:lang w:val="en-US" w:eastAsia="zh-CN"/>
              </w:rPr>
            </w:pPr>
          </w:p>
        </w:tc>
        <w:tc>
          <w:tcPr>
            <w:tcW w:w="2478"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（七）总计</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84" w:type="dxa"/>
            <w:gridSpan w:val="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仿宋_GB2312" w:hAnsi="仿宋_GB2312" w:eastAsia="仿宋_GB2312" w:cs="仿宋_GB2312"/>
                <w:b w:val="0"/>
                <w:bCs/>
                <w:sz w:val="28"/>
                <w:szCs w:val="28"/>
                <w:vertAlign w:val="baseline"/>
                <w:lang w:val="en-US" w:eastAsia="zh-CN"/>
              </w:rPr>
              <w:t>四、转结下年度继续办理</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32"/>
                <w:szCs w:val="32"/>
                <w:vertAlign w:val="baseli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default" w:ascii="黑体" w:eastAsia="黑体"/>
          <w:b w:val="0"/>
          <w:bCs/>
          <w:sz w:val="32"/>
          <w:szCs w:val="32"/>
          <w:lang w:val="en-US" w:eastAsia="zh-CN"/>
        </w:rPr>
      </w:pPr>
      <w:r>
        <w:rPr>
          <w:rFonts w:hint="eastAsia" w:ascii="黑体" w:eastAsia="黑体"/>
          <w:b w:val="0"/>
          <w:bCs/>
          <w:sz w:val="32"/>
          <w:szCs w:val="32"/>
          <w:lang w:val="en-US" w:eastAsia="zh-CN"/>
        </w:rPr>
        <w:t>四、政府信息公开行政复议、行政诉讼情况</w:t>
      </w:r>
    </w:p>
    <w:tbl>
      <w:tblPr>
        <w:tblStyle w:val="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04"/>
        <w:gridCol w:w="604"/>
        <w:gridCol w:w="604"/>
        <w:gridCol w:w="604"/>
        <w:gridCol w:w="604"/>
        <w:gridCol w:w="604"/>
        <w:gridCol w:w="604"/>
        <w:gridCol w:w="604"/>
        <w:gridCol w:w="604"/>
        <w:gridCol w:w="604"/>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020"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行政复议</w:t>
            </w:r>
          </w:p>
        </w:tc>
        <w:tc>
          <w:tcPr>
            <w:tcW w:w="6040" w:type="dxa"/>
            <w:gridSpan w:val="10"/>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val="0"/>
                <w:bCs/>
                <w:sz w:val="32"/>
                <w:szCs w:val="32"/>
                <w:vertAlign w:val="baseline"/>
                <w:lang w:val="en-US" w:eastAsia="zh-CN"/>
              </w:rPr>
            </w:pPr>
            <w:r>
              <w:rPr>
                <w:rFonts w:hint="eastAsia" w:ascii="黑体" w:eastAsia="黑体"/>
                <w:b w:val="0"/>
                <w:bCs/>
                <w:sz w:val="24"/>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结果维持</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结果纠正</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其他结果</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尚未审结</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总计</w:t>
            </w:r>
          </w:p>
        </w:tc>
        <w:tc>
          <w:tcPr>
            <w:tcW w:w="3020"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未经复议直接起诉</w:t>
            </w:r>
          </w:p>
        </w:tc>
        <w:tc>
          <w:tcPr>
            <w:tcW w:w="3020"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结果维持</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结果纠正</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其他结果</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尚未审结</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总计</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结果维持</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结果纠正</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其他结果</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尚未审结</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Align w:val="top"/>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kern w:val="2"/>
                <w:sz w:val="28"/>
                <w:szCs w:val="28"/>
                <w:vertAlign w:val="baseline"/>
                <w:lang w:val="en-US" w:eastAsia="zh-CN" w:bidi="ar-SA"/>
              </w:rPr>
            </w:pPr>
            <w:r>
              <w:rPr>
                <w:rFonts w:hint="eastAsia" w:ascii="仿宋_GB2312" w:hAnsi="仿宋_GB2312" w:eastAsia="仿宋_GB2312" w:cs="仿宋_GB2312"/>
                <w:b w:val="0"/>
                <w:bCs/>
                <w:kern w:val="2"/>
                <w:sz w:val="28"/>
                <w:szCs w:val="28"/>
                <w:vertAlign w:val="baseline"/>
                <w:lang w:val="en-US" w:eastAsia="zh-CN" w:bidi="ar-SA"/>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eastAsia="黑体"/>
          <w:b w:val="0"/>
          <w:bCs/>
          <w:sz w:val="32"/>
          <w:szCs w:val="32"/>
        </w:rPr>
      </w:pPr>
      <w:r>
        <w:rPr>
          <w:rFonts w:hint="eastAsia" w:ascii="黑体" w:eastAsia="黑体"/>
          <w:b w:val="0"/>
          <w:bCs/>
          <w:sz w:val="32"/>
          <w:szCs w:val="32"/>
          <w:lang w:val="en-US" w:eastAsia="zh-CN"/>
        </w:rPr>
        <w:t>五、</w:t>
      </w:r>
      <w:r>
        <w:rPr>
          <w:rFonts w:hint="eastAsia" w:ascii="黑体" w:eastAsia="黑体"/>
          <w:b w:val="0"/>
          <w:bCs/>
          <w:sz w:val="32"/>
          <w:szCs w:val="32"/>
        </w:rPr>
        <w:t>存在的主要问题及改进情况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一</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2019年问题整改情况。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一是切实提高对政府信息公开工作的重视程度。建立自查常态化机制，定期不定期地对信息公开工作进行自查，发现信息发布不合规、不严谨、不完善的栏目，及时整改。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新宋体" w:hAnsi="新宋体" w:eastAsia="新宋体" w:cs="新宋体"/>
          <w:b w:val="0"/>
          <w:bCs/>
          <w:i w:val="0"/>
          <w:caps w:val="0"/>
          <w:color w:val="000000"/>
          <w:spacing w:val="0"/>
          <w:sz w:val="21"/>
          <w:szCs w:val="21"/>
          <w:shd w:val="clear" w:fill="FFFFFF"/>
          <w:lang w:eastAsia="zh-CN"/>
        </w:rPr>
      </w:pPr>
      <w:r>
        <w:rPr>
          <w:rFonts w:hint="eastAsia" w:ascii="仿宋_GB2312" w:eastAsia="仿宋_GB2312"/>
          <w:b w:val="0"/>
          <w:bCs/>
          <w:sz w:val="32"/>
          <w:szCs w:val="32"/>
          <w:lang w:val="en-US" w:eastAsia="zh-CN"/>
        </w:rPr>
        <w:t>二</w:t>
      </w:r>
      <w:r>
        <w:rPr>
          <w:rFonts w:hint="eastAsia" w:ascii="仿宋_GB2312" w:eastAsia="仿宋_GB2312"/>
          <w:b w:val="0"/>
          <w:bCs/>
          <w:sz w:val="32"/>
          <w:szCs w:val="32"/>
        </w:rPr>
        <w:t>是召开全</w:t>
      </w:r>
      <w:r>
        <w:rPr>
          <w:rFonts w:hint="eastAsia" w:ascii="仿宋_GB2312" w:eastAsia="仿宋_GB2312"/>
          <w:b w:val="0"/>
          <w:bCs/>
          <w:sz w:val="32"/>
          <w:szCs w:val="32"/>
          <w:lang w:val="en-US" w:eastAsia="zh-CN"/>
        </w:rPr>
        <w:t>镇</w:t>
      </w:r>
      <w:r>
        <w:rPr>
          <w:rFonts w:hint="eastAsia" w:ascii="仿宋_GB2312" w:eastAsia="仿宋_GB2312"/>
          <w:b w:val="0"/>
          <w:bCs/>
          <w:sz w:val="32"/>
          <w:szCs w:val="32"/>
        </w:rPr>
        <w:t>政务公开暨政府信息培训会，要求各</w:t>
      </w:r>
      <w:r>
        <w:rPr>
          <w:rFonts w:hint="eastAsia" w:ascii="仿宋_GB2312" w:eastAsia="仿宋_GB2312"/>
          <w:b w:val="0"/>
          <w:bCs/>
          <w:sz w:val="32"/>
          <w:szCs w:val="32"/>
          <w:lang w:val="en-US" w:eastAsia="zh-CN"/>
        </w:rPr>
        <w:t>相关部门</w:t>
      </w:r>
      <w:r>
        <w:rPr>
          <w:rFonts w:hint="eastAsia" w:ascii="仿宋_GB2312" w:eastAsia="仿宋_GB2312"/>
          <w:b w:val="0"/>
          <w:bCs/>
          <w:sz w:val="32"/>
          <w:szCs w:val="32"/>
        </w:rPr>
        <w:t>要全面深入推进政府信息公开，分管领导要高度重视政务公开工作，打牢制度基础，完善制度机制，做到及时整改提升政府信息公开发布，并完善信息公开内容，根据本单位工作实际，做好重点工作、重点领域的信息公开，确保信息公开数量，稳步提高信息公开质量。</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二</w:t>
      </w:r>
      <w:r>
        <w:rPr>
          <w:rFonts w:hint="eastAsia" w:ascii="仿宋_GB2312" w:eastAsia="仿宋_GB2312"/>
          <w:b w:val="0"/>
          <w:bCs/>
          <w:sz w:val="32"/>
          <w:szCs w:val="32"/>
          <w:lang w:eastAsia="zh-CN"/>
        </w:rPr>
        <w:t>）20</w:t>
      </w:r>
      <w:r>
        <w:rPr>
          <w:rFonts w:hint="eastAsia" w:ascii="仿宋_GB2312" w:eastAsia="仿宋_GB2312"/>
          <w:b w:val="0"/>
          <w:bCs/>
          <w:sz w:val="32"/>
          <w:szCs w:val="32"/>
          <w:lang w:val="en-US" w:eastAsia="zh-CN"/>
        </w:rPr>
        <w:t>20年存在的主要问题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一是信息主动公开的广度、深度仍需进一步拓展、延伸。</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二是信息公开的规范化、制度化需进一步加强，公开方式方法需进一步创新。</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lang w:val="en-US" w:eastAsia="zh-CN"/>
        </w:rPr>
        <w:t>三</w:t>
      </w:r>
      <w:r>
        <w:rPr>
          <w:rFonts w:hint="eastAsia" w:ascii="仿宋_GB2312" w:eastAsia="仿宋_GB2312"/>
          <w:b w:val="0"/>
          <w:bCs/>
          <w:sz w:val="32"/>
          <w:szCs w:val="32"/>
        </w:rPr>
        <w:t>是信息公开人员队伍建设需进一步加强。</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eastAsia="仿宋_GB2312"/>
          <w:b w:val="0"/>
          <w:bCs/>
          <w:sz w:val="32"/>
          <w:szCs w:val="32"/>
          <w:lang w:val="en-US" w:eastAsia="zh-CN"/>
        </w:rPr>
      </w:pP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三</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改进措施</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一是完善政府信息公开工作制度和机制，继续推进信息制作、管理、审查、公开的规范化，稳步拓展信息公开的深度和广度。</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eastAsia="zh-CN"/>
        </w:rPr>
      </w:pPr>
      <w:r>
        <w:rPr>
          <w:rFonts w:hint="eastAsia" w:ascii="仿宋_GB2312" w:eastAsia="仿宋_GB2312"/>
          <w:b w:val="0"/>
          <w:bCs/>
          <w:sz w:val="32"/>
          <w:szCs w:val="32"/>
        </w:rPr>
        <w:t>二是进一步加强公开平台建设。加强</w:t>
      </w:r>
      <w:r>
        <w:rPr>
          <w:rFonts w:hint="eastAsia" w:ascii="仿宋_GB2312" w:hAnsi="仿宋" w:eastAsia="仿宋_GB2312"/>
          <w:b w:val="0"/>
          <w:bCs/>
          <w:color w:val="020202"/>
          <w:sz w:val="32"/>
          <w:szCs w:val="32"/>
        </w:rPr>
        <w:t>政府</w:t>
      </w:r>
      <w:r>
        <w:rPr>
          <w:rFonts w:hint="eastAsia" w:ascii="仿宋_GB2312" w:hAnsi="仿宋" w:eastAsia="仿宋_GB2312"/>
          <w:b w:val="0"/>
          <w:bCs/>
          <w:color w:val="020202"/>
          <w:sz w:val="32"/>
          <w:szCs w:val="32"/>
          <w:lang w:eastAsia="zh-CN"/>
        </w:rPr>
        <w:t>信息公开</w:t>
      </w:r>
      <w:r>
        <w:rPr>
          <w:rFonts w:hint="eastAsia" w:ascii="仿宋_GB2312" w:hAnsi="仿宋" w:eastAsia="仿宋_GB2312"/>
          <w:b w:val="0"/>
          <w:bCs/>
          <w:color w:val="020202"/>
          <w:sz w:val="32"/>
          <w:szCs w:val="32"/>
        </w:rPr>
        <w:t>网站</w:t>
      </w:r>
      <w:r>
        <w:rPr>
          <w:rFonts w:hint="eastAsia" w:ascii="仿宋_GB2312" w:eastAsia="仿宋_GB2312"/>
          <w:b w:val="0"/>
          <w:bCs/>
          <w:sz w:val="32"/>
          <w:szCs w:val="32"/>
        </w:rPr>
        <w:t>建设和管理，不断优化网站栏目，完善网上咨询等互动栏目的功能，强化办事服务功能，及时更新网站信息，丰富网页信息组织方式，加强网络信息安全，提高管理水平</w:t>
      </w:r>
      <w:r>
        <w:rPr>
          <w:rFonts w:hint="eastAsia" w:ascii="仿宋_GB2312" w:eastAsia="仿宋_GB2312"/>
          <w:b w:val="0"/>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eastAsia="zh-CN"/>
        </w:rPr>
      </w:pPr>
      <w:r>
        <w:rPr>
          <w:rFonts w:hint="eastAsia" w:ascii="仿宋_GB2312" w:eastAsia="仿宋_GB2312"/>
          <w:b w:val="0"/>
          <w:bCs/>
          <w:sz w:val="32"/>
          <w:szCs w:val="32"/>
        </w:rPr>
        <w:t>三是进一步扩大公开范围，充实公开内容。在确保不泄密的情况下，最大限度公开政府信息，特别是群众关注的民生问题，以群众需求为导向，努力打造成让群众知情、请群众参与、受群众监督、为群众服务的平台</w:t>
      </w:r>
      <w:r>
        <w:rPr>
          <w:rFonts w:hint="eastAsia" w:ascii="仿宋_GB2312" w:eastAsia="仿宋_GB2312"/>
          <w:b w:val="0"/>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rPr>
      </w:pPr>
      <w:r>
        <w:rPr>
          <w:rFonts w:hint="eastAsia" w:ascii="仿宋_GB2312" w:eastAsia="仿宋_GB2312"/>
          <w:b w:val="0"/>
          <w:bCs/>
          <w:sz w:val="32"/>
          <w:szCs w:val="32"/>
        </w:rPr>
        <w:t>四是进一步完善信息公开工作机构。要确保信息公开工作人员构成相对稳定，加强对政府信息公开工作的指导、培训，通过自学和加强与上级业务指导部门交流，提升政府信息公开工作人员能力，提高群众满意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eastAsia" w:ascii="黑体" w:eastAsia="黑体"/>
          <w:b w:val="0"/>
          <w:bCs/>
          <w:sz w:val="32"/>
          <w:szCs w:val="32"/>
        </w:rPr>
      </w:pPr>
      <w:r>
        <w:rPr>
          <w:rFonts w:hint="eastAsia" w:ascii="黑体" w:eastAsia="黑体"/>
          <w:b w:val="0"/>
          <w:bCs/>
          <w:sz w:val="32"/>
          <w:szCs w:val="32"/>
          <w:lang w:val="en-US" w:eastAsia="zh-CN"/>
        </w:rPr>
        <w:t>六、其他</w:t>
      </w:r>
      <w:r>
        <w:rPr>
          <w:rFonts w:hint="eastAsia" w:ascii="黑体" w:eastAsia="黑体"/>
          <w:b w:val="0"/>
          <w:bCs/>
          <w:sz w:val="32"/>
          <w:szCs w:val="32"/>
        </w:rPr>
        <w:t>需要</w:t>
      </w:r>
      <w:r>
        <w:rPr>
          <w:rFonts w:hint="eastAsia" w:ascii="黑体" w:eastAsia="黑体"/>
          <w:b w:val="0"/>
          <w:bCs/>
          <w:sz w:val="32"/>
          <w:szCs w:val="32"/>
          <w:lang w:val="en-US" w:eastAsia="zh-CN"/>
        </w:rPr>
        <w:t>报告</w:t>
      </w:r>
      <w:r>
        <w:rPr>
          <w:rFonts w:hint="eastAsia" w:ascii="黑体" w:eastAsia="黑体"/>
          <w:b w:val="0"/>
          <w:bCs/>
          <w:sz w:val="32"/>
          <w:szCs w:val="32"/>
        </w:rPr>
        <w:t>的事项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无其他需要报告的事项。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right"/>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鄌郚镇人民政府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right"/>
        <w:textAlignment w:val="auto"/>
        <w:outlineLvl w:val="9"/>
      </w:pPr>
      <w:r>
        <w:rPr>
          <w:rFonts w:hint="eastAsia" w:ascii="仿宋_GB2312" w:eastAsia="仿宋_GB2312"/>
          <w:b w:val="0"/>
          <w:bCs/>
          <w:sz w:val="32"/>
          <w:szCs w:val="32"/>
          <w:lang w:val="en-US" w:eastAsia="zh-CN"/>
        </w:rPr>
        <w:t>2021年1月23日</w:t>
      </w:r>
    </w:p>
    <w:sectPr>
      <w:footerReference r:id="rId3" w:type="default"/>
      <w:pgSz w:w="11906" w:h="16838"/>
      <w:pgMar w:top="1361"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T Extra">
    <w:panose1 w:val="05050102010205020202"/>
    <w:charset w:val="02"/>
    <w:family w:val="roman"/>
    <w:pitch w:val="default"/>
    <w:sig w:usb0="8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6B2A6"/>
    <w:multiLevelType w:val="singleLevel"/>
    <w:tmpl w:val="3F06B2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7E46"/>
    <w:rsid w:val="009D40CC"/>
    <w:rsid w:val="00C37DC1"/>
    <w:rsid w:val="06FF4C4E"/>
    <w:rsid w:val="08620D8A"/>
    <w:rsid w:val="0AAA32FC"/>
    <w:rsid w:val="0AC36EAB"/>
    <w:rsid w:val="0F467566"/>
    <w:rsid w:val="1063375A"/>
    <w:rsid w:val="150F7ADF"/>
    <w:rsid w:val="186074C5"/>
    <w:rsid w:val="192430E3"/>
    <w:rsid w:val="236E1035"/>
    <w:rsid w:val="273B3DF1"/>
    <w:rsid w:val="29A435AD"/>
    <w:rsid w:val="2C967751"/>
    <w:rsid w:val="33ED2D8D"/>
    <w:rsid w:val="34C223E9"/>
    <w:rsid w:val="361E4D98"/>
    <w:rsid w:val="3B6D1D31"/>
    <w:rsid w:val="3B8A4436"/>
    <w:rsid w:val="3BBB4024"/>
    <w:rsid w:val="3EF528F9"/>
    <w:rsid w:val="42A557CB"/>
    <w:rsid w:val="45244CE0"/>
    <w:rsid w:val="46011C1C"/>
    <w:rsid w:val="48742566"/>
    <w:rsid w:val="49A5128D"/>
    <w:rsid w:val="4CEA771B"/>
    <w:rsid w:val="4F0569B3"/>
    <w:rsid w:val="4F0B2B16"/>
    <w:rsid w:val="506C758C"/>
    <w:rsid w:val="52060C59"/>
    <w:rsid w:val="542E2B91"/>
    <w:rsid w:val="55F15C83"/>
    <w:rsid w:val="57E97ED4"/>
    <w:rsid w:val="5B385036"/>
    <w:rsid w:val="5B64564A"/>
    <w:rsid w:val="5DA06327"/>
    <w:rsid w:val="5ECB4730"/>
    <w:rsid w:val="65A06F30"/>
    <w:rsid w:val="6BA954D1"/>
    <w:rsid w:val="6D0930BB"/>
    <w:rsid w:val="6FAF09BA"/>
    <w:rsid w:val="704F58B2"/>
    <w:rsid w:val="724F723E"/>
    <w:rsid w:val="767E04A0"/>
    <w:rsid w:val="77101459"/>
    <w:rsid w:val="7973799D"/>
    <w:rsid w:val="7A1A6F1F"/>
    <w:rsid w:val="7B286F30"/>
    <w:rsid w:val="7C681F6D"/>
    <w:rsid w:val="7FB9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78" w:lineRule="exact"/>
      <w:ind w:firstLine="880" w:firstLineChars="200"/>
      <w:outlineLvl w:val="1"/>
    </w:pPr>
    <w:rPr>
      <w:rFonts w:ascii="黑体" w:hAnsi="黑体" w:eastAsia="黑体" w:cs="MT Extra"/>
      <w:sz w:val="32"/>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elec"/>
    <w:basedOn w:val="5"/>
    <w:qFormat/>
    <w:uiPriority w:val="0"/>
  </w:style>
  <w:style w:type="character" w:customStyle="1" w:styleId="12">
    <w:name w:val="folder"/>
    <w:basedOn w:val="5"/>
    <w:qFormat/>
    <w:uiPriority w:val="0"/>
  </w:style>
  <w:style w:type="character" w:customStyle="1" w:styleId="13">
    <w:name w:val="folder1"/>
    <w:basedOn w:val="5"/>
    <w:qFormat/>
    <w:uiPriority w:val="0"/>
  </w:style>
  <w:style w:type="character" w:customStyle="1" w:styleId="14">
    <w:name w:val="file"/>
    <w:basedOn w:val="5"/>
    <w:qFormat/>
    <w:uiPriority w:val="0"/>
  </w:style>
  <w:style w:type="character" w:customStyle="1" w:styleId="15">
    <w:name w:val="span33"/>
    <w:basedOn w:val="5"/>
    <w:qFormat/>
    <w:uiPriority w:val="0"/>
    <w:rPr>
      <w:rFonts w:ascii="微软雅黑" w:hAnsi="微软雅黑" w:eastAsia="微软雅黑" w:cs="微软雅黑"/>
    </w:rPr>
  </w:style>
  <w:style w:type="character" w:customStyle="1" w:styleId="16">
    <w:name w:val="span2"/>
    <w:basedOn w:val="5"/>
    <w:qFormat/>
    <w:uiPriority w:val="0"/>
  </w:style>
  <w:style w:type="character" w:customStyle="1" w:styleId="17">
    <w:name w:val="span1"/>
    <w:basedOn w:val="5"/>
    <w:qFormat/>
    <w:uiPriority w:val="0"/>
  </w:style>
  <w:style w:type="character" w:customStyle="1" w:styleId="18">
    <w:name w:val="span3"/>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2020-07-08T01:04:00Z</dcterms:created>
  <dc:creator>Administrator</dc:creator>
  <cp:lastModifiedBy>Administrator</cp:lastModifiedBy>
  <cp:lastPrinted>2021-01-22T08:55:00Z</cp:lastPrinted>
  <dcterms:modified xsi:type="dcterms:W3CDTF">2021-01-29T06:20:59Z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