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680" w:lineRule="exact"/>
        <w:ind w:left="0" w:firstLine="0"/>
        <w:jc w:val="center"/>
        <w:textAlignment w:val="auto"/>
        <w:outlineLvl w:val="9"/>
        <w:rPr>
          <w:rFonts w:hint="eastAsia" w:ascii="文星标宋" w:hAnsi="文星标宋" w:eastAsia="文星标宋" w:cs="文星标宋"/>
          <w:b w:val="0"/>
          <w:bCs w:val="0"/>
          <w:i w:val="0"/>
          <w:caps w:val="0"/>
          <w:color w:val="000000" w:themeColor="text1"/>
          <w:spacing w:val="0"/>
          <w:kern w:val="0"/>
          <w:sz w:val="44"/>
          <w:szCs w:val="44"/>
          <w:shd w:val="clear" w:fill="FFFFFF"/>
          <w:lang w:val="en-US" w:eastAsia="zh-CN" w:bidi="ar"/>
          <w14:textFill>
            <w14:solidFill>
              <w14:schemeClr w14:val="tx1"/>
            </w14:solidFill>
          </w14:textFill>
        </w:rPr>
      </w:pPr>
      <w:r>
        <w:rPr>
          <w:rFonts w:hint="eastAsia" w:ascii="文星标宋" w:hAnsi="文星标宋" w:eastAsia="文星标宋" w:cs="文星标宋"/>
          <w:b w:val="0"/>
          <w:bCs w:val="0"/>
          <w:i w:val="0"/>
          <w:caps w:val="0"/>
          <w:color w:val="000000" w:themeColor="text1"/>
          <w:spacing w:val="0"/>
          <w:kern w:val="0"/>
          <w:sz w:val="44"/>
          <w:szCs w:val="44"/>
          <w:shd w:val="clear" w:fill="FFFFFF"/>
          <w:lang w:val="en-US" w:eastAsia="zh-CN" w:bidi="ar"/>
          <w14:textFill>
            <w14:solidFill>
              <w14:schemeClr w14:val="tx1"/>
            </w14:solidFill>
          </w14:textFill>
        </w:rPr>
        <w:t>昌乐县财政局</w:t>
      </w:r>
    </w:p>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680" w:lineRule="exact"/>
        <w:ind w:left="0" w:firstLine="0"/>
        <w:jc w:val="center"/>
        <w:textAlignment w:val="auto"/>
        <w:outlineLvl w:val="9"/>
        <w:rPr>
          <w:rFonts w:hint="eastAsia" w:ascii="宋体" w:hAnsi="宋体" w:eastAsia="宋体" w:cs="宋体"/>
          <w:b w:val="0"/>
          <w:bCs w:val="0"/>
          <w:i w:val="0"/>
          <w:caps w:val="0"/>
          <w:color w:val="000000" w:themeColor="text1"/>
          <w:spacing w:val="0"/>
          <w:sz w:val="24"/>
          <w:szCs w:val="24"/>
          <w14:textFill>
            <w14:solidFill>
              <w14:schemeClr w14:val="tx1"/>
            </w14:solidFill>
          </w14:textFill>
        </w:rPr>
      </w:pPr>
      <w:r>
        <w:rPr>
          <w:rFonts w:hint="eastAsia" w:ascii="文星标宋" w:hAnsi="文星标宋" w:eastAsia="文星标宋" w:cs="文星标宋"/>
          <w:b w:val="0"/>
          <w:bCs w:val="0"/>
          <w:i w:val="0"/>
          <w:caps w:val="0"/>
          <w:color w:val="000000" w:themeColor="text1"/>
          <w:spacing w:val="0"/>
          <w:kern w:val="0"/>
          <w:sz w:val="44"/>
          <w:szCs w:val="44"/>
          <w:shd w:val="clear" w:fill="FFFFFF"/>
          <w:lang w:val="en-US" w:eastAsia="zh-CN" w:bidi="ar"/>
          <w14:textFill>
            <w14:solidFill>
              <w14:schemeClr w14:val="tx1"/>
            </w14:solidFill>
          </w14:textFill>
        </w:rPr>
        <w:t>2023年政府信息公开工作年度报告</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ind w:left="0" w:firstLine="0"/>
        <w:jc w:val="both"/>
        <w:textAlignment w:val="auto"/>
        <w:outlineLvl w:val="9"/>
        <w:rPr>
          <w:rFonts w:hint="eastAsia" w:ascii="宋体" w:hAnsi="宋体" w:eastAsia="宋体" w:cs="宋体"/>
          <w:b w:val="0"/>
          <w:bCs w:val="0"/>
          <w:i w:val="0"/>
          <w:caps w:val="0"/>
          <w:color w:val="000000" w:themeColor="text1"/>
          <w:spacing w:val="0"/>
          <w:sz w:val="24"/>
          <w:szCs w:val="24"/>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shd w:val="clear" w:fill="FFFFFF"/>
          <w14:textFill>
            <w14:solidFill>
              <w14:schemeClr w14:val="tx1"/>
            </w14:solidFill>
          </w14:textFill>
        </w:rPr>
        <w:t> </w:t>
      </w:r>
    </w:p>
    <w:p>
      <w:pPr>
        <w:spacing w:line="600" w:lineRule="exact"/>
        <w:ind w:firstLine="640" w:firstLineChars="200"/>
        <w:rPr>
          <w:rFonts w:hint="eastAsia" w:ascii="仿宋_GB2312" w:hAnsi="仿宋_GB2312" w:eastAsia="仿宋_GB2312" w:cs="仿宋_GB2312"/>
          <w:b w:val="0"/>
          <w:bCs w:val="0"/>
          <w:i w:val="0"/>
          <w:caps w:val="0"/>
          <w:color w:val="0000FF"/>
          <w:spacing w:val="0"/>
          <w:sz w:val="32"/>
          <w:szCs w:val="32"/>
        </w:rPr>
      </w:pPr>
      <w:bookmarkStart w:id="0" w:name="OLE_LINK4"/>
      <w:r>
        <w:rPr>
          <w:rFonts w:hint="eastAsia" w:ascii="仿宋_GB2312" w:eastAsia="仿宋_GB2312"/>
          <w:b w:val="0"/>
          <w:bCs w:val="0"/>
          <w:sz w:val="32"/>
          <w:szCs w:val="32"/>
        </w:rPr>
        <w:t>政府信息公开工作年度报告（以下简称年度报告），是《中华人民共和国政府信息公开条例》确立的法定制度安排，是全面反映政府信息公开工作情况、加强政府信息管理、展现政府施政过程及结果的重要方式，对于加强政府自身建设、推进国家治理体系和治理能力现代化具有重要意义。为更好发挥年度报告的重要作用，依据《中华人民共和国政府信息公开条例》第五十条的要求及授权，结合工作实际，制定《中华人民共和国政府信息公开工作年度报告格式》，并根据情况变化适时更新。</w:t>
      </w:r>
      <w:r>
        <w:rPr>
          <w:rFonts w:hint="eastAsia" w:ascii="仿宋_GB2312" w:hAnsi="仿宋_GB2312" w:eastAsia="仿宋_GB2312" w:cs="仿宋_GB2312"/>
          <w:b w:val="0"/>
          <w:bCs w:val="0"/>
          <w:i w:val="0"/>
          <w:caps w:val="0"/>
          <w:color w:val="000000" w:themeColor="text1"/>
          <w:spacing w:val="0"/>
          <w:sz w:val="32"/>
          <w:szCs w:val="32"/>
          <w:shd w:val="clear" w:fill="FFFFFF"/>
          <w:lang w:eastAsia="zh-CN"/>
          <w14:textFill>
            <w14:solidFill>
              <w14:schemeClr w14:val="tx1"/>
            </w14:solidFill>
          </w14:textFill>
        </w:rPr>
        <w:t>依</w:t>
      </w:r>
      <w:r>
        <w:rPr>
          <w:rFonts w:hint="eastAsia" w:ascii="仿宋_GB2312" w:hAnsi="仿宋_GB2312" w:eastAsia="仿宋_GB2312" w:cs="仿宋_GB2312"/>
          <w:b w:val="0"/>
          <w:bCs w:val="0"/>
          <w:i w:val="0"/>
          <w:caps w:val="0"/>
          <w:color w:val="000000" w:themeColor="text1"/>
          <w:spacing w:val="0"/>
          <w:sz w:val="32"/>
          <w:szCs w:val="32"/>
          <w:shd w:val="clear" w:fill="FFFFFF"/>
          <w14:textFill>
            <w14:solidFill>
              <w14:schemeClr w14:val="tx1"/>
            </w14:solidFill>
          </w14:textFill>
        </w:rPr>
        <w:t>据《中华人民共和国政府信息公开条例》（以下简称《条例》）</w:t>
      </w:r>
      <w:r>
        <w:rPr>
          <w:rFonts w:hint="eastAsia" w:ascii="仿宋_GB2312" w:hAnsi="仿宋_GB2312" w:eastAsia="仿宋_GB2312" w:cs="仿宋_GB2312"/>
          <w:b w:val="0"/>
          <w:bCs w:val="0"/>
          <w:i w:val="0"/>
          <w:caps w:val="0"/>
          <w:color w:val="000000" w:themeColor="text1"/>
          <w:spacing w:val="0"/>
          <w:sz w:val="32"/>
          <w:szCs w:val="32"/>
          <w:shd w:val="clear" w:fill="FFFFFF"/>
          <w:lang w:eastAsia="zh-CN"/>
          <w14:textFill>
            <w14:solidFill>
              <w14:schemeClr w14:val="tx1"/>
            </w14:solidFill>
          </w14:textFill>
        </w:rPr>
        <w:t>相关</w:t>
      </w:r>
      <w:r>
        <w:rPr>
          <w:rFonts w:hint="eastAsia" w:ascii="仿宋_GB2312" w:hAnsi="仿宋_GB2312" w:eastAsia="仿宋_GB2312" w:cs="仿宋_GB2312"/>
          <w:b w:val="0"/>
          <w:bCs w:val="0"/>
          <w:i w:val="0"/>
          <w:caps w:val="0"/>
          <w:color w:val="000000" w:themeColor="text1"/>
          <w:spacing w:val="0"/>
          <w:sz w:val="32"/>
          <w:szCs w:val="32"/>
          <w:shd w:val="clear" w:fill="FFFFFF"/>
          <w14:textFill>
            <w14:solidFill>
              <w14:schemeClr w14:val="tx1"/>
            </w14:solidFill>
          </w14:textFill>
        </w:rPr>
        <w:t>规定和县政府办公室</w:t>
      </w:r>
      <w:r>
        <w:rPr>
          <w:rFonts w:hint="eastAsia" w:ascii="仿宋_GB2312" w:hAnsi="仿宋_GB2312" w:eastAsia="仿宋_GB2312" w:cs="仿宋_GB2312"/>
          <w:b w:val="0"/>
          <w:bCs w:val="0"/>
          <w:i w:val="0"/>
          <w:caps w:val="0"/>
          <w:color w:val="000000" w:themeColor="text1"/>
          <w:spacing w:val="0"/>
          <w:sz w:val="32"/>
          <w:szCs w:val="32"/>
          <w:shd w:val="clear" w:fill="FFFFFF"/>
          <w:lang w:eastAsia="zh-CN"/>
          <w14:textFill>
            <w14:solidFill>
              <w14:schemeClr w14:val="tx1"/>
            </w14:solidFill>
          </w14:textFill>
        </w:rPr>
        <w:t>具体</w:t>
      </w:r>
      <w:r>
        <w:rPr>
          <w:rFonts w:hint="eastAsia" w:ascii="仿宋_GB2312" w:hAnsi="仿宋_GB2312" w:eastAsia="仿宋_GB2312" w:cs="仿宋_GB2312"/>
          <w:b w:val="0"/>
          <w:bCs w:val="0"/>
          <w:i w:val="0"/>
          <w:caps w:val="0"/>
          <w:color w:val="000000" w:themeColor="text1"/>
          <w:spacing w:val="0"/>
          <w:sz w:val="32"/>
          <w:szCs w:val="32"/>
          <w:shd w:val="clear" w:fill="FFFFFF"/>
          <w14:textFill>
            <w14:solidFill>
              <w14:schemeClr w14:val="tx1"/>
            </w14:solidFill>
          </w14:textFill>
        </w:rPr>
        <w:t>要求，</w:t>
      </w:r>
      <w:r>
        <w:rPr>
          <w:rFonts w:hint="eastAsia" w:ascii="仿宋_GB2312" w:hAnsi="仿宋_GB2312" w:eastAsia="仿宋_GB2312" w:cs="仿宋_GB2312"/>
          <w:b w:val="0"/>
          <w:bCs w:val="0"/>
          <w:i w:val="0"/>
          <w:caps w:val="0"/>
          <w:color w:val="000000" w:themeColor="text1"/>
          <w:spacing w:val="0"/>
          <w:sz w:val="32"/>
          <w:szCs w:val="32"/>
          <w:shd w:val="clear" w:fill="FFFFFF"/>
          <w:lang w:eastAsia="zh-CN"/>
          <w14:textFill>
            <w14:solidFill>
              <w14:schemeClr w14:val="tx1"/>
            </w14:solidFill>
          </w14:textFill>
        </w:rPr>
        <w:t>结合我局实际，编制并公布昌乐县财政局</w:t>
      </w:r>
      <w:r>
        <w:rPr>
          <w:rFonts w:hint="eastAsia"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t>2023年政府信息公开工作年度报告。我局年度报告中所列数据的统计期限自2023年1月1日起，至2023年12月31日止。如对本报告有疑问，请联系昌乐县财政局办公室，联系电话：0536-6222080</w:t>
      </w:r>
      <w:r>
        <w:rPr>
          <w:rFonts w:hint="eastAsia" w:ascii="仿宋_GB2312" w:hAnsi="仿宋_GB2312" w:eastAsia="仿宋_GB2312" w:cs="仿宋_GB2312"/>
          <w:b w:val="0"/>
          <w:bCs w:val="0"/>
          <w:i w:val="0"/>
          <w:caps w:val="0"/>
          <w:color w:val="000000" w:themeColor="text1"/>
          <w:spacing w:val="0"/>
          <w:sz w:val="32"/>
          <w:szCs w:val="32"/>
          <w:shd w:val="clear" w:fill="FFFFFF"/>
          <w14:textFill>
            <w14:solidFill>
              <w14:schemeClr w14:val="tx1"/>
            </w14:solidFill>
          </w14:textFill>
        </w:rPr>
        <w:t>。</w:t>
      </w:r>
    </w:p>
    <w:p>
      <w:pPr>
        <w:pStyle w:val="4"/>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before="0" w:beforeAutospacing="0" w:after="0" w:afterAutospacing="0" w:line="578" w:lineRule="exact"/>
        <w:ind w:leftChars="200" w:right="0" w:rightChars="0"/>
        <w:jc w:val="both"/>
        <w:textAlignment w:val="auto"/>
        <w:outlineLvl w:val="9"/>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 xml:space="preserve"> 一、总体情况</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ind w:left="0" w:firstLine="640"/>
        <w:jc w:val="both"/>
        <w:textAlignment w:val="auto"/>
        <w:outlineLvl w:val="9"/>
        <w:rPr>
          <w:rFonts w:hint="eastAsia" w:ascii="仿宋_GB2312" w:hAnsi="仿宋_GB2312" w:eastAsia="仿宋_GB2312" w:cs="仿宋_GB2312"/>
          <w:b w:val="0"/>
          <w:bCs w:val="0"/>
          <w:i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sz w:val="32"/>
          <w:szCs w:val="32"/>
          <w:shd w:val="clear" w:fill="FFFFFF"/>
          <w:lang w:eastAsia="zh-CN"/>
          <w14:textFill>
            <w14:solidFill>
              <w14:schemeClr w14:val="tx1"/>
            </w14:solidFill>
          </w14:textFill>
        </w:rPr>
        <w:t>2023</w:t>
      </w:r>
      <w:r>
        <w:rPr>
          <w:rFonts w:hint="eastAsia" w:ascii="仿宋_GB2312" w:hAnsi="仿宋_GB2312" w:eastAsia="仿宋_GB2312" w:cs="仿宋_GB2312"/>
          <w:b w:val="0"/>
          <w:bCs w:val="0"/>
          <w:i w:val="0"/>
          <w:caps w:val="0"/>
          <w:color w:val="000000" w:themeColor="text1"/>
          <w:spacing w:val="0"/>
          <w:sz w:val="32"/>
          <w:szCs w:val="32"/>
          <w:shd w:val="clear" w:fill="FFFFFF"/>
          <w14:textFill>
            <w14:solidFill>
              <w14:schemeClr w14:val="tx1"/>
            </w14:solidFill>
          </w14:textFill>
        </w:rPr>
        <w:t>年，</w:t>
      </w:r>
      <w:r>
        <w:rPr>
          <w:rFonts w:hint="eastAsia" w:ascii="仿宋_GB2312" w:hAnsi="仿宋_GB2312" w:eastAsia="仿宋_GB2312" w:cs="仿宋_GB2312"/>
          <w:b w:val="0"/>
          <w:bCs w:val="0"/>
          <w:i w:val="0"/>
          <w:caps w:val="0"/>
          <w:color w:val="000000" w:themeColor="text1"/>
          <w:spacing w:val="0"/>
          <w:sz w:val="32"/>
          <w:szCs w:val="32"/>
          <w:shd w:val="clear" w:fill="FFFFFF"/>
          <w:lang w:eastAsia="zh-CN"/>
          <w14:textFill>
            <w14:solidFill>
              <w14:schemeClr w14:val="tx1"/>
            </w14:solidFill>
          </w14:textFill>
        </w:rPr>
        <w:t>县财政</w:t>
      </w:r>
      <w:r>
        <w:rPr>
          <w:rFonts w:hint="eastAsia" w:ascii="仿宋_GB2312" w:hAnsi="仿宋_GB2312" w:eastAsia="仿宋_GB2312" w:cs="仿宋_GB2312"/>
          <w:b w:val="0"/>
          <w:bCs w:val="0"/>
          <w:i w:val="0"/>
          <w:caps w:val="0"/>
          <w:color w:val="000000" w:themeColor="text1"/>
          <w:spacing w:val="0"/>
          <w:sz w:val="32"/>
          <w:szCs w:val="32"/>
          <w:shd w:val="clear" w:fill="FFFFFF"/>
          <w14:textFill>
            <w14:solidFill>
              <w14:schemeClr w14:val="tx1"/>
            </w14:solidFill>
          </w14:textFill>
        </w:rPr>
        <w:t>局认真贯彻落实《条例》和各级</w:t>
      </w:r>
      <w:r>
        <w:rPr>
          <w:rFonts w:hint="eastAsia" w:ascii="仿宋_GB2312" w:hAnsi="仿宋_GB2312" w:eastAsia="仿宋_GB2312" w:cs="仿宋_GB2312"/>
          <w:b w:val="0"/>
          <w:bCs w:val="0"/>
          <w:i w:val="0"/>
          <w:caps w:val="0"/>
          <w:color w:val="000000" w:themeColor="text1"/>
          <w:spacing w:val="0"/>
          <w:sz w:val="32"/>
          <w:szCs w:val="32"/>
          <w:shd w:val="clear" w:fill="FFFFFF"/>
          <w:lang w:eastAsia="zh-CN"/>
          <w14:textFill>
            <w14:solidFill>
              <w14:schemeClr w14:val="tx1"/>
            </w14:solidFill>
          </w14:textFill>
        </w:rPr>
        <w:t>机关</w:t>
      </w:r>
      <w:r>
        <w:rPr>
          <w:rFonts w:hint="eastAsia" w:ascii="仿宋_GB2312" w:hAnsi="仿宋_GB2312" w:eastAsia="仿宋_GB2312" w:cs="仿宋_GB2312"/>
          <w:b w:val="0"/>
          <w:bCs w:val="0"/>
          <w:i w:val="0"/>
          <w:caps w:val="0"/>
          <w:color w:val="000000" w:themeColor="text1"/>
          <w:spacing w:val="0"/>
          <w:sz w:val="32"/>
          <w:szCs w:val="32"/>
          <w:shd w:val="clear" w:fill="FFFFFF"/>
          <w14:textFill>
            <w14:solidFill>
              <w14:schemeClr w14:val="tx1"/>
            </w14:solidFill>
          </w14:textFill>
        </w:rPr>
        <w:t>关于政府信息公开工作的决策部署，</w:t>
      </w:r>
      <w:r>
        <w:rPr>
          <w:rFonts w:hint="eastAsia" w:ascii="仿宋_GB2312" w:hAnsi="仿宋_GB2312" w:eastAsia="仿宋_GB2312" w:cs="仿宋_GB2312"/>
          <w:b w:val="0"/>
          <w:bCs w:val="0"/>
          <w:i w:val="0"/>
          <w:caps w:val="0"/>
          <w:color w:val="000000" w:themeColor="text1"/>
          <w:spacing w:val="0"/>
          <w:sz w:val="32"/>
          <w:szCs w:val="32"/>
          <w:shd w:val="clear" w:fill="FFFFFF"/>
          <w:lang w:eastAsia="zh-CN"/>
          <w14:textFill>
            <w14:solidFill>
              <w14:schemeClr w14:val="tx1"/>
            </w14:solidFill>
          </w14:textFill>
        </w:rPr>
        <w:t>扎根于财政</w:t>
      </w:r>
      <w:r>
        <w:rPr>
          <w:rFonts w:hint="eastAsia" w:ascii="仿宋_GB2312" w:hAnsi="仿宋_GB2312" w:eastAsia="仿宋_GB2312" w:cs="仿宋_GB2312"/>
          <w:b w:val="0"/>
          <w:bCs w:val="0"/>
          <w:i w:val="0"/>
          <w:caps w:val="0"/>
          <w:color w:val="000000" w:themeColor="text1"/>
          <w:spacing w:val="0"/>
          <w:sz w:val="32"/>
          <w:szCs w:val="32"/>
          <w:shd w:val="clear" w:fill="FFFFFF"/>
          <w14:textFill>
            <w14:solidFill>
              <w14:schemeClr w14:val="tx1"/>
            </w14:solidFill>
          </w14:textFill>
        </w:rPr>
        <w:t>工作</w:t>
      </w:r>
      <w:r>
        <w:rPr>
          <w:rFonts w:hint="eastAsia" w:ascii="仿宋_GB2312" w:hAnsi="仿宋_GB2312" w:eastAsia="仿宋_GB2312" w:cs="仿宋_GB2312"/>
          <w:b w:val="0"/>
          <w:bCs w:val="0"/>
          <w:i w:val="0"/>
          <w:caps w:val="0"/>
          <w:color w:val="000000" w:themeColor="text1"/>
          <w:spacing w:val="0"/>
          <w:sz w:val="32"/>
          <w:szCs w:val="32"/>
          <w:shd w:val="clear" w:fill="FFFFFF"/>
          <w:lang w:eastAsia="zh-CN"/>
          <w14:textFill>
            <w14:solidFill>
              <w14:schemeClr w14:val="tx1"/>
            </w14:solidFill>
          </w14:textFill>
        </w:rPr>
        <w:t>实际</w:t>
      </w:r>
      <w:r>
        <w:rPr>
          <w:rFonts w:hint="eastAsia" w:ascii="仿宋_GB2312" w:hAnsi="仿宋_GB2312" w:eastAsia="仿宋_GB2312" w:cs="仿宋_GB2312"/>
          <w:b w:val="0"/>
          <w:bCs w:val="0"/>
          <w:i w:val="0"/>
          <w:caps w:val="0"/>
          <w:color w:val="000000" w:themeColor="text1"/>
          <w:spacing w:val="0"/>
          <w:sz w:val="32"/>
          <w:szCs w:val="32"/>
          <w:shd w:val="clear" w:fill="FFFFFF"/>
          <w14:textFill>
            <w14:solidFill>
              <w14:schemeClr w14:val="tx1"/>
            </w14:solidFill>
          </w14:textFill>
        </w:rPr>
        <w:t>，</w:t>
      </w:r>
      <w:r>
        <w:rPr>
          <w:rFonts w:hint="eastAsia" w:ascii="仿宋_GB2312" w:hAnsi="仿宋_GB2312" w:eastAsia="仿宋_GB2312" w:cs="仿宋_GB2312"/>
          <w:b w:val="0"/>
          <w:bCs w:val="0"/>
          <w:i w:val="0"/>
          <w:caps w:val="0"/>
          <w:color w:val="000000" w:themeColor="text1"/>
          <w:spacing w:val="0"/>
          <w:sz w:val="32"/>
          <w:szCs w:val="32"/>
          <w:shd w:val="clear" w:fill="FFFFFF"/>
          <w:lang w:eastAsia="zh-CN"/>
          <w14:textFill>
            <w14:solidFill>
              <w14:schemeClr w14:val="tx1"/>
            </w14:solidFill>
          </w14:textFill>
        </w:rPr>
        <w:t>主动做好</w:t>
      </w:r>
      <w:r>
        <w:rPr>
          <w:rFonts w:hint="eastAsia" w:ascii="仿宋_GB2312" w:hAnsi="仿宋_GB2312" w:eastAsia="仿宋_GB2312" w:cs="仿宋_GB2312"/>
          <w:b w:val="0"/>
          <w:bCs w:val="0"/>
          <w:i w:val="0"/>
          <w:caps w:val="0"/>
          <w:color w:val="000000" w:themeColor="text1"/>
          <w:spacing w:val="0"/>
          <w:sz w:val="32"/>
          <w:szCs w:val="32"/>
          <w:shd w:val="clear" w:fill="FFFFFF"/>
          <w14:textFill>
            <w14:solidFill>
              <w14:schemeClr w14:val="tx1"/>
            </w14:solidFill>
          </w14:textFill>
        </w:rPr>
        <w:t>政府信息公开，</w:t>
      </w:r>
      <w:r>
        <w:rPr>
          <w:rFonts w:hint="eastAsia" w:ascii="仿宋_GB2312" w:hAnsi="仿宋_GB2312" w:eastAsia="仿宋_GB2312" w:cs="仿宋_GB2312"/>
          <w:b w:val="0"/>
          <w:bCs w:val="0"/>
          <w:i w:val="0"/>
          <w:caps w:val="0"/>
          <w:color w:val="000000" w:themeColor="text1"/>
          <w:spacing w:val="0"/>
          <w:sz w:val="32"/>
          <w:szCs w:val="32"/>
          <w:shd w:val="clear" w:fill="FFFFFF"/>
          <w:lang w:eastAsia="zh-CN"/>
          <w14:textFill>
            <w14:solidFill>
              <w14:schemeClr w14:val="tx1"/>
            </w14:solidFill>
          </w14:textFill>
        </w:rPr>
        <w:t>营造良</w:t>
      </w:r>
      <w:r>
        <w:rPr>
          <w:rFonts w:hint="eastAsia" w:ascii="仿宋_GB2312" w:hAnsi="仿宋_GB2312" w:eastAsia="仿宋_GB2312" w:cs="仿宋_GB2312"/>
          <w:b w:val="0"/>
          <w:bCs w:val="0"/>
          <w:i w:val="0"/>
          <w:caps w:val="0"/>
          <w:color w:val="000000" w:themeColor="text1"/>
          <w:spacing w:val="0"/>
          <w:sz w:val="32"/>
          <w:szCs w:val="32"/>
          <w:shd w:val="clear" w:fill="FFFFFF"/>
          <w14:textFill>
            <w14:solidFill>
              <w14:schemeClr w14:val="tx1"/>
            </w14:solidFill>
          </w14:textFill>
        </w:rPr>
        <w:t>好</w:t>
      </w:r>
      <w:r>
        <w:rPr>
          <w:rFonts w:hint="eastAsia" w:ascii="仿宋_GB2312" w:hAnsi="仿宋_GB2312" w:eastAsia="仿宋_GB2312" w:cs="仿宋_GB2312"/>
          <w:b w:val="0"/>
          <w:bCs w:val="0"/>
          <w:i w:val="0"/>
          <w:caps w:val="0"/>
          <w:color w:val="000000" w:themeColor="text1"/>
          <w:spacing w:val="0"/>
          <w:sz w:val="32"/>
          <w:szCs w:val="32"/>
          <w:shd w:val="clear" w:fill="FFFFFF"/>
          <w:lang w:eastAsia="zh-CN"/>
          <w14:textFill>
            <w14:solidFill>
              <w14:schemeClr w14:val="tx1"/>
            </w14:solidFill>
          </w14:textFill>
        </w:rPr>
        <w:t>的</w:t>
      </w:r>
      <w:r>
        <w:rPr>
          <w:rFonts w:hint="eastAsia" w:ascii="仿宋_GB2312" w:hAnsi="仿宋_GB2312" w:eastAsia="仿宋_GB2312" w:cs="仿宋_GB2312"/>
          <w:b w:val="0"/>
          <w:bCs w:val="0"/>
          <w:i w:val="0"/>
          <w:caps w:val="0"/>
          <w:color w:val="000000" w:themeColor="text1"/>
          <w:spacing w:val="0"/>
          <w:sz w:val="32"/>
          <w:szCs w:val="32"/>
          <w:shd w:val="clear" w:fill="FFFFFF"/>
          <w14:textFill>
            <w14:solidFill>
              <w14:schemeClr w14:val="tx1"/>
            </w14:solidFill>
          </w14:textFill>
        </w:rPr>
        <w:t>政务环境，保障社会公众合法权益，为建设法治财政，推进财政工作高质量发展发挥了积极作用</w:t>
      </w:r>
      <w:r>
        <w:rPr>
          <w:rFonts w:hint="eastAsia" w:ascii="仿宋_GB2312" w:hAnsi="仿宋_GB2312" w:eastAsia="仿宋_GB2312" w:cs="仿宋_GB2312"/>
          <w:b w:val="0"/>
          <w:bCs w:val="0"/>
          <w:i w:val="0"/>
          <w:caps w:val="0"/>
          <w:color w:val="000000" w:themeColor="text1"/>
          <w:spacing w:val="0"/>
          <w:sz w:val="32"/>
          <w:szCs w:val="32"/>
          <w:shd w:val="clear" w:fill="FFFFFF"/>
          <w:lang w:eastAsia="zh-CN"/>
          <w14:textFill>
            <w14:solidFill>
              <w14:schemeClr w14:val="tx1"/>
            </w14:solidFill>
          </w14:textFill>
        </w:rPr>
        <w:t>。</w:t>
      </w:r>
    </w:p>
    <w:p>
      <w:pPr>
        <w:pStyle w:val="4"/>
        <w:keepNext w:val="0"/>
        <w:keepLines w:val="0"/>
        <w:pageBreakBefore w:val="0"/>
        <w:widowControl/>
        <w:numPr>
          <w:ilvl w:val="0"/>
          <w:numId w:val="1"/>
        </w:numPr>
        <w:suppressLineNumbers w:val="0"/>
        <w:shd w:val="clear"/>
        <w:kinsoku/>
        <w:wordWrap/>
        <w:overflowPunct/>
        <w:topLinePunct w:val="0"/>
        <w:autoSpaceDE/>
        <w:autoSpaceDN/>
        <w:bidi w:val="0"/>
        <w:adjustRightInd/>
        <w:snapToGrid/>
        <w:spacing w:before="0" w:beforeAutospacing="0" w:after="0" w:afterAutospacing="0" w:line="578" w:lineRule="exact"/>
        <w:ind w:left="0" w:firstLine="640"/>
        <w:jc w:val="both"/>
        <w:textAlignment w:val="auto"/>
        <w:outlineLvl w:val="9"/>
        <w:rPr>
          <w:rFonts w:hint="eastAsia" w:ascii="仿宋_GB2312" w:hAnsi="仿宋_GB2312" w:eastAsia="仿宋_GB2312" w:cs="仿宋_GB2312"/>
          <w:b w:val="0"/>
          <w:bCs w:val="0"/>
          <w:i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sz w:val="32"/>
          <w:szCs w:val="32"/>
          <w:shd w:val="clear" w:fill="FFFFFF"/>
          <w:lang w:eastAsia="zh-CN"/>
          <w14:textFill>
            <w14:solidFill>
              <w14:schemeClr w14:val="tx1"/>
            </w14:solidFill>
          </w14:textFill>
        </w:rPr>
        <w:t>主动公开情况</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ind w:left="0" w:firstLine="640"/>
        <w:textAlignment w:val="auto"/>
        <w:outlineLvl w:val="9"/>
        <w:rPr>
          <w:rFonts w:hint="eastAsia" w:ascii="仿宋_GB2312" w:hAnsi="仿宋_GB2312" w:eastAsia="仿宋_GB2312" w:cs="仿宋_GB2312"/>
          <w:b w:val="0"/>
          <w:bCs w:val="0"/>
          <w:i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sz w:val="32"/>
          <w:szCs w:val="32"/>
          <w:shd w:val="clear" w:fill="FFFFFF"/>
          <w14:textFill>
            <w14:solidFill>
              <w14:schemeClr w14:val="tx1"/>
            </w14:solidFill>
          </w14:textFill>
        </w:rPr>
        <w:t>截</w:t>
      </w:r>
      <w:r>
        <w:rPr>
          <w:rFonts w:hint="eastAsia"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t>至</w:t>
      </w:r>
      <w:r>
        <w:rPr>
          <w:rFonts w:hint="eastAsia" w:ascii="仿宋_GB2312" w:hAnsi="仿宋_GB2312" w:eastAsia="仿宋_GB2312" w:cs="仿宋_GB2312"/>
          <w:b w:val="0"/>
          <w:bCs w:val="0"/>
          <w:i w:val="0"/>
          <w:caps w:val="0"/>
          <w:color w:val="000000" w:themeColor="text1"/>
          <w:spacing w:val="0"/>
          <w:sz w:val="32"/>
          <w:szCs w:val="32"/>
          <w:shd w:val="clear" w:fill="FFFFFF"/>
          <w:lang w:eastAsia="zh-CN"/>
          <w14:textFill>
            <w14:solidFill>
              <w14:schemeClr w14:val="tx1"/>
            </w14:solidFill>
          </w14:textFill>
        </w:rPr>
        <w:t>2023</w:t>
      </w:r>
      <w:r>
        <w:rPr>
          <w:rFonts w:hint="eastAsia" w:ascii="仿宋_GB2312" w:hAnsi="仿宋_GB2312" w:eastAsia="仿宋_GB2312" w:cs="仿宋_GB2312"/>
          <w:b w:val="0"/>
          <w:bCs w:val="0"/>
          <w:i w:val="0"/>
          <w:caps w:val="0"/>
          <w:color w:val="000000" w:themeColor="text1"/>
          <w:spacing w:val="0"/>
          <w:sz w:val="32"/>
          <w:szCs w:val="32"/>
          <w:shd w:val="clear" w:fill="FFFFFF"/>
          <w14:textFill>
            <w14:solidFill>
              <w14:schemeClr w14:val="tx1"/>
            </w14:solidFill>
          </w14:textFill>
        </w:rPr>
        <w:t>年12月31日，全年累计公开信息</w:t>
      </w:r>
      <w:r>
        <w:rPr>
          <w:rFonts w:hint="eastAsia"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t>375</w:t>
      </w:r>
      <w:r>
        <w:rPr>
          <w:rFonts w:hint="eastAsia" w:ascii="仿宋_GB2312" w:hAnsi="仿宋_GB2312" w:eastAsia="仿宋_GB2312" w:cs="仿宋_GB2312"/>
          <w:b w:val="0"/>
          <w:bCs w:val="0"/>
          <w:i w:val="0"/>
          <w:caps w:val="0"/>
          <w:color w:val="000000" w:themeColor="text1"/>
          <w:spacing w:val="0"/>
          <w:sz w:val="32"/>
          <w:szCs w:val="32"/>
          <w:shd w:val="clear" w:fill="FFFFFF"/>
          <w14:textFill>
            <w14:solidFill>
              <w14:schemeClr w14:val="tx1"/>
            </w14:solidFill>
          </w14:textFill>
        </w:rPr>
        <w:t>条，其中：</w:t>
      </w:r>
      <w:r>
        <w:rPr>
          <w:rFonts w:hint="eastAsia" w:ascii="仿宋_GB2312" w:hAnsi="仿宋_GB2312" w:eastAsia="仿宋_GB2312" w:cs="仿宋_GB2312"/>
          <w:b w:val="0"/>
          <w:bCs w:val="0"/>
          <w:i w:val="0"/>
          <w:caps w:val="0"/>
          <w:color w:val="000000" w:themeColor="text1"/>
          <w:spacing w:val="0"/>
          <w:sz w:val="32"/>
          <w:szCs w:val="32"/>
          <w:shd w:val="clear" w:fill="FFFFFF"/>
          <w:lang w:eastAsia="zh-CN"/>
          <w14:textFill>
            <w14:solidFill>
              <w14:schemeClr w14:val="tx1"/>
            </w14:solidFill>
          </w14:textFill>
        </w:rPr>
        <w:t>财政资金直达基层信息</w:t>
      </w:r>
      <w:r>
        <w:rPr>
          <w:rFonts w:hint="eastAsia"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t>26条，</w:t>
      </w:r>
      <w:r>
        <w:rPr>
          <w:rFonts w:hint="eastAsia" w:ascii="仿宋_GB2312" w:hAnsi="仿宋_GB2312" w:eastAsia="仿宋_GB2312" w:cs="仿宋_GB2312"/>
          <w:b w:val="0"/>
          <w:bCs w:val="0"/>
          <w:i w:val="0"/>
          <w:caps w:val="0"/>
          <w:color w:val="000000" w:themeColor="text1"/>
          <w:spacing w:val="0"/>
          <w:sz w:val="32"/>
          <w:szCs w:val="32"/>
          <w:shd w:val="clear" w:fill="FFFFFF"/>
          <w:lang w:eastAsia="zh-CN"/>
          <w14:textFill>
            <w14:solidFill>
              <w14:schemeClr w14:val="tx1"/>
            </w14:solidFill>
          </w14:textFill>
        </w:rPr>
        <w:t>财政预决算及“三公”经费预决算信息</w:t>
      </w:r>
      <w:r>
        <w:rPr>
          <w:rFonts w:hint="eastAsia"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t>198</w:t>
      </w:r>
      <w:r>
        <w:rPr>
          <w:rFonts w:hint="eastAsia" w:ascii="仿宋_GB2312" w:hAnsi="仿宋_GB2312" w:eastAsia="仿宋_GB2312" w:cs="仿宋_GB2312"/>
          <w:b w:val="0"/>
          <w:bCs w:val="0"/>
          <w:i w:val="0"/>
          <w:caps w:val="0"/>
          <w:color w:val="000000" w:themeColor="text1"/>
          <w:spacing w:val="0"/>
          <w:sz w:val="32"/>
          <w:szCs w:val="32"/>
          <w:shd w:val="clear" w:fill="FFFFFF"/>
          <w14:textFill>
            <w14:solidFill>
              <w14:schemeClr w14:val="tx1"/>
            </w14:solidFill>
          </w14:textFill>
        </w:rPr>
        <w:t>条，</w:t>
      </w:r>
      <w:r>
        <w:rPr>
          <w:rFonts w:hint="eastAsia" w:ascii="仿宋_GB2312" w:hAnsi="仿宋_GB2312" w:eastAsia="仿宋_GB2312" w:cs="仿宋_GB2312"/>
          <w:b w:val="0"/>
          <w:bCs w:val="0"/>
          <w:i w:val="0"/>
          <w:caps w:val="0"/>
          <w:color w:val="000000" w:themeColor="text1"/>
          <w:spacing w:val="0"/>
          <w:sz w:val="32"/>
          <w:szCs w:val="32"/>
          <w:shd w:val="clear" w:fill="FFFFFF"/>
          <w:lang w:eastAsia="zh-CN"/>
          <w14:textFill>
            <w14:solidFill>
              <w14:schemeClr w14:val="tx1"/>
            </w14:solidFill>
          </w14:textFill>
        </w:rPr>
        <w:t>政府采购信息</w:t>
      </w:r>
      <w:r>
        <w:rPr>
          <w:rFonts w:hint="eastAsia"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t>10条，重点项目文本、绩效目标及评价报告信息23条，行政事业性收费目录33条，涉企行政事业性收费目录12条，政府性基金目录12条，财政收支信息27条，“双随机、一公开”2条，</w:t>
      </w:r>
      <w:r>
        <w:rPr>
          <w:rFonts w:hint="eastAsia" w:ascii="仿宋_GB2312" w:hAnsi="仿宋_GB2312" w:eastAsia="仿宋_GB2312" w:cs="仿宋_GB2312"/>
          <w:b w:val="0"/>
          <w:bCs w:val="0"/>
          <w:i w:val="0"/>
          <w:caps w:val="0"/>
          <w:color w:val="000000" w:themeColor="text1"/>
          <w:spacing w:val="0"/>
          <w:sz w:val="32"/>
          <w:szCs w:val="32"/>
          <w:shd w:val="clear" w:fill="FFFFFF"/>
          <w14:textFill>
            <w14:solidFill>
              <w14:schemeClr w14:val="tx1"/>
            </w14:solidFill>
          </w14:textFill>
        </w:rPr>
        <w:t>各类通知公告信息</w:t>
      </w:r>
      <w:r>
        <w:rPr>
          <w:rFonts w:hint="eastAsia"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t>44</w:t>
      </w:r>
      <w:r>
        <w:rPr>
          <w:rFonts w:hint="eastAsia" w:ascii="仿宋_GB2312" w:hAnsi="仿宋_GB2312" w:eastAsia="仿宋_GB2312" w:cs="仿宋_GB2312"/>
          <w:b w:val="0"/>
          <w:bCs w:val="0"/>
          <w:i w:val="0"/>
          <w:caps w:val="0"/>
          <w:color w:val="000000" w:themeColor="text1"/>
          <w:spacing w:val="0"/>
          <w:sz w:val="32"/>
          <w:szCs w:val="32"/>
          <w:shd w:val="clear" w:fill="FFFFFF"/>
          <w14:textFill>
            <w14:solidFill>
              <w14:schemeClr w14:val="tx1"/>
            </w14:solidFill>
          </w14:textFill>
        </w:rPr>
        <w:t>条。</w:t>
      </w:r>
      <w:r>
        <w:rPr>
          <w:rFonts w:hint="eastAsia"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t>及时公开财政收支方面信息，</w:t>
      </w:r>
      <w:r>
        <w:rPr>
          <w:rFonts w:hint="eastAsia" w:ascii="仿宋_GB2312" w:hAnsi="仿宋_GB2312" w:eastAsia="仿宋_GB2312" w:cs="仿宋_GB2312"/>
          <w:b w:val="0"/>
          <w:bCs w:val="0"/>
          <w:i w:val="0"/>
          <w:caps w:val="0"/>
          <w:color w:val="000000" w:themeColor="text1"/>
          <w:spacing w:val="0"/>
          <w:sz w:val="32"/>
          <w:szCs w:val="32"/>
          <w:shd w:val="clear" w:fill="FFFFFF"/>
          <w:lang w:eastAsia="zh-CN"/>
          <w14:textFill>
            <w14:solidFill>
              <w14:schemeClr w14:val="tx1"/>
            </w14:solidFill>
          </w14:textFill>
        </w:rPr>
        <w:t>根据《政府信息公开条例》第二十条第（七）款要求，结合我县实际，按月公开全县财政收支情况，及时分析财政收支走势，便于公众了解财政情况。</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ind w:left="0" w:firstLine="640"/>
        <w:textAlignment w:val="auto"/>
        <w:outlineLvl w:val="9"/>
        <w:rPr>
          <w:rFonts w:hint="eastAsia" w:ascii="仿宋_GB2312" w:hAnsi="仿宋_GB2312" w:eastAsia="仿宋_GB2312" w:cs="仿宋_GB2312"/>
          <w:b w:val="0"/>
          <w:bCs w:val="0"/>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sz w:val="32"/>
          <w:szCs w:val="32"/>
          <w:shd w:val="clear" w:fill="FFFFFF"/>
          <w14:textFill>
            <w14:solidFill>
              <w14:schemeClr w14:val="tx1"/>
            </w14:solidFill>
          </w14:textFill>
        </w:rPr>
        <w:t>公开形式</w:t>
      </w:r>
      <w:r>
        <w:rPr>
          <w:rFonts w:hint="eastAsia" w:ascii="仿宋_GB2312" w:hAnsi="仿宋_GB2312" w:eastAsia="仿宋_GB2312" w:cs="仿宋_GB2312"/>
          <w:b w:val="0"/>
          <w:bCs w:val="0"/>
          <w:i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b w:val="0"/>
          <w:bCs w:val="0"/>
          <w:i w:val="0"/>
          <w:caps w:val="0"/>
          <w:color w:val="000000" w:themeColor="text1"/>
          <w:spacing w:val="0"/>
          <w:sz w:val="32"/>
          <w:szCs w:val="32"/>
          <w:shd w:val="clear" w:fill="FFFFFF"/>
          <w14:textFill>
            <w14:solidFill>
              <w14:schemeClr w14:val="tx1"/>
            </w14:solidFill>
          </w14:textFill>
        </w:rPr>
        <w:t>一是</w:t>
      </w:r>
      <w:r>
        <w:rPr>
          <w:rFonts w:hint="eastAsia" w:ascii="仿宋_GB2312" w:hAnsi="仿宋_GB2312" w:eastAsia="仿宋_GB2312" w:cs="仿宋_GB2312"/>
          <w:b w:val="0"/>
          <w:bCs w:val="0"/>
          <w:i w:val="0"/>
          <w:caps w:val="0"/>
          <w:color w:val="000000" w:themeColor="text1"/>
          <w:spacing w:val="0"/>
          <w:sz w:val="32"/>
          <w:szCs w:val="32"/>
          <w:shd w:val="clear" w:fill="FFFFFF"/>
          <w:lang w:eastAsia="zh-CN"/>
          <w14:textFill>
            <w14:solidFill>
              <w14:schemeClr w14:val="tx1"/>
            </w14:solidFill>
          </w14:textFill>
        </w:rPr>
        <w:t>借助线上网络平台，</w:t>
      </w:r>
      <w:r>
        <w:rPr>
          <w:rFonts w:hint="eastAsia" w:ascii="仿宋_GB2312" w:hAnsi="仿宋_GB2312" w:eastAsia="仿宋_GB2312" w:cs="仿宋_GB2312"/>
          <w:b w:val="0"/>
          <w:bCs w:val="0"/>
          <w:i w:val="0"/>
          <w:caps w:val="0"/>
          <w:color w:val="000000" w:themeColor="text1"/>
          <w:spacing w:val="0"/>
          <w:sz w:val="32"/>
          <w:szCs w:val="32"/>
          <w:shd w:val="clear" w:fill="FFFFFF"/>
          <w14:textFill>
            <w14:solidFill>
              <w14:schemeClr w14:val="tx1"/>
            </w14:solidFill>
          </w14:textFill>
        </w:rPr>
        <w:t>在“昌乐县人民政府”信息公开目录专栏公开</w:t>
      </w:r>
      <w:r>
        <w:rPr>
          <w:rFonts w:hint="eastAsia" w:ascii="仿宋_GB2312" w:hAnsi="仿宋_GB2312" w:eastAsia="仿宋_GB2312" w:cs="仿宋_GB2312"/>
          <w:b w:val="0"/>
          <w:bCs w:val="0"/>
          <w:i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b w:val="0"/>
          <w:bCs w:val="0"/>
          <w:i w:val="0"/>
          <w:caps w:val="0"/>
          <w:color w:val="000000" w:themeColor="text1"/>
          <w:spacing w:val="0"/>
          <w:sz w:val="32"/>
          <w:szCs w:val="32"/>
          <w:shd w:val="clear" w:fill="FFFFFF"/>
          <w14:textFill>
            <w14:solidFill>
              <w14:schemeClr w14:val="tx1"/>
            </w14:solidFill>
          </w14:textFill>
        </w:rPr>
        <w:t>二是通过</w:t>
      </w:r>
      <w:r>
        <w:rPr>
          <w:rFonts w:hint="eastAsia" w:ascii="仿宋_GB2312" w:hAnsi="仿宋_GB2312" w:eastAsia="仿宋_GB2312" w:cs="仿宋_GB2312"/>
          <w:b w:val="0"/>
          <w:bCs w:val="0"/>
          <w:i w:val="0"/>
          <w:caps w:val="0"/>
          <w:color w:val="000000" w:themeColor="text1"/>
          <w:spacing w:val="0"/>
          <w:sz w:val="32"/>
          <w:szCs w:val="32"/>
          <w:shd w:val="clear" w:fill="FFFFFF"/>
          <w:lang w:eastAsia="zh-CN"/>
          <w14:textFill>
            <w14:solidFill>
              <w14:schemeClr w14:val="tx1"/>
            </w14:solidFill>
          </w14:textFill>
        </w:rPr>
        <w:t>三微一端，依据</w:t>
      </w:r>
      <w:r>
        <w:rPr>
          <w:rFonts w:hint="eastAsia" w:ascii="仿宋_GB2312" w:hAnsi="仿宋_GB2312" w:eastAsia="仿宋_GB2312" w:cs="仿宋_GB2312"/>
          <w:b w:val="0"/>
          <w:bCs w:val="0"/>
          <w:i w:val="0"/>
          <w:caps w:val="0"/>
          <w:color w:val="000000" w:themeColor="text1"/>
          <w:spacing w:val="0"/>
          <w:sz w:val="32"/>
          <w:szCs w:val="32"/>
          <w:shd w:val="clear" w:fill="FFFFFF"/>
          <w14:textFill>
            <w14:solidFill>
              <w14:schemeClr w14:val="tx1"/>
            </w14:solidFill>
          </w14:textFill>
        </w:rPr>
        <w:t>局公开栏、宣传栏</w:t>
      </w:r>
      <w:r>
        <w:rPr>
          <w:rFonts w:hint="eastAsia" w:ascii="仿宋_GB2312" w:hAnsi="仿宋_GB2312" w:eastAsia="仿宋_GB2312" w:cs="仿宋_GB2312"/>
          <w:b w:val="0"/>
          <w:bCs w:val="0"/>
          <w:i w:val="0"/>
          <w:caps w:val="0"/>
          <w:color w:val="000000" w:themeColor="text1"/>
          <w:spacing w:val="0"/>
          <w:sz w:val="32"/>
          <w:szCs w:val="32"/>
          <w:shd w:val="clear" w:fill="FFFFFF"/>
          <w:lang w:eastAsia="zh-CN"/>
          <w14:textFill>
            <w14:solidFill>
              <w14:schemeClr w14:val="tx1"/>
            </w14:solidFill>
          </w14:textFill>
        </w:rPr>
        <w:t>、微信公众号</w:t>
      </w:r>
      <w:r>
        <w:rPr>
          <w:rFonts w:hint="eastAsia" w:ascii="仿宋_GB2312" w:hAnsi="仿宋_GB2312" w:eastAsia="仿宋_GB2312" w:cs="仿宋_GB2312"/>
          <w:b w:val="0"/>
          <w:bCs w:val="0"/>
          <w:i w:val="0"/>
          <w:caps w:val="0"/>
          <w:color w:val="000000" w:themeColor="text1"/>
          <w:spacing w:val="0"/>
          <w:sz w:val="32"/>
          <w:szCs w:val="32"/>
          <w:shd w:val="clear" w:fill="FFFFFF"/>
          <w14:textFill>
            <w14:solidFill>
              <w14:schemeClr w14:val="tx1"/>
            </w14:solidFill>
          </w14:textFill>
        </w:rPr>
        <w:t>等</w:t>
      </w:r>
      <w:r>
        <w:rPr>
          <w:rFonts w:hint="eastAsia" w:ascii="仿宋_GB2312" w:hAnsi="仿宋_GB2312" w:eastAsia="仿宋_GB2312" w:cs="仿宋_GB2312"/>
          <w:b w:val="0"/>
          <w:bCs w:val="0"/>
          <w:i w:val="0"/>
          <w:caps w:val="0"/>
          <w:color w:val="000000" w:themeColor="text1"/>
          <w:spacing w:val="0"/>
          <w:sz w:val="32"/>
          <w:szCs w:val="32"/>
          <w:shd w:val="clear" w:fill="FFFFFF"/>
          <w:lang w:eastAsia="zh-CN"/>
          <w14:textFill>
            <w14:solidFill>
              <w14:schemeClr w14:val="tx1"/>
            </w14:solidFill>
          </w14:textFill>
        </w:rPr>
        <w:t>形式</w:t>
      </w:r>
      <w:r>
        <w:rPr>
          <w:rFonts w:hint="eastAsia" w:ascii="仿宋_GB2312" w:hAnsi="仿宋_GB2312" w:eastAsia="仿宋_GB2312" w:cs="仿宋_GB2312"/>
          <w:b w:val="0"/>
          <w:bCs w:val="0"/>
          <w:i w:val="0"/>
          <w:caps w:val="0"/>
          <w:color w:val="000000" w:themeColor="text1"/>
          <w:spacing w:val="0"/>
          <w:sz w:val="32"/>
          <w:szCs w:val="32"/>
          <w:shd w:val="clear" w:fill="FFFFFF"/>
          <w14:textFill>
            <w14:solidFill>
              <w14:schemeClr w14:val="tx1"/>
            </w14:solidFill>
          </w14:textFill>
        </w:rPr>
        <w:t>，将与群众息息相关的财政政策法规面向全社会公开。</w:t>
      </w:r>
    </w:p>
    <w:p>
      <w:pPr>
        <w:pStyle w:val="4"/>
        <w:keepNext w:val="0"/>
        <w:keepLines w:val="0"/>
        <w:pageBreakBefore w:val="0"/>
        <w:widowControl/>
        <w:numPr>
          <w:ilvl w:val="0"/>
          <w:numId w:val="1"/>
        </w:numPr>
        <w:suppressLineNumbers w:val="0"/>
        <w:shd w:val="clear"/>
        <w:kinsoku/>
        <w:wordWrap/>
        <w:overflowPunct/>
        <w:topLinePunct w:val="0"/>
        <w:autoSpaceDE/>
        <w:autoSpaceDN/>
        <w:bidi w:val="0"/>
        <w:adjustRightInd/>
        <w:snapToGrid/>
        <w:spacing w:before="0" w:beforeAutospacing="0" w:after="0" w:afterAutospacing="0" w:line="578" w:lineRule="exact"/>
        <w:ind w:left="0" w:leftChars="0" w:right="0" w:rightChars="0" w:firstLine="640" w:firstLineChars="0"/>
        <w:jc w:val="both"/>
        <w:textAlignment w:val="auto"/>
        <w:outlineLvl w:val="9"/>
        <w:rPr>
          <w:rFonts w:hint="eastAsia" w:ascii="仿宋_GB2312" w:hAnsi="仿宋_GB2312" w:eastAsia="仿宋_GB2312" w:cs="仿宋_GB2312"/>
          <w:b w:val="0"/>
          <w:bCs w:val="0"/>
          <w:i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sz w:val="32"/>
          <w:szCs w:val="32"/>
          <w:shd w:val="clear" w:fill="FFFFFF"/>
          <w:lang w:eastAsia="zh-CN"/>
          <w14:textFill>
            <w14:solidFill>
              <w14:schemeClr w14:val="tx1"/>
            </w14:solidFill>
          </w14:textFill>
        </w:rPr>
        <w:t>依申请公开情况</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ind w:firstLine="640"/>
        <w:textAlignment w:val="auto"/>
        <w:outlineLvl w:val="9"/>
        <w:rPr>
          <w:rFonts w:hint="eastAsia" w:ascii="仿宋_GB2312" w:hAnsi="仿宋_GB2312" w:eastAsia="仿宋_GB2312" w:cs="仿宋_GB2312"/>
          <w:b w:val="0"/>
          <w:bCs w:val="0"/>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sz w:val="32"/>
          <w:szCs w:val="32"/>
          <w:shd w:val="clear" w:fill="FFFFFF"/>
          <w:lang w:eastAsia="zh-CN"/>
          <w14:textFill>
            <w14:solidFill>
              <w14:schemeClr w14:val="tx1"/>
            </w14:solidFill>
          </w14:textFill>
        </w:rPr>
        <w:t>2023</w:t>
      </w:r>
      <w:r>
        <w:rPr>
          <w:rFonts w:hint="eastAsia" w:ascii="仿宋_GB2312" w:hAnsi="仿宋_GB2312" w:eastAsia="仿宋_GB2312" w:cs="仿宋_GB2312"/>
          <w:b w:val="0"/>
          <w:bCs w:val="0"/>
          <w:i w:val="0"/>
          <w:caps w:val="0"/>
          <w:color w:val="000000" w:themeColor="text1"/>
          <w:spacing w:val="0"/>
          <w:sz w:val="32"/>
          <w:szCs w:val="32"/>
          <w:shd w:val="clear" w:fill="FFFFFF"/>
          <w14:textFill>
            <w14:solidFill>
              <w14:schemeClr w14:val="tx1"/>
            </w14:solidFill>
          </w14:textFill>
        </w:rPr>
        <w:t>年我局</w:t>
      </w:r>
      <w:r>
        <w:rPr>
          <w:rFonts w:hint="eastAsia" w:ascii="仿宋_GB2312" w:hAnsi="仿宋_GB2312" w:eastAsia="仿宋_GB2312" w:cs="仿宋_GB2312"/>
          <w:b w:val="0"/>
          <w:bCs w:val="0"/>
          <w:i w:val="0"/>
          <w:caps w:val="0"/>
          <w:color w:val="000000" w:themeColor="text1"/>
          <w:spacing w:val="0"/>
          <w:sz w:val="32"/>
          <w:szCs w:val="32"/>
          <w:shd w:val="clear" w:fill="FFFFFF"/>
          <w:lang w:eastAsia="zh-CN"/>
          <w14:textFill>
            <w14:solidFill>
              <w14:schemeClr w14:val="tx1"/>
            </w14:solidFill>
          </w14:textFill>
        </w:rPr>
        <w:t>收到</w:t>
      </w:r>
      <w:r>
        <w:rPr>
          <w:rFonts w:hint="eastAsia"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t>政府信息公开申请3件，已及时、规范答复</w:t>
      </w:r>
      <w:r>
        <w:rPr>
          <w:rFonts w:hint="eastAsia" w:ascii="仿宋_GB2312" w:hAnsi="仿宋_GB2312" w:eastAsia="仿宋_GB2312" w:cs="仿宋_GB2312"/>
          <w:b w:val="0"/>
          <w:bCs w:val="0"/>
          <w:i w:val="0"/>
          <w:caps w:val="0"/>
          <w:color w:val="000000" w:themeColor="text1"/>
          <w:spacing w:val="0"/>
          <w:sz w:val="32"/>
          <w:szCs w:val="32"/>
          <w:shd w:val="clear" w:fill="FFFFFF"/>
          <w14:textFill>
            <w14:solidFill>
              <w14:schemeClr w14:val="tx1"/>
            </w14:solidFill>
          </w14:textFill>
        </w:rPr>
        <w:t>。</w:t>
      </w:r>
    </w:p>
    <w:p>
      <w:pPr>
        <w:pStyle w:val="4"/>
        <w:keepNext w:val="0"/>
        <w:keepLines w:val="0"/>
        <w:pageBreakBefore w:val="0"/>
        <w:widowControl/>
        <w:numPr>
          <w:ilvl w:val="0"/>
          <w:numId w:val="1"/>
        </w:numPr>
        <w:suppressLineNumbers w:val="0"/>
        <w:shd w:val="clear"/>
        <w:kinsoku/>
        <w:wordWrap/>
        <w:overflowPunct/>
        <w:topLinePunct w:val="0"/>
        <w:autoSpaceDE/>
        <w:autoSpaceDN/>
        <w:bidi w:val="0"/>
        <w:adjustRightInd/>
        <w:snapToGrid/>
        <w:spacing w:before="0" w:beforeAutospacing="0" w:after="0" w:afterAutospacing="0" w:line="578" w:lineRule="exact"/>
        <w:ind w:left="0" w:leftChars="0" w:firstLine="640" w:firstLineChars="0"/>
        <w:textAlignment w:val="auto"/>
        <w:outlineLvl w:val="9"/>
        <w:rPr>
          <w:rFonts w:hint="eastAsia" w:ascii="仿宋_GB2312" w:hAnsi="仿宋_GB2312" w:eastAsia="仿宋_GB2312" w:cs="仿宋_GB2312"/>
          <w:b w:val="0"/>
          <w:bCs w:val="0"/>
          <w:i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sz w:val="32"/>
          <w:szCs w:val="32"/>
          <w:shd w:val="clear" w:fill="FFFFFF"/>
          <w:lang w:eastAsia="zh-CN"/>
          <w14:textFill>
            <w14:solidFill>
              <w14:schemeClr w14:val="tx1"/>
            </w14:solidFill>
          </w14:textFill>
        </w:rPr>
        <w:t>政府信息管理情况</w:t>
      </w:r>
    </w:p>
    <w:p>
      <w:pPr>
        <w:pStyle w:val="4"/>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before="0" w:beforeAutospacing="0" w:after="0" w:afterAutospacing="0" w:line="578" w:lineRule="exact"/>
        <w:ind w:right="0" w:rightChars="0" w:firstLine="640"/>
        <w:textAlignment w:val="auto"/>
        <w:outlineLvl w:val="9"/>
        <w:rPr>
          <w:rFonts w:hint="eastAsia"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t>依据实际制定了《昌乐县财政局2023年政务公开工作实施方案》，进一步明确局机关政府信息公开工作原则、年度任务和工作要求，依据职责做好工作分工、责任压紧压实。</w:t>
      </w:r>
    </w:p>
    <w:p>
      <w:pPr>
        <w:pStyle w:val="4"/>
        <w:keepNext w:val="0"/>
        <w:keepLines w:val="0"/>
        <w:pageBreakBefore w:val="0"/>
        <w:widowControl/>
        <w:numPr>
          <w:ilvl w:val="0"/>
          <w:numId w:val="1"/>
        </w:numPr>
        <w:suppressLineNumbers w:val="0"/>
        <w:shd w:val="clear"/>
        <w:kinsoku/>
        <w:wordWrap/>
        <w:overflowPunct/>
        <w:topLinePunct w:val="0"/>
        <w:autoSpaceDE/>
        <w:autoSpaceDN/>
        <w:bidi w:val="0"/>
        <w:adjustRightInd/>
        <w:snapToGrid/>
        <w:spacing w:before="0" w:beforeAutospacing="0" w:after="0" w:afterAutospacing="0" w:line="578" w:lineRule="exact"/>
        <w:ind w:left="0" w:leftChars="0" w:right="0" w:rightChars="0" w:firstLine="640" w:firstLineChars="0"/>
        <w:textAlignment w:val="auto"/>
        <w:outlineLvl w:val="9"/>
        <w:rPr>
          <w:rFonts w:hint="eastAsia"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t>平台建设情况</w:t>
      </w:r>
    </w:p>
    <w:p>
      <w:pPr>
        <w:pStyle w:val="4"/>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before="0" w:beforeAutospacing="0" w:after="0" w:afterAutospacing="0" w:line="578" w:lineRule="exact"/>
        <w:ind w:left="0" w:leftChars="0" w:right="0" w:rightChars="0" w:firstLine="640" w:firstLineChars="200"/>
        <w:textAlignment w:val="auto"/>
        <w:outlineLvl w:val="9"/>
        <w:rPr>
          <w:rFonts w:hint="eastAsia"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t>根据县政府统一部署，一方面，及时准确更新财政内容，</w:t>
      </w:r>
      <w:r>
        <w:rPr>
          <w:rFonts w:hint="eastAsia" w:ascii="仿宋_GB2312" w:hAnsi="仿宋_GB2312" w:eastAsia="仿宋_GB2312" w:cs="仿宋_GB2312"/>
          <w:b w:val="0"/>
          <w:bCs w:val="0"/>
          <w:i w:val="0"/>
          <w:caps w:val="0"/>
          <w:color w:val="000000" w:themeColor="text1"/>
          <w:spacing w:val="0"/>
          <w:sz w:val="32"/>
          <w:szCs w:val="32"/>
          <w:shd w:val="clear" w:fill="FFFFFF"/>
          <w:lang w:eastAsia="zh-CN"/>
          <w14:textFill>
            <w14:solidFill>
              <w14:schemeClr w14:val="tx1"/>
            </w14:solidFill>
          </w14:textFill>
        </w:rPr>
        <w:t>定期开展常态化自查整改；另一方面，积极查缺补漏，全面推进</w:t>
      </w:r>
      <w:r>
        <w:rPr>
          <w:rFonts w:hint="eastAsia"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t>政府信息公开平台建设。</w:t>
      </w:r>
    </w:p>
    <w:p>
      <w:pPr>
        <w:pStyle w:val="4"/>
        <w:keepNext w:val="0"/>
        <w:keepLines w:val="0"/>
        <w:pageBreakBefore w:val="0"/>
        <w:widowControl/>
        <w:numPr>
          <w:ilvl w:val="0"/>
          <w:numId w:val="1"/>
        </w:numPr>
        <w:suppressLineNumbers w:val="0"/>
        <w:shd w:val="clear"/>
        <w:kinsoku/>
        <w:wordWrap/>
        <w:overflowPunct/>
        <w:topLinePunct w:val="0"/>
        <w:autoSpaceDE/>
        <w:autoSpaceDN/>
        <w:bidi w:val="0"/>
        <w:adjustRightInd/>
        <w:snapToGrid/>
        <w:spacing w:before="0" w:beforeAutospacing="0" w:after="0" w:afterAutospacing="0" w:line="578" w:lineRule="exact"/>
        <w:ind w:left="0" w:leftChars="0" w:right="0" w:rightChars="0" w:firstLine="640" w:firstLineChars="0"/>
        <w:textAlignment w:val="auto"/>
        <w:outlineLvl w:val="9"/>
        <w:rPr>
          <w:rFonts w:hint="eastAsia"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t>监督保障情况</w:t>
      </w:r>
    </w:p>
    <w:p>
      <w:pPr>
        <w:pStyle w:val="4"/>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before="0" w:beforeAutospacing="0" w:after="0" w:afterAutospacing="0" w:line="578" w:lineRule="exact"/>
        <w:ind w:left="0" w:leftChars="0" w:right="0" w:rightChars="0" w:firstLine="640" w:firstLineChars="200"/>
        <w:textAlignment w:val="auto"/>
        <w:outlineLvl w:val="9"/>
        <w:rPr>
          <w:rFonts w:hint="eastAsia" w:ascii="仿宋_GB2312" w:hAnsi="仿宋_GB2312" w:eastAsia="仿宋_GB2312" w:cs="仿宋_GB2312"/>
          <w:b w:val="0"/>
          <w:bCs w:val="0"/>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sz w:val="32"/>
          <w:szCs w:val="32"/>
          <w:shd w:val="clear" w:fill="FFFFFF"/>
          <w:lang w:eastAsia="zh-CN"/>
          <w14:textFill>
            <w14:solidFill>
              <w14:schemeClr w14:val="tx1"/>
            </w14:solidFill>
          </w14:textFill>
        </w:rPr>
        <w:t>一是发挥好领导小组作用。成立由办公室主任（党组成员）任组长，办公室牵头，其他科室（中心）参与的领导小组，明确专人负责政务信息公开工作。二是严格责任考核。</w:t>
      </w:r>
      <w:r>
        <w:rPr>
          <w:rFonts w:hint="eastAsia" w:ascii="仿宋_GB2312" w:hAnsi="仿宋_GB2312" w:eastAsia="仿宋_GB2312" w:cs="仿宋_GB2312"/>
          <w:b w:val="0"/>
          <w:bCs w:val="0"/>
          <w:i w:val="0"/>
          <w:caps w:val="0"/>
          <w:color w:val="000000" w:themeColor="text1"/>
          <w:spacing w:val="0"/>
          <w:sz w:val="32"/>
          <w:szCs w:val="32"/>
          <w:shd w:val="clear" w:fill="FFFFFF"/>
          <w14:textFill>
            <w14:solidFill>
              <w14:schemeClr w14:val="tx1"/>
            </w14:solidFill>
          </w14:textFill>
        </w:rPr>
        <w:t>将政府信息公开工作纳入</w:t>
      </w:r>
      <w:r>
        <w:rPr>
          <w:rFonts w:hint="eastAsia" w:ascii="仿宋_GB2312" w:hAnsi="仿宋_GB2312" w:eastAsia="仿宋_GB2312" w:cs="仿宋_GB2312"/>
          <w:b w:val="0"/>
          <w:bCs w:val="0"/>
          <w:i w:val="0"/>
          <w:caps w:val="0"/>
          <w:color w:val="000000" w:themeColor="text1"/>
          <w:spacing w:val="0"/>
          <w:sz w:val="32"/>
          <w:szCs w:val="32"/>
          <w:shd w:val="clear" w:fill="FFFFFF"/>
          <w:lang w:eastAsia="zh-CN"/>
          <w14:textFill>
            <w14:solidFill>
              <w14:schemeClr w14:val="tx1"/>
            </w14:solidFill>
          </w14:textFill>
        </w:rPr>
        <w:t>年度考核</w:t>
      </w:r>
      <w:r>
        <w:rPr>
          <w:rFonts w:hint="eastAsia" w:ascii="仿宋_GB2312" w:hAnsi="仿宋_GB2312" w:eastAsia="仿宋_GB2312" w:cs="仿宋_GB2312"/>
          <w:b w:val="0"/>
          <w:bCs w:val="0"/>
          <w:i w:val="0"/>
          <w:caps w:val="0"/>
          <w:color w:val="000000" w:themeColor="text1"/>
          <w:spacing w:val="0"/>
          <w:sz w:val="32"/>
          <w:szCs w:val="32"/>
          <w:shd w:val="clear" w:fill="FFFFFF"/>
          <w14:textFill>
            <w14:solidFill>
              <w14:schemeClr w14:val="tx1"/>
            </w14:solidFill>
          </w14:textFill>
        </w:rPr>
        <w:t>，按照“谁公开、谁负责”的要求</w:t>
      </w:r>
      <w:r>
        <w:rPr>
          <w:rFonts w:hint="eastAsia" w:ascii="仿宋_GB2312" w:hAnsi="仿宋_GB2312" w:eastAsia="仿宋_GB2312" w:cs="仿宋_GB2312"/>
          <w:b w:val="0"/>
          <w:bCs w:val="0"/>
          <w:i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b w:val="0"/>
          <w:bCs w:val="0"/>
          <w:i w:val="0"/>
          <w:caps w:val="0"/>
          <w:color w:val="000000" w:themeColor="text1"/>
          <w:spacing w:val="0"/>
          <w:sz w:val="32"/>
          <w:szCs w:val="32"/>
          <w:shd w:val="clear" w:fill="FFFFFF"/>
          <w14:textFill>
            <w14:solidFill>
              <w14:schemeClr w14:val="tx1"/>
            </w14:solidFill>
          </w14:textFill>
        </w:rPr>
        <w:t>制定工作考核办法，</w:t>
      </w:r>
      <w:r>
        <w:rPr>
          <w:rFonts w:hint="eastAsia" w:ascii="仿宋_GB2312" w:hAnsi="仿宋_GB2312" w:eastAsia="仿宋_GB2312" w:cs="仿宋_GB2312"/>
          <w:b w:val="0"/>
          <w:bCs w:val="0"/>
          <w:i w:val="0"/>
          <w:caps w:val="0"/>
          <w:color w:val="000000" w:themeColor="text1"/>
          <w:spacing w:val="0"/>
          <w:sz w:val="32"/>
          <w:szCs w:val="32"/>
          <w:shd w:val="clear" w:fill="FFFFFF"/>
          <w:lang w:eastAsia="zh-CN"/>
          <w14:textFill>
            <w14:solidFill>
              <w14:schemeClr w14:val="tx1"/>
            </w14:solidFill>
          </w14:textFill>
        </w:rPr>
        <w:t>强化监督落实。三是严格流程管理</w:t>
      </w:r>
      <w:r>
        <w:rPr>
          <w:rFonts w:hint="eastAsia" w:ascii="仿宋_GB2312" w:hAnsi="仿宋_GB2312" w:eastAsia="仿宋_GB2312" w:cs="仿宋_GB2312"/>
          <w:b w:val="0"/>
          <w:bCs w:val="0"/>
          <w:i w:val="0"/>
          <w:caps w:val="0"/>
          <w:color w:val="000000" w:themeColor="text1"/>
          <w:spacing w:val="0"/>
          <w:sz w:val="32"/>
          <w:szCs w:val="32"/>
          <w:shd w:val="clear" w:fill="FFFFFF"/>
          <w14:textFill>
            <w14:solidFill>
              <w14:schemeClr w14:val="tx1"/>
            </w14:solidFill>
          </w14:textFill>
        </w:rPr>
        <w:t>。严格贯彻落实“先审查、后公开”和“一事一审”要求，做好事前保密审查、事中流程监督、事后信息核查，确保应公开尽公开、涉密内容不公开。</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ind w:left="0" w:firstLine="640"/>
        <w:textAlignment w:val="auto"/>
        <w:outlineLvl w:val="9"/>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二、主动公开政府信息情况</w:t>
      </w:r>
    </w:p>
    <w:p>
      <w:pPr>
        <w:jc w:val="center"/>
        <w:rPr>
          <w:rFonts w:ascii="仿宋_GB2312" w:eastAsia="仿宋_GB2312"/>
          <w:b w:val="0"/>
          <w:bCs w:val="0"/>
          <w:sz w:val="28"/>
          <w:szCs w:val="28"/>
        </w:rPr>
      </w:pPr>
      <w:r>
        <w:rPr>
          <w:rFonts w:hint="eastAsia" w:ascii="仿宋_GB2312" w:eastAsia="仿宋_GB2312"/>
          <w:b w:val="0"/>
          <w:bCs w:val="0"/>
          <w:sz w:val="28"/>
          <w:szCs w:val="28"/>
        </w:rPr>
        <w:t>表1 主动公开政府信息情况</w:t>
      </w:r>
    </w:p>
    <w:tbl>
      <w:tblPr>
        <w:tblStyle w:val="7"/>
        <w:tblW w:w="9060" w:type="dxa"/>
        <w:tblInd w:w="0" w:type="dxa"/>
        <w:tblLayout w:type="fixed"/>
        <w:tblCellMar>
          <w:top w:w="0" w:type="dxa"/>
          <w:left w:w="108" w:type="dxa"/>
          <w:bottom w:w="0" w:type="dxa"/>
          <w:right w:w="108" w:type="dxa"/>
        </w:tblCellMar>
      </w:tblPr>
      <w:tblGrid>
        <w:gridCol w:w="2265"/>
        <w:gridCol w:w="2265"/>
        <w:gridCol w:w="2265"/>
        <w:gridCol w:w="2265"/>
      </w:tblGrid>
      <w:tr>
        <w:tblPrEx>
          <w:tblLayout w:type="fixed"/>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b w:val="0"/>
                <w:bCs w:val="0"/>
                <w:color w:val="000000"/>
                <w:kern w:val="0"/>
                <w:szCs w:val="21"/>
              </w:rPr>
            </w:pPr>
            <w:r>
              <w:rPr>
                <w:rFonts w:hint="eastAsia" w:ascii="黑体" w:hAnsi="黑体" w:eastAsia="黑体" w:cs="宋体"/>
                <w:b w:val="0"/>
                <w:bCs w:val="0"/>
                <w:color w:val="000000"/>
                <w:kern w:val="0"/>
                <w:szCs w:val="21"/>
              </w:rPr>
              <w:t>第二十条第（一）项</w:t>
            </w:r>
          </w:p>
        </w:tc>
      </w:tr>
      <w:tr>
        <w:tblPrEx>
          <w:tblLayout w:type="fixed"/>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rPr>
              <w:t>信息内容</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rPr>
              <w:t>本年制发件数</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rPr>
              <w:t>本年废止件数</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rPr>
              <w:t>现行有效件数</w:t>
            </w:r>
          </w:p>
        </w:tc>
      </w:tr>
      <w:tr>
        <w:tblPrEx>
          <w:tblLayout w:type="fixed"/>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rPr>
              <w:t>规章</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b w:val="0"/>
                <w:bCs w:val="0"/>
                <w:color w:val="000000"/>
                <w:kern w:val="0"/>
                <w:szCs w:val="21"/>
                <w:lang w:val="en-US" w:eastAsia="zh-CN"/>
              </w:rPr>
            </w:pPr>
            <w:r>
              <w:rPr>
                <w:rFonts w:hint="eastAsia" w:ascii="仿宋_GB2312" w:hAnsi="宋体" w:eastAsia="仿宋_GB2312" w:cs="宋体"/>
                <w:b w:val="0"/>
                <w:bCs w:val="0"/>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b w:val="0"/>
                <w:bCs w:val="0"/>
                <w:color w:val="000000"/>
                <w:kern w:val="0"/>
                <w:szCs w:val="21"/>
                <w:lang w:val="en-US" w:eastAsia="zh-CN"/>
              </w:rPr>
            </w:pPr>
            <w:r>
              <w:rPr>
                <w:rFonts w:hint="eastAsia" w:ascii="仿宋_GB2312" w:hAnsi="宋体" w:eastAsia="仿宋_GB2312" w:cs="宋体"/>
                <w:b w:val="0"/>
                <w:bCs w:val="0"/>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b w:val="0"/>
                <w:bCs w:val="0"/>
                <w:color w:val="000000"/>
                <w:kern w:val="0"/>
                <w:szCs w:val="21"/>
                <w:lang w:val="en-US" w:eastAsia="zh-CN"/>
              </w:rPr>
            </w:pPr>
            <w:r>
              <w:rPr>
                <w:rFonts w:hint="eastAsia" w:ascii="仿宋_GB2312" w:hAnsi="宋体" w:eastAsia="仿宋_GB2312" w:cs="宋体"/>
                <w:b w:val="0"/>
                <w:bCs w:val="0"/>
                <w:color w:val="000000"/>
                <w:kern w:val="0"/>
                <w:szCs w:val="21"/>
                <w:lang w:val="en-US" w:eastAsia="zh-CN"/>
              </w:rPr>
              <w:t>0</w:t>
            </w:r>
          </w:p>
        </w:tc>
      </w:tr>
      <w:tr>
        <w:tblPrEx>
          <w:tblLayout w:type="fixed"/>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rPr>
              <w:t>行政规范性文件</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b w:val="0"/>
                <w:bCs w:val="0"/>
                <w:color w:val="000000"/>
                <w:kern w:val="0"/>
                <w:szCs w:val="21"/>
                <w:lang w:val="en-US" w:eastAsia="zh-CN"/>
              </w:rPr>
            </w:pPr>
            <w:r>
              <w:rPr>
                <w:rFonts w:hint="eastAsia" w:ascii="仿宋_GB2312" w:hAnsi="宋体" w:eastAsia="仿宋_GB2312" w:cs="宋体"/>
                <w:b w:val="0"/>
                <w:bCs w:val="0"/>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b w:val="0"/>
                <w:bCs w:val="0"/>
                <w:color w:val="000000"/>
                <w:kern w:val="0"/>
                <w:szCs w:val="21"/>
                <w:lang w:val="en-US" w:eastAsia="zh-CN"/>
              </w:rPr>
            </w:pPr>
            <w:r>
              <w:rPr>
                <w:rFonts w:hint="eastAsia" w:ascii="仿宋_GB2312" w:hAnsi="宋体" w:eastAsia="仿宋_GB2312" w:cs="宋体"/>
                <w:b w:val="0"/>
                <w:bCs w:val="0"/>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b w:val="0"/>
                <w:bCs w:val="0"/>
                <w:color w:val="000000"/>
                <w:kern w:val="0"/>
                <w:szCs w:val="21"/>
                <w:lang w:val="en-US" w:eastAsia="zh-CN"/>
              </w:rPr>
            </w:pPr>
            <w:r>
              <w:rPr>
                <w:rFonts w:hint="eastAsia" w:ascii="仿宋_GB2312" w:hAnsi="宋体" w:eastAsia="仿宋_GB2312" w:cs="宋体"/>
                <w:b w:val="0"/>
                <w:bCs w:val="0"/>
                <w:color w:val="000000"/>
                <w:kern w:val="0"/>
                <w:szCs w:val="21"/>
                <w:lang w:val="en-US" w:eastAsia="zh-CN"/>
              </w:rPr>
              <w:t>0</w:t>
            </w:r>
          </w:p>
        </w:tc>
      </w:tr>
      <w:tr>
        <w:tblPrEx>
          <w:tblLayout w:type="fixed"/>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b w:val="0"/>
                <w:bCs w:val="0"/>
                <w:color w:val="000000"/>
                <w:kern w:val="0"/>
                <w:szCs w:val="21"/>
              </w:rPr>
            </w:pPr>
            <w:r>
              <w:rPr>
                <w:rFonts w:hint="eastAsia" w:ascii="黑体" w:hAnsi="黑体" w:eastAsia="黑体" w:cs="宋体"/>
                <w:b w:val="0"/>
                <w:bCs w:val="0"/>
                <w:color w:val="000000"/>
                <w:kern w:val="0"/>
                <w:szCs w:val="21"/>
              </w:rPr>
              <w:t>第二十条第（五）项</w:t>
            </w:r>
          </w:p>
        </w:tc>
      </w:tr>
      <w:tr>
        <w:tblPrEx>
          <w:tblLayout w:type="fixed"/>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rPr>
              <w:t>本年处理决定数量</w:t>
            </w:r>
          </w:p>
        </w:tc>
      </w:tr>
      <w:tr>
        <w:tblPrEx>
          <w:tblLayout w:type="fixed"/>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rPr>
              <w:t>行政许可</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Calibri" w:eastAsia="仿宋_GB2312" w:cs="Calibri"/>
                <w:b w:val="0"/>
                <w:bCs w:val="0"/>
                <w:color w:val="000000"/>
                <w:kern w:val="0"/>
                <w:szCs w:val="21"/>
              </w:rPr>
            </w:pPr>
            <w:r>
              <w:rPr>
                <w:rFonts w:hint="eastAsia" w:ascii="仿宋_GB2312" w:hAnsi="Calibri" w:eastAsia="仿宋_GB2312" w:cs="Calibri"/>
                <w:b w:val="0"/>
                <w:bCs w:val="0"/>
                <w:color w:val="000000"/>
                <w:kern w:val="0"/>
                <w:szCs w:val="21"/>
                <w:lang w:val="en-US" w:eastAsia="zh-CN"/>
              </w:rPr>
              <w:t>0</w:t>
            </w:r>
          </w:p>
        </w:tc>
      </w:tr>
      <w:tr>
        <w:tblPrEx>
          <w:tblLayout w:type="fixed"/>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b w:val="0"/>
                <w:bCs w:val="0"/>
                <w:color w:val="000000"/>
                <w:kern w:val="0"/>
                <w:szCs w:val="21"/>
              </w:rPr>
            </w:pPr>
            <w:r>
              <w:rPr>
                <w:rFonts w:hint="eastAsia" w:ascii="黑体" w:hAnsi="黑体" w:eastAsia="黑体" w:cs="宋体"/>
                <w:b w:val="0"/>
                <w:bCs w:val="0"/>
                <w:color w:val="000000"/>
                <w:kern w:val="0"/>
                <w:szCs w:val="21"/>
              </w:rPr>
              <w:t>第二十条第（六）项</w:t>
            </w:r>
          </w:p>
        </w:tc>
      </w:tr>
      <w:tr>
        <w:tblPrEx>
          <w:tblLayout w:type="fixed"/>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rPr>
              <w:t>本年处理决定数量</w:t>
            </w:r>
          </w:p>
        </w:tc>
      </w:tr>
      <w:tr>
        <w:tblPrEx>
          <w:tblLayout w:type="fixed"/>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rPr>
              <w:t>行政处罚</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lang w:val="en-US" w:eastAsia="zh-CN"/>
              </w:rPr>
              <w:t>0</w:t>
            </w:r>
          </w:p>
        </w:tc>
      </w:tr>
      <w:tr>
        <w:tblPrEx>
          <w:tblLayout w:type="fixed"/>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rPr>
              <w:t>行政强制</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lang w:val="en-US" w:eastAsia="zh-CN"/>
              </w:rPr>
              <w:t>0</w:t>
            </w:r>
          </w:p>
        </w:tc>
      </w:tr>
      <w:tr>
        <w:tblPrEx>
          <w:tblLayout w:type="fixed"/>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b w:val="0"/>
                <w:bCs w:val="0"/>
                <w:color w:val="000000"/>
                <w:kern w:val="0"/>
                <w:szCs w:val="21"/>
              </w:rPr>
            </w:pPr>
            <w:r>
              <w:rPr>
                <w:rFonts w:hint="eastAsia" w:ascii="黑体" w:hAnsi="黑体" w:eastAsia="黑体" w:cs="宋体"/>
                <w:b w:val="0"/>
                <w:bCs w:val="0"/>
                <w:color w:val="000000"/>
                <w:kern w:val="0"/>
                <w:szCs w:val="21"/>
              </w:rPr>
              <w:t>第二十条第（八）项</w:t>
            </w:r>
          </w:p>
        </w:tc>
      </w:tr>
      <w:tr>
        <w:tblPrEx>
          <w:tblLayout w:type="fixed"/>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rPr>
              <w:t>本年收费金额（单位：万元）</w:t>
            </w:r>
          </w:p>
        </w:tc>
      </w:tr>
      <w:tr>
        <w:tblPrEx>
          <w:tblLayout w:type="fixed"/>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b w:val="0"/>
                <w:bCs w:val="0"/>
                <w:color w:val="000000"/>
                <w:kern w:val="0"/>
                <w:szCs w:val="21"/>
              </w:rPr>
            </w:pPr>
            <w:r>
              <w:rPr>
                <w:rFonts w:hint="eastAsia" w:ascii="仿宋_GB2312" w:hAnsi="宋体" w:eastAsia="仿宋_GB2312" w:cs="宋体"/>
                <w:b w:val="0"/>
                <w:bCs w:val="0"/>
                <w:color w:val="000000"/>
                <w:kern w:val="0"/>
                <w:szCs w:val="21"/>
              </w:rPr>
              <w:t>行政事业性收费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Calibri" w:eastAsia="仿宋_GB2312" w:cs="Calibri"/>
                <w:b w:val="0"/>
                <w:bCs w:val="0"/>
                <w:color w:val="000000"/>
                <w:kern w:val="0"/>
                <w:szCs w:val="21"/>
              </w:rPr>
            </w:pPr>
            <w:r>
              <w:rPr>
                <w:rFonts w:hint="eastAsia" w:ascii="仿宋_GB2312" w:hAnsi="Calibri" w:eastAsia="仿宋_GB2312" w:cs="Calibri"/>
                <w:b w:val="0"/>
                <w:bCs w:val="0"/>
                <w:color w:val="000000"/>
                <w:kern w:val="0"/>
                <w:szCs w:val="21"/>
                <w:lang w:val="en-US" w:eastAsia="zh-CN"/>
              </w:rPr>
              <w:t>0</w:t>
            </w:r>
          </w:p>
        </w:tc>
      </w:tr>
    </w:tbl>
    <w:p>
      <w:pPr>
        <w:pStyle w:val="4"/>
        <w:keepNext w:val="0"/>
        <w:keepLines w:val="0"/>
        <w:widowControl/>
        <w:numPr>
          <w:ilvl w:val="0"/>
          <w:numId w:val="0"/>
        </w:numPr>
        <w:suppressLineNumbers w:val="0"/>
        <w:shd w:val="clear"/>
        <w:spacing w:before="0" w:beforeAutospacing="0" w:after="0" w:afterAutospacing="0" w:line="15" w:lineRule="atLeast"/>
        <w:ind w:right="0" w:rightChars="0"/>
        <w:jc w:val="both"/>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 xml:space="preserve">  三、收到和处理政府信息公开申请情况</w:t>
      </w:r>
    </w:p>
    <w:p>
      <w:pPr>
        <w:jc w:val="center"/>
        <w:rPr>
          <w:rFonts w:hint="eastAsia" w:ascii="楷体_GB2312" w:eastAsia="楷体_GB2312" w:hAnsiTheme="minorHAnsi" w:cstheme="minorBidi"/>
          <w:b w:val="0"/>
          <w:bCs w:val="0"/>
          <w:kern w:val="2"/>
          <w:sz w:val="32"/>
          <w:szCs w:val="32"/>
          <w:lang w:val="en-US" w:eastAsia="zh-CN" w:bidi="ar-SA"/>
        </w:rPr>
      </w:pPr>
      <w:r>
        <w:rPr>
          <w:rFonts w:hint="eastAsia" w:ascii="楷体_GB2312" w:eastAsia="楷体_GB2312" w:cstheme="minorBidi"/>
          <w:b w:val="0"/>
          <w:bCs w:val="0"/>
          <w:kern w:val="2"/>
          <w:sz w:val="32"/>
          <w:szCs w:val="32"/>
          <w:lang w:val="en-US" w:eastAsia="zh-CN" w:bidi="ar-SA"/>
        </w:rPr>
        <w:t xml:space="preserve">     </w:t>
      </w:r>
      <w:r>
        <w:rPr>
          <w:rFonts w:hint="eastAsia" w:ascii="仿宋_GB2312" w:eastAsia="仿宋_GB2312"/>
          <w:b w:val="0"/>
          <w:bCs w:val="0"/>
          <w:sz w:val="28"/>
          <w:szCs w:val="28"/>
        </w:rPr>
        <w:t>表2</w:t>
      </w:r>
      <w:r>
        <w:rPr>
          <w:rFonts w:ascii="仿宋_GB2312" w:eastAsia="仿宋_GB2312"/>
          <w:b w:val="0"/>
          <w:bCs w:val="0"/>
          <w:sz w:val="28"/>
          <w:szCs w:val="28"/>
        </w:rPr>
        <w:t xml:space="preserve"> </w:t>
      </w:r>
      <w:r>
        <w:rPr>
          <w:rFonts w:hint="eastAsia" w:ascii="仿宋_GB2312" w:eastAsia="仿宋_GB2312"/>
          <w:b w:val="0"/>
          <w:bCs w:val="0"/>
          <w:sz w:val="28"/>
          <w:szCs w:val="28"/>
        </w:rPr>
        <w:t>收到和处理政府信息公开申请情况</w:t>
      </w:r>
    </w:p>
    <w:tbl>
      <w:tblPr>
        <w:tblStyle w:val="7"/>
        <w:tblW w:w="9742"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71"/>
        <w:gridCol w:w="947"/>
        <w:gridCol w:w="3264"/>
        <w:gridCol w:w="694"/>
        <w:gridCol w:w="694"/>
        <w:gridCol w:w="694"/>
        <w:gridCol w:w="694"/>
        <w:gridCol w:w="694"/>
        <w:gridCol w:w="694"/>
        <w:gridCol w:w="59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4982"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color w:val="000000" w:themeColor="text1"/>
                <w14:textFill>
                  <w14:solidFill>
                    <w14:schemeClr w14:val="tx1"/>
                  </w14:solidFill>
                </w14:textFill>
              </w:rPr>
            </w:pPr>
            <w:bookmarkStart w:id="1" w:name="OLE_LINK5"/>
            <w:r>
              <w:rPr>
                <w:rFonts w:hint="eastAsia" w:ascii="楷体_GB2312" w:hAnsi="黑体" w:eastAsia="楷体_GB2312"/>
                <w:b w:val="0"/>
                <w:bCs w:val="0"/>
                <w:kern w:val="0"/>
                <w:szCs w:val="21"/>
                <w:lang w:val="en-US" w:eastAsia="zh-CN"/>
              </w:rPr>
              <w:t>（本列数据的勾稽关系为：第一项加第二项之和，等于第三项加第四项之和）</w:t>
            </w:r>
          </w:p>
        </w:tc>
        <w:tc>
          <w:tcPr>
            <w:tcW w:w="4760"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spacing w:line="320" w:lineRule="exact"/>
              <w:jc w:val="center"/>
              <w:rPr>
                <w:rFonts w:hint="eastAsia" w:ascii="黑体" w:hAnsi="黑体" w:eastAsia="黑体"/>
                <w:b w:val="0"/>
                <w:bCs w:val="0"/>
                <w:kern w:val="0"/>
                <w:szCs w:val="21"/>
              </w:rPr>
            </w:pPr>
            <w:r>
              <w:rPr>
                <w:rFonts w:hint="eastAsia" w:ascii="黑体" w:hAnsi="黑体" w:eastAsia="黑体"/>
                <w:b w:val="0"/>
                <w:bCs w:val="0"/>
                <w:kern w:val="0"/>
                <w:szCs w:val="21"/>
                <w:lang w:val="en-US" w:eastAsia="zh-CN"/>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4982"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rPr>
                <w:rFonts w:hint="eastAsia" w:ascii="宋体"/>
                <w:b w:val="0"/>
                <w:bCs w:val="0"/>
                <w:color w:val="000000" w:themeColor="text1"/>
                <w:sz w:val="24"/>
                <w:szCs w:val="24"/>
                <w14:textFill>
                  <w14:solidFill>
                    <w14:schemeClr w14:val="tx1"/>
                  </w14:solidFill>
                </w14:textFill>
              </w:rPr>
            </w:pPr>
          </w:p>
        </w:tc>
        <w:tc>
          <w:tcPr>
            <w:tcW w:w="694"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320" w:lineRule="exact"/>
              <w:jc w:val="center"/>
              <w:rPr>
                <w:rFonts w:hint="eastAsia" w:ascii="黑体" w:hAnsi="黑体" w:eastAsia="黑体"/>
                <w:b w:val="0"/>
                <w:bCs w:val="0"/>
                <w:kern w:val="0"/>
                <w:szCs w:val="21"/>
              </w:rPr>
            </w:pPr>
            <w:r>
              <w:rPr>
                <w:rFonts w:hint="eastAsia" w:ascii="黑体" w:hAnsi="黑体" w:eastAsia="黑体"/>
                <w:b w:val="0"/>
                <w:bCs w:val="0"/>
                <w:kern w:val="0"/>
                <w:szCs w:val="21"/>
                <w:lang w:val="en-US" w:eastAsia="zh-CN"/>
              </w:rPr>
              <w:t>自然人</w:t>
            </w:r>
          </w:p>
        </w:tc>
        <w:tc>
          <w:tcPr>
            <w:tcW w:w="3470" w:type="dxa"/>
            <w:gridSpan w:val="5"/>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spacing w:line="320" w:lineRule="exact"/>
              <w:jc w:val="center"/>
              <w:rPr>
                <w:rFonts w:hint="eastAsia" w:ascii="黑体" w:hAnsi="黑体" w:eastAsia="黑体"/>
                <w:b w:val="0"/>
                <w:bCs w:val="0"/>
                <w:kern w:val="0"/>
                <w:szCs w:val="21"/>
              </w:rPr>
            </w:pPr>
            <w:r>
              <w:rPr>
                <w:rFonts w:hint="eastAsia" w:ascii="黑体" w:hAnsi="黑体" w:eastAsia="黑体"/>
                <w:b w:val="0"/>
                <w:bCs w:val="0"/>
                <w:kern w:val="0"/>
                <w:szCs w:val="21"/>
                <w:lang w:val="en-US" w:eastAsia="zh-CN"/>
              </w:rPr>
              <w:t>法人或其他组织</w:t>
            </w:r>
          </w:p>
        </w:tc>
        <w:tc>
          <w:tcPr>
            <w:tcW w:w="596" w:type="dxa"/>
            <w:vMerge w:val="restart"/>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widowControl/>
              <w:spacing w:line="320" w:lineRule="exact"/>
              <w:jc w:val="center"/>
              <w:rPr>
                <w:rFonts w:hint="eastAsia" w:ascii="黑体" w:hAnsi="黑体" w:eastAsia="黑体"/>
                <w:b w:val="0"/>
                <w:bCs w:val="0"/>
                <w:kern w:val="0"/>
                <w:szCs w:val="21"/>
              </w:rPr>
            </w:pPr>
            <w:r>
              <w:rPr>
                <w:rFonts w:hint="eastAsia" w:ascii="黑体" w:hAnsi="黑体" w:eastAsia="黑体"/>
                <w:b w:val="0"/>
                <w:bCs w:val="0"/>
                <w:kern w:val="0"/>
                <w:szCs w:val="21"/>
                <w:lang w:val="en-US" w:eastAsia="zh-CN"/>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4982"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rPr>
                <w:rFonts w:hint="eastAsia" w:ascii="宋体"/>
                <w:b w:val="0"/>
                <w:bCs w:val="0"/>
                <w:color w:val="000000" w:themeColor="text1"/>
                <w:sz w:val="24"/>
                <w:szCs w:val="24"/>
                <w14:textFill>
                  <w14:solidFill>
                    <w14:schemeClr w14:val="tx1"/>
                  </w14:solidFill>
                </w14:textFill>
              </w:rPr>
            </w:pPr>
          </w:p>
        </w:tc>
        <w:tc>
          <w:tcPr>
            <w:tcW w:w="694"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pPr>
              <w:rPr>
                <w:rFonts w:hint="eastAsia" w:ascii="宋体"/>
                <w:b w:val="0"/>
                <w:bCs w:val="0"/>
                <w:color w:val="000000" w:themeColor="text1"/>
                <w:sz w:val="24"/>
                <w:szCs w:val="24"/>
                <w14:textFill>
                  <w14:solidFill>
                    <w14:schemeClr w14:val="tx1"/>
                  </w14:solidFill>
                </w14:textFill>
              </w:rPr>
            </w:pP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320" w:lineRule="exact"/>
              <w:jc w:val="center"/>
              <w:rPr>
                <w:rFonts w:hint="eastAsia" w:ascii="黑体" w:hAnsi="黑体" w:eastAsia="黑体"/>
                <w:b w:val="0"/>
                <w:bCs w:val="0"/>
                <w:kern w:val="0"/>
                <w:szCs w:val="21"/>
                <w:lang w:val="en-US" w:eastAsia="zh-CN"/>
              </w:rPr>
            </w:pPr>
            <w:r>
              <w:rPr>
                <w:rFonts w:hint="eastAsia" w:ascii="黑体" w:hAnsi="黑体" w:eastAsia="黑体"/>
                <w:b w:val="0"/>
                <w:bCs w:val="0"/>
                <w:kern w:val="0"/>
                <w:szCs w:val="21"/>
                <w:lang w:val="en-US" w:eastAsia="zh-CN"/>
              </w:rPr>
              <w:t>商业</w:t>
            </w:r>
          </w:p>
          <w:p>
            <w:pPr>
              <w:widowControl/>
              <w:spacing w:line="320" w:lineRule="exact"/>
              <w:jc w:val="center"/>
              <w:rPr>
                <w:rFonts w:hint="eastAsia" w:ascii="黑体" w:hAnsi="黑体" w:eastAsia="黑体"/>
                <w:b w:val="0"/>
                <w:bCs w:val="0"/>
                <w:kern w:val="0"/>
                <w:szCs w:val="21"/>
                <w:lang w:val="en-US" w:eastAsia="zh-CN"/>
              </w:rPr>
            </w:pPr>
            <w:r>
              <w:rPr>
                <w:rFonts w:hint="eastAsia" w:ascii="黑体" w:hAnsi="黑体" w:eastAsia="黑体"/>
                <w:b w:val="0"/>
                <w:bCs w:val="0"/>
                <w:kern w:val="0"/>
                <w:szCs w:val="21"/>
                <w:lang w:val="en-US" w:eastAsia="zh-CN"/>
              </w:rPr>
              <w:t>企业</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320" w:lineRule="exact"/>
              <w:jc w:val="center"/>
              <w:rPr>
                <w:rFonts w:hint="eastAsia" w:ascii="黑体" w:hAnsi="黑体" w:eastAsia="黑体"/>
                <w:b w:val="0"/>
                <w:bCs w:val="0"/>
                <w:kern w:val="0"/>
                <w:szCs w:val="21"/>
                <w:lang w:val="en-US" w:eastAsia="zh-CN"/>
              </w:rPr>
            </w:pPr>
            <w:r>
              <w:rPr>
                <w:rFonts w:hint="eastAsia" w:ascii="黑体" w:hAnsi="黑体" w:eastAsia="黑体"/>
                <w:b w:val="0"/>
                <w:bCs w:val="0"/>
                <w:kern w:val="0"/>
                <w:szCs w:val="21"/>
                <w:lang w:val="en-US" w:eastAsia="zh-CN"/>
              </w:rPr>
              <w:t>科研</w:t>
            </w:r>
          </w:p>
          <w:p>
            <w:pPr>
              <w:widowControl/>
              <w:spacing w:line="320" w:lineRule="exact"/>
              <w:jc w:val="center"/>
              <w:rPr>
                <w:rFonts w:hint="eastAsia" w:ascii="黑体" w:hAnsi="黑体" w:eastAsia="黑体"/>
                <w:b w:val="0"/>
                <w:bCs w:val="0"/>
                <w:kern w:val="0"/>
                <w:szCs w:val="21"/>
                <w:lang w:val="en-US" w:eastAsia="zh-CN"/>
              </w:rPr>
            </w:pPr>
            <w:r>
              <w:rPr>
                <w:rFonts w:hint="eastAsia" w:ascii="黑体" w:hAnsi="黑体" w:eastAsia="黑体"/>
                <w:b w:val="0"/>
                <w:bCs w:val="0"/>
                <w:kern w:val="0"/>
                <w:szCs w:val="21"/>
                <w:lang w:val="en-US" w:eastAsia="zh-CN"/>
              </w:rPr>
              <w:t>机构</w:t>
            </w:r>
          </w:p>
        </w:tc>
        <w:tc>
          <w:tcPr>
            <w:tcW w:w="694"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spacing w:line="320" w:lineRule="exact"/>
              <w:jc w:val="center"/>
              <w:rPr>
                <w:rFonts w:hint="eastAsia" w:ascii="黑体" w:hAnsi="黑体" w:eastAsia="黑体"/>
                <w:b w:val="0"/>
                <w:bCs w:val="0"/>
                <w:kern w:val="0"/>
                <w:szCs w:val="21"/>
                <w:lang w:val="en-US" w:eastAsia="zh-CN"/>
              </w:rPr>
            </w:pPr>
            <w:r>
              <w:rPr>
                <w:rFonts w:hint="eastAsia" w:ascii="黑体" w:hAnsi="黑体" w:eastAsia="黑体"/>
                <w:b w:val="0"/>
                <w:bCs w:val="0"/>
                <w:kern w:val="0"/>
                <w:szCs w:val="21"/>
                <w:lang w:val="en-US" w:eastAsia="zh-CN"/>
              </w:rPr>
              <w:t>社会公益组织</w:t>
            </w:r>
          </w:p>
        </w:tc>
        <w:tc>
          <w:tcPr>
            <w:tcW w:w="694"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spacing w:line="320" w:lineRule="exact"/>
              <w:jc w:val="center"/>
              <w:rPr>
                <w:rFonts w:hint="eastAsia" w:ascii="黑体" w:hAnsi="黑体" w:eastAsia="黑体"/>
                <w:b w:val="0"/>
                <w:bCs w:val="0"/>
                <w:kern w:val="0"/>
                <w:szCs w:val="21"/>
                <w:lang w:val="en-US" w:eastAsia="zh-CN"/>
              </w:rPr>
            </w:pPr>
            <w:r>
              <w:rPr>
                <w:rFonts w:hint="eastAsia" w:ascii="黑体" w:hAnsi="黑体" w:eastAsia="黑体"/>
                <w:b w:val="0"/>
                <w:bCs w:val="0"/>
                <w:kern w:val="0"/>
                <w:szCs w:val="21"/>
                <w:lang w:val="en-US" w:eastAsia="zh-CN"/>
              </w:rPr>
              <w:t>法律服务机构</w:t>
            </w:r>
          </w:p>
        </w:tc>
        <w:tc>
          <w:tcPr>
            <w:tcW w:w="694"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spacing w:line="320" w:lineRule="exact"/>
              <w:jc w:val="center"/>
              <w:rPr>
                <w:rFonts w:hint="eastAsia" w:ascii="黑体" w:hAnsi="黑体" w:eastAsia="黑体"/>
                <w:b w:val="0"/>
                <w:bCs w:val="0"/>
                <w:kern w:val="0"/>
                <w:szCs w:val="21"/>
                <w:lang w:val="en-US" w:eastAsia="zh-CN"/>
              </w:rPr>
            </w:pPr>
            <w:r>
              <w:rPr>
                <w:rFonts w:hint="eastAsia" w:ascii="黑体" w:hAnsi="黑体" w:eastAsia="黑体"/>
                <w:b w:val="0"/>
                <w:bCs w:val="0"/>
                <w:kern w:val="0"/>
                <w:szCs w:val="21"/>
                <w:lang w:val="en-US" w:eastAsia="zh-CN"/>
              </w:rPr>
              <w:t>其他</w:t>
            </w:r>
          </w:p>
        </w:tc>
        <w:tc>
          <w:tcPr>
            <w:tcW w:w="596" w:type="dxa"/>
            <w:vMerge w:val="continue"/>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rPr>
                <w:rFonts w:hint="eastAsia" w:ascii="宋体"/>
                <w:b w:val="0"/>
                <w:bCs w:val="0"/>
                <w:color w:val="000000" w:themeColor="text1"/>
                <w:sz w:val="24"/>
                <w:szCs w:val="24"/>
                <w14:textFill>
                  <w14:solidFill>
                    <w14:schemeClr w14:val="tx1"/>
                  </w14:solidFill>
                </w14:textFill>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4982"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rPr>
                <w:rFonts w:hint="eastAsia" w:ascii="黑体" w:hAnsi="黑体" w:eastAsia="黑体"/>
                <w:b w:val="0"/>
                <w:bCs w:val="0"/>
                <w:kern w:val="0"/>
                <w:szCs w:val="21"/>
              </w:rPr>
            </w:pPr>
            <w:r>
              <w:rPr>
                <w:rFonts w:hint="eastAsia" w:ascii="黑体" w:hAnsi="黑体" w:eastAsia="黑体"/>
                <w:b w:val="0"/>
                <w:bCs w:val="0"/>
                <w:kern w:val="0"/>
                <w:szCs w:val="21"/>
                <w:lang w:val="en-US" w:eastAsia="zh-CN"/>
              </w:rPr>
              <w:t>一、本年新收政府信息公开申请数量</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3</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4982"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rPr>
                <w:rFonts w:hint="eastAsia" w:ascii="黑体" w:hAnsi="黑体" w:eastAsia="黑体"/>
                <w:b w:val="0"/>
                <w:bCs w:val="0"/>
                <w:kern w:val="0"/>
                <w:szCs w:val="21"/>
              </w:rPr>
            </w:pPr>
            <w:r>
              <w:rPr>
                <w:rFonts w:hint="eastAsia" w:ascii="黑体" w:hAnsi="黑体" w:eastAsia="黑体"/>
                <w:b w:val="0"/>
                <w:bCs w:val="0"/>
                <w:kern w:val="0"/>
                <w:szCs w:val="21"/>
                <w:lang w:val="en-US" w:eastAsia="zh-CN"/>
              </w:rPr>
              <w:t>二、上年结转政府信息公开申请数量</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71" w:type="dxa"/>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color w:val="000000" w:themeColor="text1"/>
                <w14:textFill>
                  <w14:solidFill>
                    <w14:schemeClr w14:val="tx1"/>
                  </w14:solidFill>
                </w14:textFill>
              </w:rPr>
            </w:pPr>
            <w:r>
              <w:rPr>
                <w:rFonts w:hint="eastAsia" w:ascii="黑体" w:hAnsi="黑体" w:eastAsia="黑体"/>
                <w:b w:val="0"/>
                <w:bCs w:val="0"/>
                <w:kern w:val="0"/>
                <w:szCs w:val="21"/>
                <w:lang w:val="en-US" w:eastAsia="zh-CN"/>
              </w:rPr>
              <w:t>三、本年度办理结果</w:t>
            </w:r>
          </w:p>
        </w:tc>
        <w:tc>
          <w:tcPr>
            <w:tcW w:w="4211"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widowControl/>
              <w:rPr>
                <w:rFonts w:hint="eastAsia" w:ascii="黑体" w:hAnsi="黑体" w:eastAsia="黑体"/>
                <w:b w:val="0"/>
                <w:bCs w:val="0"/>
                <w:kern w:val="0"/>
                <w:szCs w:val="21"/>
                <w:lang w:val="en-US" w:eastAsia="zh-CN"/>
              </w:rPr>
            </w:pPr>
            <w:r>
              <w:rPr>
                <w:rFonts w:hint="eastAsia" w:ascii="黑体" w:hAnsi="黑体" w:eastAsia="黑体"/>
                <w:b w:val="0"/>
                <w:bCs w:val="0"/>
                <w:kern w:val="0"/>
                <w:szCs w:val="21"/>
                <w:lang w:val="en-US" w:eastAsia="zh-CN"/>
              </w:rPr>
              <w:t>（一）予以公开</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3</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596"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b w:val="0"/>
                <w:bCs w:val="0"/>
                <w:color w:val="000000" w:themeColor="text1"/>
                <w:sz w:val="24"/>
                <w:szCs w:val="24"/>
                <w14:textFill>
                  <w14:solidFill>
                    <w14:schemeClr w14:val="tx1"/>
                  </w14:solidFill>
                </w14:textFill>
              </w:rPr>
            </w:pPr>
          </w:p>
        </w:tc>
        <w:tc>
          <w:tcPr>
            <w:tcW w:w="4211"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widowControl/>
              <w:rPr>
                <w:rFonts w:hint="eastAsia" w:ascii="黑体" w:hAnsi="黑体" w:eastAsia="黑体"/>
                <w:b w:val="0"/>
                <w:bCs w:val="0"/>
                <w:kern w:val="0"/>
                <w:szCs w:val="21"/>
                <w:lang w:val="en-US" w:eastAsia="zh-CN"/>
              </w:rPr>
            </w:pPr>
            <w:r>
              <w:rPr>
                <w:rFonts w:hint="eastAsia" w:ascii="黑体" w:hAnsi="黑体" w:eastAsia="黑体"/>
                <w:b w:val="0"/>
                <w:bCs w:val="0"/>
                <w:kern w:val="0"/>
                <w:szCs w:val="21"/>
                <w:lang w:val="en-US" w:eastAsia="zh-CN"/>
              </w:rPr>
              <w:t>（二）部分公开（区分处理的，只计这一情形，不计其他情形）</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b w:val="0"/>
                <w:bCs w:val="0"/>
                <w:color w:val="000000" w:themeColor="text1"/>
                <w:sz w:val="24"/>
                <w:szCs w:val="24"/>
                <w14:textFill>
                  <w14:solidFill>
                    <w14:schemeClr w14:val="tx1"/>
                  </w14:solidFill>
                </w14:textFill>
              </w:rPr>
            </w:pPr>
          </w:p>
        </w:tc>
        <w:tc>
          <w:tcPr>
            <w:tcW w:w="947"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val="0"/>
                <w:bCs w:val="0"/>
                <w:color w:val="000000" w:themeColor="text1"/>
                <w14:textFill>
                  <w14:solidFill>
                    <w14:schemeClr w14:val="tx1"/>
                  </w14:solidFill>
                </w14:textFill>
              </w:rPr>
            </w:pPr>
            <w:r>
              <w:rPr>
                <w:rFonts w:hint="eastAsia" w:ascii="黑体" w:hAnsi="黑体" w:eastAsia="黑体"/>
                <w:b w:val="0"/>
                <w:bCs w:val="0"/>
                <w:kern w:val="0"/>
                <w:szCs w:val="21"/>
                <w:lang w:val="en-US" w:eastAsia="zh-CN"/>
              </w:rPr>
              <w:t>（三）不予公开</w:t>
            </w:r>
          </w:p>
        </w:tc>
        <w:tc>
          <w:tcPr>
            <w:tcW w:w="3264" w:type="dxa"/>
            <w:tcBorders>
              <w:top w:val="nil"/>
              <w:left w:val="nil"/>
              <w:bottom w:val="single" w:color="auto" w:sz="8" w:space="0"/>
              <w:right w:val="single" w:color="auto" w:sz="8" w:space="0"/>
            </w:tcBorders>
            <w:shd w:val="clear" w:color="auto" w:fill="auto"/>
            <w:tcMar>
              <w:left w:w="57" w:type="dxa"/>
              <w:right w:w="57" w:type="dxa"/>
            </w:tcMar>
            <w:vAlign w:val="top"/>
          </w:tcPr>
          <w:p>
            <w:pPr>
              <w:widowControl/>
              <w:spacing w:line="360" w:lineRule="auto"/>
              <w:rPr>
                <w:rFonts w:hint="eastAsia" w:ascii="仿宋_GB2312" w:hAnsi="黑体" w:eastAsia="仿宋_GB2312"/>
                <w:b w:val="0"/>
                <w:bCs w:val="0"/>
                <w:kern w:val="0"/>
                <w:szCs w:val="21"/>
              </w:rPr>
            </w:pPr>
            <w:r>
              <w:rPr>
                <w:rFonts w:hint="eastAsia" w:ascii="仿宋_GB2312" w:hAnsi="黑体" w:eastAsia="仿宋_GB2312"/>
                <w:b w:val="0"/>
                <w:bCs w:val="0"/>
                <w:kern w:val="0"/>
                <w:szCs w:val="21"/>
                <w:lang w:val="en-US" w:eastAsia="zh-CN"/>
              </w:rPr>
              <w:t>1.属于国家秘密</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596"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b w:val="0"/>
                <w:bCs w:val="0"/>
                <w:color w:val="000000" w:themeColor="text1"/>
                <w:sz w:val="24"/>
                <w:szCs w:val="24"/>
                <w14:textFill>
                  <w14:solidFill>
                    <w14:schemeClr w14:val="tx1"/>
                  </w14:solidFill>
                </w14:textFill>
              </w:rPr>
            </w:pPr>
          </w:p>
        </w:tc>
        <w:tc>
          <w:tcPr>
            <w:tcW w:w="947"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b w:val="0"/>
                <w:bCs w:val="0"/>
                <w:color w:val="000000" w:themeColor="text1"/>
                <w:sz w:val="24"/>
                <w:szCs w:val="24"/>
                <w14:textFill>
                  <w14:solidFill>
                    <w14:schemeClr w14:val="tx1"/>
                  </w14:solidFill>
                </w14:textFill>
              </w:rPr>
            </w:pPr>
          </w:p>
        </w:tc>
        <w:tc>
          <w:tcPr>
            <w:tcW w:w="3264" w:type="dxa"/>
            <w:tcBorders>
              <w:top w:val="nil"/>
              <w:left w:val="nil"/>
              <w:bottom w:val="single" w:color="auto" w:sz="8" w:space="0"/>
              <w:right w:val="single" w:color="auto" w:sz="8" w:space="0"/>
            </w:tcBorders>
            <w:shd w:val="clear" w:color="auto" w:fill="auto"/>
            <w:tcMar>
              <w:left w:w="57" w:type="dxa"/>
              <w:right w:w="57" w:type="dxa"/>
            </w:tcMar>
            <w:vAlign w:val="top"/>
          </w:tcPr>
          <w:p>
            <w:pPr>
              <w:widowControl/>
              <w:spacing w:line="360" w:lineRule="auto"/>
              <w:rPr>
                <w:rFonts w:hint="eastAsia" w:ascii="仿宋_GB2312" w:hAnsi="黑体" w:eastAsia="仿宋_GB2312"/>
                <w:b w:val="0"/>
                <w:bCs w:val="0"/>
                <w:kern w:val="0"/>
                <w:szCs w:val="21"/>
              </w:rPr>
            </w:pPr>
            <w:r>
              <w:rPr>
                <w:rFonts w:hint="eastAsia" w:ascii="仿宋_GB2312" w:hAnsi="黑体" w:eastAsia="仿宋_GB2312"/>
                <w:b w:val="0"/>
                <w:bCs w:val="0"/>
                <w:kern w:val="0"/>
                <w:szCs w:val="21"/>
                <w:lang w:val="en-US" w:eastAsia="zh-CN"/>
              </w:rPr>
              <w:t>2.其他法律行政法规禁止公开</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b w:val="0"/>
                <w:bCs w:val="0"/>
                <w:color w:val="000000" w:themeColor="text1"/>
                <w:sz w:val="24"/>
                <w:szCs w:val="24"/>
                <w14:textFill>
                  <w14:solidFill>
                    <w14:schemeClr w14:val="tx1"/>
                  </w14:solidFill>
                </w14:textFill>
              </w:rPr>
            </w:pPr>
          </w:p>
        </w:tc>
        <w:tc>
          <w:tcPr>
            <w:tcW w:w="947"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b w:val="0"/>
                <w:bCs w:val="0"/>
                <w:color w:val="000000" w:themeColor="text1"/>
                <w:sz w:val="24"/>
                <w:szCs w:val="24"/>
                <w14:textFill>
                  <w14:solidFill>
                    <w14:schemeClr w14:val="tx1"/>
                  </w14:solidFill>
                </w14:textFill>
              </w:rPr>
            </w:pPr>
          </w:p>
        </w:tc>
        <w:tc>
          <w:tcPr>
            <w:tcW w:w="3264" w:type="dxa"/>
            <w:tcBorders>
              <w:top w:val="nil"/>
              <w:left w:val="nil"/>
              <w:bottom w:val="single" w:color="auto" w:sz="8" w:space="0"/>
              <w:right w:val="single" w:color="auto" w:sz="8" w:space="0"/>
            </w:tcBorders>
            <w:shd w:val="clear" w:color="auto" w:fill="auto"/>
            <w:tcMar>
              <w:left w:w="57" w:type="dxa"/>
              <w:right w:w="57" w:type="dxa"/>
            </w:tcMar>
            <w:vAlign w:val="top"/>
          </w:tcPr>
          <w:p>
            <w:pPr>
              <w:widowControl/>
              <w:spacing w:line="360" w:lineRule="auto"/>
              <w:rPr>
                <w:rFonts w:hint="eastAsia" w:ascii="仿宋_GB2312" w:hAnsi="黑体" w:eastAsia="仿宋_GB2312"/>
                <w:b w:val="0"/>
                <w:bCs w:val="0"/>
                <w:kern w:val="0"/>
                <w:szCs w:val="21"/>
              </w:rPr>
            </w:pPr>
            <w:r>
              <w:rPr>
                <w:rFonts w:hint="eastAsia" w:ascii="仿宋_GB2312" w:hAnsi="黑体" w:eastAsia="仿宋_GB2312"/>
                <w:b w:val="0"/>
                <w:bCs w:val="0"/>
                <w:kern w:val="0"/>
                <w:szCs w:val="21"/>
                <w:lang w:val="en-US" w:eastAsia="zh-CN"/>
              </w:rPr>
              <w:t>3.危及“三安全一稳定”</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b w:val="0"/>
                <w:bCs w:val="0"/>
                <w:color w:val="000000" w:themeColor="text1"/>
                <w:sz w:val="24"/>
                <w:szCs w:val="24"/>
                <w14:textFill>
                  <w14:solidFill>
                    <w14:schemeClr w14:val="tx1"/>
                  </w14:solidFill>
                </w14:textFill>
              </w:rPr>
            </w:pPr>
          </w:p>
        </w:tc>
        <w:tc>
          <w:tcPr>
            <w:tcW w:w="947"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b w:val="0"/>
                <w:bCs w:val="0"/>
                <w:color w:val="000000" w:themeColor="text1"/>
                <w:sz w:val="24"/>
                <w:szCs w:val="24"/>
                <w14:textFill>
                  <w14:solidFill>
                    <w14:schemeClr w14:val="tx1"/>
                  </w14:solidFill>
                </w14:textFill>
              </w:rPr>
            </w:pPr>
          </w:p>
        </w:tc>
        <w:tc>
          <w:tcPr>
            <w:tcW w:w="3264" w:type="dxa"/>
            <w:tcBorders>
              <w:top w:val="nil"/>
              <w:left w:val="nil"/>
              <w:bottom w:val="single" w:color="auto" w:sz="8" w:space="0"/>
              <w:right w:val="single" w:color="auto" w:sz="8" w:space="0"/>
            </w:tcBorders>
            <w:shd w:val="clear" w:color="auto" w:fill="auto"/>
            <w:tcMar>
              <w:left w:w="57" w:type="dxa"/>
              <w:right w:w="57" w:type="dxa"/>
            </w:tcMar>
            <w:vAlign w:val="top"/>
          </w:tcPr>
          <w:p>
            <w:pPr>
              <w:widowControl/>
              <w:spacing w:line="360" w:lineRule="auto"/>
              <w:rPr>
                <w:rFonts w:hint="eastAsia" w:ascii="仿宋_GB2312" w:hAnsi="黑体" w:eastAsia="仿宋_GB2312"/>
                <w:b w:val="0"/>
                <w:bCs w:val="0"/>
                <w:kern w:val="0"/>
                <w:szCs w:val="21"/>
              </w:rPr>
            </w:pPr>
            <w:r>
              <w:rPr>
                <w:rFonts w:hint="eastAsia" w:ascii="仿宋_GB2312" w:hAnsi="黑体" w:eastAsia="仿宋_GB2312"/>
                <w:b w:val="0"/>
                <w:bCs w:val="0"/>
                <w:kern w:val="0"/>
                <w:szCs w:val="21"/>
                <w:lang w:val="en-US" w:eastAsia="zh-CN"/>
              </w:rPr>
              <w:t>4.保护第三方合法权益</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b w:val="0"/>
                <w:bCs w:val="0"/>
                <w:color w:val="000000" w:themeColor="text1"/>
                <w:sz w:val="24"/>
                <w:szCs w:val="24"/>
                <w14:textFill>
                  <w14:solidFill>
                    <w14:schemeClr w14:val="tx1"/>
                  </w14:solidFill>
                </w14:textFill>
              </w:rPr>
            </w:pPr>
          </w:p>
        </w:tc>
        <w:tc>
          <w:tcPr>
            <w:tcW w:w="947"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b w:val="0"/>
                <w:bCs w:val="0"/>
                <w:color w:val="000000" w:themeColor="text1"/>
                <w:sz w:val="24"/>
                <w:szCs w:val="24"/>
                <w14:textFill>
                  <w14:solidFill>
                    <w14:schemeClr w14:val="tx1"/>
                  </w14:solidFill>
                </w14:textFill>
              </w:rPr>
            </w:pPr>
          </w:p>
        </w:tc>
        <w:tc>
          <w:tcPr>
            <w:tcW w:w="3264" w:type="dxa"/>
            <w:tcBorders>
              <w:top w:val="nil"/>
              <w:left w:val="nil"/>
              <w:bottom w:val="single" w:color="auto" w:sz="8" w:space="0"/>
              <w:right w:val="single" w:color="auto" w:sz="8" w:space="0"/>
            </w:tcBorders>
            <w:shd w:val="clear" w:color="auto" w:fill="auto"/>
            <w:tcMar>
              <w:left w:w="57" w:type="dxa"/>
              <w:right w:w="57" w:type="dxa"/>
            </w:tcMar>
            <w:vAlign w:val="top"/>
          </w:tcPr>
          <w:p>
            <w:pPr>
              <w:widowControl/>
              <w:spacing w:line="360" w:lineRule="auto"/>
              <w:rPr>
                <w:rFonts w:hint="eastAsia" w:ascii="仿宋_GB2312" w:hAnsi="黑体" w:eastAsia="仿宋_GB2312"/>
                <w:b w:val="0"/>
                <w:bCs w:val="0"/>
                <w:kern w:val="0"/>
                <w:szCs w:val="21"/>
              </w:rPr>
            </w:pPr>
            <w:r>
              <w:rPr>
                <w:rFonts w:hint="eastAsia" w:ascii="仿宋_GB2312" w:hAnsi="黑体" w:eastAsia="仿宋_GB2312"/>
                <w:b w:val="0"/>
                <w:bCs w:val="0"/>
                <w:kern w:val="0"/>
                <w:szCs w:val="21"/>
                <w:lang w:val="en-US" w:eastAsia="zh-CN"/>
              </w:rPr>
              <w:t>5.属于三类内部事务信息</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b w:val="0"/>
                <w:bCs w:val="0"/>
                <w:color w:val="000000" w:themeColor="text1"/>
                <w:sz w:val="24"/>
                <w:szCs w:val="24"/>
                <w14:textFill>
                  <w14:solidFill>
                    <w14:schemeClr w14:val="tx1"/>
                  </w14:solidFill>
                </w14:textFill>
              </w:rPr>
            </w:pPr>
          </w:p>
        </w:tc>
        <w:tc>
          <w:tcPr>
            <w:tcW w:w="947"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b w:val="0"/>
                <w:bCs w:val="0"/>
                <w:color w:val="000000" w:themeColor="text1"/>
                <w:sz w:val="24"/>
                <w:szCs w:val="24"/>
                <w14:textFill>
                  <w14:solidFill>
                    <w14:schemeClr w14:val="tx1"/>
                  </w14:solidFill>
                </w14:textFill>
              </w:rPr>
            </w:pPr>
          </w:p>
        </w:tc>
        <w:tc>
          <w:tcPr>
            <w:tcW w:w="3264" w:type="dxa"/>
            <w:tcBorders>
              <w:top w:val="nil"/>
              <w:left w:val="nil"/>
              <w:bottom w:val="single" w:color="auto" w:sz="8" w:space="0"/>
              <w:right w:val="single" w:color="auto" w:sz="8" w:space="0"/>
            </w:tcBorders>
            <w:shd w:val="clear" w:color="auto" w:fill="auto"/>
            <w:tcMar>
              <w:left w:w="57" w:type="dxa"/>
              <w:right w:w="57" w:type="dxa"/>
            </w:tcMar>
            <w:vAlign w:val="top"/>
          </w:tcPr>
          <w:p>
            <w:pPr>
              <w:widowControl/>
              <w:spacing w:line="360" w:lineRule="auto"/>
              <w:rPr>
                <w:rFonts w:hint="eastAsia" w:ascii="仿宋_GB2312" w:hAnsi="黑体" w:eastAsia="仿宋_GB2312"/>
                <w:b w:val="0"/>
                <w:bCs w:val="0"/>
                <w:kern w:val="0"/>
                <w:szCs w:val="21"/>
              </w:rPr>
            </w:pPr>
            <w:r>
              <w:rPr>
                <w:rFonts w:hint="eastAsia" w:ascii="仿宋_GB2312" w:hAnsi="黑体" w:eastAsia="仿宋_GB2312"/>
                <w:b w:val="0"/>
                <w:bCs w:val="0"/>
                <w:kern w:val="0"/>
                <w:szCs w:val="21"/>
                <w:lang w:val="en-US" w:eastAsia="zh-CN"/>
              </w:rPr>
              <w:t>6.属于四类过程性信息</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b w:val="0"/>
                <w:bCs w:val="0"/>
                <w:color w:val="000000" w:themeColor="text1"/>
                <w:sz w:val="24"/>
                <w:szCs w:val="24"/>
                <w14:textFill>
                  <w14:solidFill>
                    <w14:schemeClr w14:val="tx1"/>
                  </w14:solidFill>
                </w14:textFill>
              </w:rPr>
            </w:pPr>
          </w:p>
        </w:tc>
        <w:tc>
          <w:tcPr>
            <w:tcW w:w="947"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b w:val="0"/>
                <w:bCs w:val="0"/>
                <w:color w:val="000000" w:themeColor="text1"/>
                <w:sz w:val="24"/>
                <w:szCs w:val="24"/>
                <w14:textFill>
                  <w14:solidFill>
                    <w14:schemeClr w14:val="tx1"/>
                  </w14:solidFill>
                </w14:textFill>
              </w:rPr>
            </w:pPr>
          </w:p>
        </w:tc>
        <w:tc>
          <w:tcPr>
            <w:tcW w:w="3264" w:type="dxa"/>
            <w:tcBorders>
              <w:top w:val="nil"/>
              <w:left w:val="nil"/>
              <w:bottom w:val="single" w:color="auto" w:sz="8" w:space="0"/>
              <w:right w:val="single" w:color="auto" w:sz="8" w:space="0"/>
            </w:tcBorders>
            <w:shd w:val="clear" w:color="auto" w:fill="auto"/>
            <w:tcMar>
              <w:left w:w="57" w:type="dxa"/>
              <w:right w:w="57" w:type="dxa"/>
            </w:tcMar>
            <w:vAlign w:val="top"/>
          </w:tcPr>
          <w:p>
            <w:pPr>
              <w:widowControl/>
              <w:spacing w:line="360" w:lineRule="auto"/>
              <w:rPr>
                <w:rFonts w:hint="eastAsia" w:ascii="仿宋_GB2312" w:hAnsi="黑体" w:eastAsia="仿宋_GB2312"/>
                <w:b w:val="0"/>
                <w:bCs w:val="0"/>
                <w:kern w:val="0"/>
                <w:szCs w:val="21"/>
              </w:rPr>
            </w:pPr>
            <w:r>
              <w:rPr>
                <w:rFonts w:hint="eastAsia" w:ascii="仿宋_GB2312" w:hAnsi="黑体" w:eastAsia="仿宋_GB2312"/>
                <w:b w:val="0"/>
                <w:bCs w:val="0"/>
                <w:kern w:val="0"/>
                <w:szCs w:val="21"/>
                <w:lang w:val="en-US" w:eastAsia="zh-CN"/>
              </w:rPr>
              <w:t>7.属于行政执法案卷</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b w:val="0"/>
                <w:bCs w:val="0"/>
                <w:color w:val="000000" w:themeColor="text1"/>
                <w:sz w:val="24"/>
                <w:szCs w:val="24"/>
                <w14:textFill>
                  <w14:solidFill>
                    <w14:schemeClr w14:val="tx1"/>
                  </w14:solidFill>
                </w14:textFill>
              </w:rPr>
            </w:pPr>
          </w:p>
        </w:tc>
        <w:tc>
          <w:tcPr>
            <w:tcW w:w="947"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b w:val="0"/>
                <w:bCs w:val="0"/>
                <w:color w:val="000000" w:themeColor="text1"/>
                <w:sz w:val="24"/>
                <w:szCs w:val="24"/>
                <w14:textFill>
                  <w14:solidFill>
                    <w14:schemeClr w14:val="tx1"/>
                  </w14:solidFill>
                </w14:textFill>
              </w:rPr>
            </w:pPr>
          </w:p>
        </w:tc>
        <w:tc>
          <w:tcPr>
            <w:tcW w:w="3264" w:type="dxa"/>
            <w:tcBorders>
              <w:top w:val="nil"/>
              <w:left w:val="nil"/>
              <w:bottom w:val="single" w:color="auto" w:sz="8" w:space="0"/>
              <w:right w:val="single" w:color="auto" w:sz="8" w:space="0"/>
            </w:tcBorders>
            <w:shd w:val="clear" w:color="auto" w:fill="auto"/>
            <w:tcMar>
              <w:left w:w="57" w:type="dxa"/>
              <w:right w:w="57" w:type="dxa"/>
            </w:tcMar>
            <w:vAlign w:val="top"/>
          </w:tcPr>
          <w:p>
            <w:pPr>
              <w:widowControl/>
              <w:spacing w:line="360" w:lineRule="auto"/>
              <w:rPr>
                <w:rFonts w:hint="eastAsia" w:ascii="仿宋_GB2312" w:hAnsi="黑体" w:eastAsia="仿宋_GB2312"/>
                <w:b w:val="0"/>
                <w:bCs w:val="0"/>
                <w:kern w:val="0"/>
                <w:szCs w:val="21"/>
              </w:rPr>
            </w:pPr>
            <w:r>
              <w:rPr>
                <w:rFonts w:hint="eastAsia" w:ascii="仿宋_GB2312" w:hAnsi="黑体" w:eastAsia="仿宋_GB2312"/>
                <w:b w:val="0"/>
                <w:bCs w:val="0"/>
                <w:kern w:val="0"/>
                <w:szCs w:val="21"/>
                <w:lang w:val="en-US" w:eastAsia="zh-CN"/>
              </w:rPr>
              <w:t>8.属于行政查询事项</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b w:val="0"/>
                <w:bCs w:val="0"/>
                <w:color w:val="000000" w:themeColor="text1"/>
                <w:sz w:val="24"/>
                <w:szCs w:val="24"/>
                <w14:textFill>
                  <w14:solidFill>
                    <w14:schemeClr w14:val="tx1"/>
                  </w14:solidFill>
                </w14:textFill>
              </w:rPr>
            </w:pPr>
          </w:p>
        </w:tc>
        <w:tc>
          <w:tcPr>
            <w:tcW w:w="947"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黑体" w:hAnsi="黑体" w:eastAsia="黑体"/>
                <w:b w:val="0"/>
                <w:bCs w:val="0"/>
                <w:kern w:val="0"/>
                <w:szCs w:val="21"/>
                <w:lang w:val="en-US" w:eastAsia="zh-CN"/>
              </w:rPr>
            </w:pPr>
            <w:r>
              <w:rPr>
                <w:rFonts w:hint="eastAsia" w:ascii="黑体" w:hAnsi="黑体" w:eastAsia="黑体"/>
                <w:b w:val="0"/>
                <w:bCs w:val="0"/>
                <w:kern w:val="0"/>
                <w:szCs w:val="21"/>
                <w:lang w:val="en-US" w:eastAsia="zh-CN"/>
              </w:rPr>
              <w:t>（四）无法提供</w:t>
            </w:r>
          </w:p>
        </w:tc>
        <w:tc>
          <w:tcPr>
            <w:tcW w:w="3264" w:type="dxa"/>
            <w:tcBorders>
              <w:top w:val="nil"/>
              <w:left w:val="nil"/>
              <w:bottom w:val="single" w:color="auto" w:sz="8" w:space="0"/>
              <w:right w:val="single" w:color="auto" w:sz="8" w:space="0"/>
            </w:tcBorders>
            <w:shd w:val="clear" w:color="auto" w:fill="auto"/>
            <w:tcMar>
              <w:left w:w="57" w:type="dxa"/>
              <w:right w:w="57" w:type="dxa"/>
            </w:tcMar>
            <w:vAlign w:val="top"/>
          </w:tcPr>
          <w:p>
            <w:pPr>
              <w:widowControl/>
              <w:spacing w:line="360" w:lineRule="auto"/>
              <w:rPr>
                <w:rFonts w:hint="eastAsia" w:ascii="仿宋_GB2312" w:hAnsi="黑体" w:eastAsia="仿宋_GB2312"/>
                <w:b w:val="0"/>
                <w:bCs w:val="0"/>
                <w:kern w:val="0"/>
                <w:szCs w:val="21"/>
              </w:rPr>
            </w:pPr>
            <w:r>
              <w:rPr>
                <w:rFonts w:hint="eastAsia" w:ascii="仿宋_GB2312" w:hAnsi="黑体" w:eastAsia="仿宋_GB2312"/>
                <w:b w:val="0"/>
                <w:bCs w:val="0"/>
                <w:kern w:val="0"/>
                <w:szCs w:val="21"/>
                <w:lang w:val="en-US" w:eastAsia="zh-CN"/>
              </w:rPr>
              <w:t>1.本机关不掌握相关政府信息</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b w:val="0"/>
                <w:bCs w:val="0"/>
                <w:color w:val="000000" w:themeColor="text1"/>
                <w:sz w:val="24"/>
                <w:szCs w:val="24"/>
                <w14:textFill>
                  <w14:solidFill>
                    <w14:schemeClr w14:val="tx1"/>
                  </w14:solidFill>
                </w14:textFill>
              </w:rPr>
            </w:pPr>
          </w:p>
        </w:tc>
        <w:tc>
          <w:tcPr>
            <w:tcW w:w="947"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黑体" w:hAnsi="黑体" w:eastAsia="黑体"/>
                <w:b w:val="0"/>
                <w:bCs w:val="0"/>
                <w:kern w:val="0"/>
                <w:szCs w:val="21"/>
                <w:lang w:val="en-US" w:eastAsia="zh-CN"/>
              </w:rPr>
            </w:pPr>
          </w:p>
        </w:tc>
        <w:tc>
          <w:tcPr>
            <w:tcW w:w="3264" w:type="dxa"/>
            <w:tcBorders>
              <w:top w:val="nil"/>
              <w:left w:val="nil"/>
              <w:bottom w:val="single" w:color="auto" w:sz="8" w:space="0"/>
              <w:right w:val="single" w:color="auto" w:sz="8" w:space="0"/>
            </w:tcBorders>
            <w:shd w:val="clear" w:color="auto" w:fill="auto"/>
            <w:tcMar>
              <w:left w:w="57" w:type="dxa"/>
              <w:right w:w="57" w:type="dxa"/>
            </w:tcMar>
            <w:vAlign w:val="top"/>
          </w:tcPr>
          <w:p>
            <w:pPr>
              <w:widowControl/>
              <w:spacing w:line="360" w:lineRule="auto"/>
              <w:rPr>
                <w:rFonts w:hint="eastAsia" w:ascii="仿宋_GB2312" w:hAnsi="黑体" w:eastAsia="仿宋_GB2312"/>
                <w:b w:val="0"/>
                <w:bCs w:val="0"/>
                <w:kern w:val="0"/>
                <w:szCs w:val="21"/>
              </w:rPr>
            </w:pPr>
            <w:r>
              <w:rPr>
                <w:rFonts w:hint="eastAsia" w:ascii="仿宋_GB2312" w:hAnsi="黑体" w:eastAsia="仿宋_GB2312"/>
                <w:b w:val="0"/>
                <w:bCs w:val="0"/>
                <w:kern w:val="0"/>
                <w:szCs w:val="21"/>
                <w:lang w:val="en-US" w:eastAsia="zh-CN"/>
              </w:rPr>
              <w:t>2.没有现成信息需要另行制作</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b w:val="0"/>
                <w:bCs w:val="0"/>
                <w:color w:val="000000" w:themeColor="text1"/>
                <w:sz w:val="24"/>
                <w:szCs w:val="24"/>
                <w14:textFill>
                  <w14:solidFill>
                    <w14:schemeClr w14:val="tx1"/>
                  </w14:solidFill>
                </w14:textFill>
              </w:rPr>
            </w:pPr>
          </w:p>
        </w:tc>
        <w:tc>
          <w:tcPr>
            <w:tcW w:w="947"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黑体" w:hAnsi="黑体" w:eastAsia="黑体"/>
                <w:b w:val="0"/>
                <w:bCs w:val="0"/>
                <w:kern w:val="0"/>
                <w:szCs w:val="21"/>
                <w:lang w:val="en-US" w:eastAsia="zh-CN"/>
              </w:rPr>
            </w:pPr>
          </w:p>
        </w:tc>
        <w:tc>
          <w:tcPr>
            <w:tcW w:w="3264" w:type="dxa"/>
            <w:tcBorders>
              <w:top w:val="nil"/>
              <w:left w:val="nil"/>
              <w:bottom w:val="single" w:color="auto" w:sz="8" w:space="0"/>
              <w:right w:val="single" w:color="auto" w:sz="8" w:space="0"/>
            </w:tcBorders>
            <w:shd w:val="clear" w:color="auto" w:fill="auto"/>
            <w:tcMar>
              <w:left w:w="57" w:type="dxa"/>
              <w:right w:w="57" w:type="dxa"/>
            </w:tcMar>
            <w:vAlign w:val="top"/>
          </w:tcPr>
          <w:p>
            <w:pPr>
              <w:widowControl/>
              <w:spacing w:line="360" w:lineRule="auto"/>
              <w:rPr>
                <w:rFonts w:hint="eastAsia" w:ascii="仿宋_GB2312" w:hAnsi="黑体" w:eastAsia="仿宋_GB2312"/>
                <w:b w:val="0"/>
                <w:bCs w:val="0"/>
                <w:kern w:val="0"/>
                <w:szCs w:val="21"/>
              </w:rPr>
            </w:pPr>
            <w:r>
              <w:rPr>
                <w:rFonts w:hint="eastAsia" w:ascii="仿宋_GB2312" w:hAnsi="黑体" w:eastAsia="仿宋_GB2312"/>
                <w:b w:val="0"/>
                <w:bCs w:val="0"/>
                <w:kern w:val="0"/>
                <w:szCs w:val="21"/>
                <w:lang w:val="en-US" w:eastAsia="zh-CN"/>
              </w:rPr>
              <w:t>3.补正后申请内容仍不明确</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b w:val="0"/>
                <w:bCs w:val="0"/>
                <w:color w:val="000000" w:themeColor="text1"/>
                <w:sz w:val="24"/>
                <w:szCs w:val="24"/>
                <w14:textFill>
                  <w14:solidFill>
                    <w14:schemeClr w14:val="tx1"/>
                  </w14:solidFill>
                </w14:textFill>
              </w:rPr>
            </w:pPr>
          </w:p>
        </w:tc>
        <w:tc>
          <w:tcPr>
            <w:tcW w:w="947"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黑体" w:hAnsi="黑体" w:eastAsia="黑体"/>
                <w:b w:val="0"/>
                <w:bCs w:val="0"/>
                <w:kern w:val="0"/>
                <w:szCs w:val="21"/>
                <w:lang w:val="en-US" w:eastAsia="zh-CN"/>
              </w:rPr>
            </w:pPr>
            <w:r>
              <w:rPr>
                <w:rFonts w:hint="eastAsia" w:ascii="黑体" w:hAnsi="黑体" w:eastAsia="黑体"/>
                <w:b w:val="0"/>
                <w:bCs w:val="0"/>
                <w:kern w:val="0"/>
                <w:szCs w:val="21"/>
                <w:lang w:val="en-US" w:eastAsia="zh-CN"/>
              </w:rPr>
              <w:t>（五）不予处理</w:t>
            </w:r>
          </w:p>
        </w:tc>
        <w:tc>
          <w:tcPr>
            <w:tcW w:w="3264" w:type="dxa"/>
            <w:tcBorders>
              <w:top w:val="nil"/>
              <w:left w:val="nil"/>
              <w:bottom w:val="single" w:color="auto" w:sz="8" w:space="0"/>
              <w:right w:val="single" w:color="auto" w:sz="8" w:space="0"/>
            </w:tcBorders>
            <w:shd w:val="clear" w:color="auto" w:fill="auto"/>
            <w:tcMar>
              <w:left w:w="57" w:type="dxa"/>
              <w:right w:w="57" w:type="dxa"/>
            </w:tcMar>
            <w:vAlign w:val="top"/>
          </w:tcPr>
          <w:p>
            <w:pPr>
              <w:widowControl/>
              <w:spacing w:line="360" w:lineRule="auto"/>
              <w:rPr>
                <w:rFonts w:hint="eastAsia" w:ascii="仿宋_GB2312" w:hAnsi="黑体" w:eastAsia="仿宋_GB2312"/>
                <w:b w:val="0"/>
                <w:bCs w:val="0"/>
                <w:kern w:val="0"/>
                <w:szCs w:val="21"/>
              </w:rPr>
            </w:pPr>
            <w:r>
              <w:rPr>
                <w:rFonts w:hint="eastAsia" w:ascii="仿宋_GB2312" w:hAnsi="黑体" w:eastAsia="仿宋_GB2312"/>
                <w:b w:val="0"/>
                <w:bCs w:val="0"/>
                <w:kern w:val="0"/>
                <w:szCs w:val="21"/>
                <w:lang w:val="en-US" w:eastAsia="zh-CN"/>
              </w:rPr>
              <w:t>1.信访举报投诉类申请</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b w:val="0"/>
                <w:bCs w:val="0"/>
                <w:color w:val="000000" w:themeColor="text1"/>
                <w:sz w:val="24"/>
                <w:szCs w:val="24"/>
                <w14:textFill>
                  <w14:solidFill>
                    <w14:schemeClr w14:val="tx1"/>
                  </w14:solidFill>
                </w14:textFill>
              </w:rPr>
            </w:pPr>
          </w:p>
        </w:tc>
        <w:tc>
          <w:tcPr>
            <w:tcW w:w="947"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黑体" w:hAnsi="黑体" w:eastAsia="黑体"/>
                <w:b w:val="0"/>
                <w:bCs w:val="0"/>
                <w:kern w:val="0"/>
                <w:szCs w:val="21"/>
                <w:lang w:val="en-US" w:eastAsia="zh-CN"/>
              </w:rPr>
            </w:pPr>
          </w:p>
        </w:tc>
        <w:tc>
          <w:tcPr>
            <w:tcW w:w="3264" w:type="dxa"/>
            <w:tcBorders>
              <w:top w:val="nil"/>
              <w:left w:val="nil"/>
              <w:bottom w:val="single" w:color="auto" w:sz="8" w:space="0"/>
              <w:right w:val="single" w:color="auto" w:sz="8" w:space="0"/>
            </w:tcBorders>
            <w:shd w:val="clear" w:color="auto" w:fill="auto"/>
            <w:tcMar>
              <w:left w:w="57" w:type="dxa"/>
              <w:right w:w="57" w:type="dxa"/>
            </w:tcMar>
            <w:vAlign w:val="top"/>
          </w:tcPr>
          <w:p>
            <w:pPr>
              <w:widowControl/>
              <w:spacing w:line="360" w:lineRule="auto"/>
              <w:rPr>
                <w:rFonts w:hint="eastAsia" w:ascii="仿宋_GB2312" w:hAnsi="黑体" w:eastAsia="仿宋_GB2312"/>
                <w:b w:val="0"/>
                <w:bCs w:val="0"/>
                <w:kern w:val="0"/>
                <w:szCs w:val="21"/>
              </w:rPr>
            </w:pPr>
            <w:r>
              <w:rPr>
                <w:rFonts w:hint="eastAsia" w:ascii="仿宋_GB2312" w:hAnsi="黑体" w:eastAsia="仿宋_GB2312"/>
                <w:b w:val="0"/>
                <w:bCs w:val="0"/>
                <w:kern w:val="0"/>
                <w:szCs w:val="21"/>
                <w:lang w:val="en-US" w:eastAsia="zh-CN"/>
              </w:rPr>
              <w:t>2.重复申请</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b w:val="0"/>
                <w:bCs w:val="0"/>
                <w:color w:val="000000" w:themeColor="text1"/>
                <w:sz w:val="24"/>
                <w:szCs w:val="24"/>
                <w14:textFill>
                  <w14:solidFill>
                    <w14:schemeClr w14:val="tx1"/>
                  </w14:solidFill>
                </w14:textFill>
              </w:rPr>
            </w:pPr>
          </w:p>
        </w:tc>
        <w:tc>
          <w:tcPr>
            <w:tcW w:w="947"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黑体" w:hAnsi="黑体" w:eastAsia="黑体"/>
                <w:b w:val="0"/>
                <w:bCs w:val="0"/>
                <w:kern w:val="0"/>
                <w:szCs w:val="21"/>
                <w:lang w:val="en-US" w:eastAsia="zh-CN"/>
              </w:rPr>
            </w:pPr>
          </w:p>
        </w:tc>
        <w:tc>
          <w:tcPr>
            <w:tcW w:w="3264" w:type="dxa"/>
            <w:tcBorders>
              <w:top w:val="nil"/>
              <w:left w:val="nil"/>
              <w:bottom w:val="single" w:color="auto" w:sz="8" w:space="0"/>
              <w:right w:val="single" w:color="auto" w:sz="8" w:space="0"/>
            </w:tcBorders>
            <w:shd w:val="clear" w:color="auto" w:fill="auto"/>
            <w:tcMar>
              <w:left w:w="57" w:type="dxa"/>
              <w:right w:w="57" w:type="dxa"/>
            </w:tcMar>
            <w:vAlign w:val="top"/>
          </w:tcPr>
          <w:p>
            <w:pPr>
              <w:widowControl/>
              <w:spacing w:line="360" w:lineRule="auto"/>
              <w:rPr>
                <w:rFonts w:hint="eastAsia" w:ascii="仿宋_GB2312" w:hAnsi="黑体" w:eastAsia="仿宋_GB2312"/>
                <w:b w:val="0"/>
                <w:bCs w:val="0"/>
                <w:kern w:val="0"/>
                <w:szCs w:val="21"/>
              </w:rPr>
            </w:pPr>
            <w:r>
              <w:rPr>
                <w:rFonts w:hint="eastAsia" w:ascii="仿宋_GB2312" w:hAnsi="黑体" w:eastAsia="仿宋_GB2312"/>
                <w:b w:val="0"/>
                <w:bCs w:val="0"/>
                <w:kern w:val="0"/>
                <w:szCs w:val="21"/>
                <w:lang w:val="en-US" w:eastAsia="zh-CN"/>
              </w:rPr>
              <w:t>3.要求提供公开出版物</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b w:val="0"/>
                <w:bCs w:val="0"/>
                <w:color w:val="000000" w:themeColor="text1"/>
                <w:sz w:val="24"/>
                <w:szCs w:val="24"/>
                <w14:textFill>
                  <w14:solidFill>
                    <w14:schemeClr w14:val="tx1"/>
                  </w14:solidFill>
                </w14:textFill>
              </w:rPr>
            </w:pPr>
          </w:p>
        </w:tc>
        <w:tc>
          <w:tcPr>
            <w:tcW w:w="947"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黑体" w:hAnsi="黑体" w:eastAsia="黑体"/>
                <w:b w:val="0"/>
                <w:bCs w:val="0"/>
                <w:kern w:val="0"/>
                <w:szCs w:val="21"/>
                <w:lang w:val="en-US" w:eastAsia="zh-CN"/>
              </w:rPr>
            </w:pPr>
          </w:p>
        </w:tc>
        <w:tc>
          <w:tcPr>
            <w:tcW w:w="3264" w:type="dxa"/>
            <w:tcBorders>
              <w:top w:val="nil"/>
              <w:left w:val="nil"/>
              <w:bottom w:val="single" w:color="auto" w:sz="8" w:space="0"/>
              <w:right w:val="single" w:color="auto" w:sz="8" w:space="0"/>
            </w:tcBorders>
            <w:shd w:val="clear" w:color="auto" w:fill="auto"/>
            <w:tcMar>
              <w:left w:w="57" w:type="dxa"/>
              <w:right w:w="57" w:type="dxa"/>
            </w:tcMar>
            <w:vAlign w:val="top"/>
          </w:tcPr>
          <w:p>
            <w:pPr>
              <w:widowControl/>
              <w:spacing w:line="360" w:lineRule="auto"/>
              <w:rPr>
                <w:rFonts w:hint="eastAsia" w:ascii="仿宋_GB2312" w:hAnsi="黑体" w:eastAsia="仿宋_GB2312"/>
                <w:b w:val="0"/>
                <w:bCs w:val="0"/>
                <w:kern w:val="0"/>
                <w:szCs w:val="21"/>
              </w:rPr>
            </w:pPr>
            <w:r>
              <w:rPr>
                <w:rFonts w:hint="eastAsia" w:ascii="仿宋_GB2312" w:hAnsi="黑体" w:eastAsia="仿宋_GB2312"/>
                <w:b w:val="0"/>
                <w:bCs w:val="0"/>
                <w:kern w:val="0"/>
                <w:szCs w:val="21"/>
                <w:lang w:val="en-US" w:eastAsia="zh-CN"/>
              </w:rPr>
              <w:t>4.无正当理由大量反复申请</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79" w:hRule="atLeast"/>
        </w:trPr>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b w:val="0"/>
                <w:bCs w:val="0"/>
                <w:color w:val="000000" w:themeColor="text1"/>
                <w:sz w:val="24"/>
                <w:szCs w:val="24"/>
                <w14:textFill>
                  <w14:solidFill>
                    <w14:schemeClr w14:val="tx1"/>
                  </w14:solidFill>
                </w14:textFill>
              </w:rPr>
            </w:pPr>
          </w:p>
        </w:tc>
        <w:tc>
          <w:tcPr>
            <w:tcW w:w="947"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黑体" w:hAnsi="黑体" w:eastAsia="黑体"/>
                <w:b w:val="0"/>
                <w:bCs w:val="0"/>
                <w:kern w:val="0"/>
                <w:szCs w:val="21"/>
                <w:lang w:val="en-US" w:eastAsia="zh-CN"/>
              </w:rPr>
            </w:pPr>
          </w:p>
        </w:tc>
        <w:tc>
          <w:tcPr>
            <w:tcW w:w="3264" w:type="dxa"/>
            <w:tcBorders>
              <w:top w:val="nil"/>
              <w:left w:val="nil"/>
              <w:bottom w:val="outset" w:color="auto" w:sz="8" w:space="0"/>
              <w:right w:val="single" w:color="auto" w:sz="8" w:space="0"/>
            </w:tcBorders>
            <w:shd w:val="clear" w:color="auto" w:fill="auto"/>
            <w:tcMar>
              <w:left w:w="57" w:type="dxa"/>
              <w:right w:w="57" w:type="dxa"/>
            </w:tcMar>
            <w:vAlign w:val="center"/>
          </w:tcPr>
          <w:p>
            <w:pPr>
              <w:widowControl/>
              <w:spacing w:line="360" w:lineRule="auto"/>
              <w:rPr>
                <w:rFonts w:hint="eastAsia" w:ascii="仿宋_GB2312" w:hAnsi="黑体" w:eastAsia="仿宋_GB2312"/>
                <w:b w:val="0"/>
                <w:bCs w:val="0"/>
                <w:kern w:val="0"/>
                <w:szCs w:val="21"/>
              </w:rPr>
            </w:pPr>
            <w:r>
              <w:rPr>
                <w:rFonts w:hint="eastAsia" w:ascii="仿宋_GB2312" w:hAnsi="黑体" w:eastAsia="仿宋_GB2312"/>
                <w:b w:val="0"/>
                <w:bCs w:val="0"/>
                <w:kern w:val="0"/>
                <w:szCs w:val="21"/>
                <w:lang w:val="en-US" w:eastAsia="zh-CN"/>
              </w:rPr>
              <w:t>5.要求行政机关确认或重新出具已获取信息</w:t>
            </w:r>
          </w:p>
        </w:tc>
        <w:tc>
          <w:tcPr>
            <w:tcW w:w="694"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596"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b w:val="0"/>
                <w:bCs w:val="0"/>
                <w:color w:val="000000" w:themeColor="text1"/>
                <w:sz w:val="24"/>
                <w:szCs w:val="24"/>
                <w14:textFill>
                  <w14:solidFill>
                    <w14:schemeClr w14:val="tx1"/>
                  </w14:solidFill>
                </w14:textFill>
              </w:rPr>
            </w:pPr>
          </w:p>
        </w:tc>
        <w:tc>
          <w:tcPr>
            <w:tcW w:w="947" w:type="dxa"/>
            <w:vMerge w:val="restart"/>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黑体" w:hAnsi="黑体" w:eastAsia="黑体"/>
                <w:b w:val="0"/>
                <w:bCs w:val="0"/>
                <w:kern w:val="0"/>
                <w:szCs w:val="21"/>
                <w:lang w:val="en-US" w:eastAsia="zh-CN"/>
              </w:rPr>
            </w:pPr>
            <w:r>
              <w:rPr>
                <w:rFonts w:hint="eastAsia" w:ascii="黑体" w:hAnsi="黑体" w:eastAsia="黑体"/>
                <w:b w:val="0"/>
                <w:bCs w:val="0"/>
                <w:kern w:val="0"/>
                <w:szCs w:val="21"/>
                <w:lang w:val="en-US" w:eastAsia="zh-CN"/>
              </w:rPr>
              <w:t>（六）其他处理</w:t>
            </w:r>
          </w:p>
        </w:tc>
        <w:tc>
          <w:tcPr>
            <w:tcW w:w="326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360" w:lineRule="auto"/>
              <w:rPr>
                <w:rFonts w:hint="eastAsia" w:ascii="仿宋_GB2312" w:hAnsi="黑体" w:eastAsia="仿宋_GB2312"/>
                <w:b w:val="0"/>
                <w:bCs w:val="0"/>
                <w:kern w:val="0"/>
                <w:szCs w:val="21"/>
              </w:rPr>
            </w:pPr>
            <w:r>
              <w:rPr>
                <w:rFonts w:hint="eastAsia" w:ascii="仿宋_GB2312" w:hAnsi="黑体" w:eastAsia="仿宋_GB2312"/>
                <w:b w:val="0"/>
                <w:bCs w:val="0"/>
                <w:kern w:val="0"/>
                <w:szCs w:val="21"/>
                <w:lang w:val="en-US" w:eastAsia="zh-CN"/>
              </w:rPr>
              <w:t>1.申请人无正当理由逾期不补正、行政机关不再处理其政府信息公开申请</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b w:val="0"/>
                <w:bCs w:val="0"/>
                <w:color w:val="000000" w:themeColor="text1"/>
                <w:sz w:val="24"/>
                <w:szCs w:val="24"/>
                <w14:textFill>
                  <w14:solidFill>
                    <w14:schemeClr w14:val="tx1"/>
                  </w14:solidFill>
                </w14:textFill>
              </w:rPr>
            </w:pPr>
          </w:p>
        </w:tc>
        <w:tc>
          <w:tcPr>
            <w:tcW w:w="947"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rPr>
                <w:rFonts w:hint="eastAsia" w:ascii="宋体"/>
                <w:b w:val="0"/>
                <w:bCs w:val="0"/>
                <w:color w:val="000000" w:themeColor="text1"/>
                <w:sz w:val="24"/>
                <w:szCs w:val="24"/>
                <w14:textFill>
                  <w14:solidFill>
                    <w14:schemeClr w14:val="tx1"/>
                  </w14:solidFill>
                </w14:textFill>
              </w:rPr>
            </w:pPr>
          </w:p>
        </w:tc>
        <w:tc>
          <w:tcPr>
            <w:tcW w:w="326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360" w:lineRule="auto"/>
              <w:rPr>
                <w:rFonts w:hint="eastAsia" w:ascii="仿宋_GB2312" w:hAnsi="黑体" w:eastAsia="仿宋_GB2312"/>
                <w:b w:val="0"/>
                <w:bCs w:val="0"/>
                <w:kern w:val="0"/>
                <w:szCs w:val="21"/>
              </w:rPr>
            </w:pPr>
            <w:r>
              <w:rPr>
                <w:rFonts w:hint="eastAsia" w:ascii="仿宋_GB2312" w:hAnsi="黑体" w:eastAsia="仿宋_GB2312"/>
                <w:b w:val="0"/>
                <w:bCs w:val="0"/>
                <w:kern w:val="0"/>
                <w:szCs w:val="21"/>
                <w:lang w:val="en-US" w:eastAsia="zh-CN"/>
              </w:rPr>
              <w:t>2.申请人逾期未按收费通知要求缴纳费用、行政机关不再处理其政府信息公开申请</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b w:val="0"/>
                <w:bCs w:val="0"/>
                <w:color w:val="000000" w:themeColor="text1"/>
                <w:sz w:val="24"/>
                <w:szCs w:val="24"/>
                <w14:textFill>
                  <w14:solidFill>
                    <w14:schemeClr w14:val="tx1"/>
                  </w14:solidFill>
                </w14:textFill>
              </w:rPr>
            </w:pPr>
          </w:p>
        </w:tc>
        <w:tc>
          <w:tcPr>
            <w:tcW w:w="947"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rPr>
                <w:rFonts w:hint="eastAsia" w:ascii="宋体"/>
                <w:b w:val="0"/>
                <w:bCs w:val="0"/>
                <w:color w:val="000000" w:themeColor="text1"/>
                <w:sz w:val="24"/>
                <w:szCs w:val="24"/>
                <w14:textFill>
                  <w14:solidFill>
                    <w14:schemeClr w14:val="tx1"/>
                  </w14:solidFill>
                </w14:textFill>
              </w:rPr>
            </w:pPr>
          </w:p>
        </w:tc>
        <w:tc>
          <w:tcPr>
            <w:tcW w:w="326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spacing w:line="360" w:lineRule="auto"/>
              <w:rPr>
                <w:rFonts w:hint="eastAsia" w:ascii="仿宋_GB2312" w:hAnsi="黑体" w:eastAsia="仿宋_GB2312"/>
                <w:b w:val="0"/>
                <w:bCs w:val="0"/>
                <w:kern w:val="0"/>
                <w:szCs w:val="21"/>
              </w:rPr>
            </w:pPr>
            <w:r>
              <w:rPr>
                <w:rFonts w:hint="eastAsia" w:ascii="仿宋_GB2312" w:hAnsi="黑体" w:eastAsia="仿宋_GB2312"/>
                <w:b w:val="0"/>
                <w:bCs w:val="0"/>
                <w:kern w:val="0"/>
                <w:szCs w:val="21"/>
                <w:lang w:val="en-US" w:eastAsia="zh-CN"/>
              </w:rPr>
              <w:t>3.其他</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bookmarkStart w:id="2" w:name="OLE_LINK3"/>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bookmarkEnd w:id="2"/>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shd w:val="clear"/>
              <w:spacing w:before="0" w:beforeAutospacing="0" w:after="180" w:afterAutospacing="0" w:line="15" w:lineRule="atLeast"/>
              <w:ind w:left="0" w:leftChars="0" w:right="0" w:rightChars="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71"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黑体" w:hAnsi="黑体" w:eastAsia="黑体"/>
                <w:b w:val="0"/>
                <w:bCs w:val="0"/>
                <w:kern w:val="0"/>
                <w:szCs w:val="21"/>
                <w:lang w:val="en-US" w:eastAsia="zh-CN"/>
              </w:rPr>
            </w:pPr>
          </w:p>
        </w:tc>
        <w:tc>
          <w:tcPr>
            <w:tcW w:w="4211"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黑体" w:hAnsi="黑体" w:eastAsia="黑体"/>
                <w:b w:val="0"/>
                <w:bCs w:val="0"/>
                <w:kern w:val="0"/>
                <w:szCs w:val="21"/>
                <w:lang w:val="en-US" w:eastAsia="zh-CN"/>
              </w:rPr>
            </w:pPr>
            <w:r>
              <w:rPr>
                <w:rFonts w:hint="eastAsia" w:ascii="黑体" w:hAnsi="黑体" w:eastAsia="黑体"/>
                <w:b w:val="0"/>
                <w:bCs w:val="0"/>
                <w:kern w:val="0"/>
                <w:szCs w:val="21"/>
                <w:lang w:val="en-US" w:eastAsia="zh-CN"/>
              </w:rPr>
              <w:t>（七）总计</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3</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000000" w:themeColor="text1"/>
                <w14:textFill>
                  <w14:solidFill>
                    <w14:schemeClr w14:val="tx1"/>
                  </w14:solidFill>
                </w14:textFill>
              </w:rPr>
            </w:pPr>
            <w:bookmarkStart w:id="3" w:name="OLE_LINK2"/>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bookmarkEnd w:id="3"/>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4982"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黑体" w:hAnsi="黑体" w:eastAsia="黑体"/>
                <w:b w:val="0"/>
                <w:bCs w:val="0"/>
                <w:kern w:val="0"/>
                <w:szCs w:val="21"/>
                <w:lang w:val="en-US" w:eastAsia="zh-CN"/>
              </w:rPr>
            </w:pPr>
            <w:r>
              <w:rPr>
                <w:rFonts w:hint="eastAsia" w:ascii="黑体" w:hAnsi="黑体" w:eastAsia="黑体"/>
                <w:b w:val="0"/>
                <w:bCs w:val="0"/>
                <w:kern w:val="0"/>
                <w:szCs w:val="21"/>
                <w:lang w:val="en-US" w:eastAsia="zh-CN"/>
              </w:rPr>
              <w:t>四、结转下年度继续办理</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000000" w:themeColor="text1"/>
                <w:lang w:val="en-US"/>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000000" w:themeColor="text1"/>
                <w:lang w:val="en-US"/>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000000" w:themeColor="text1"/>
                <w:lang w:val="en-US"/>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000000" w:themeColor="text1"/>
                <w:lang w:val="en-US"/>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000000" w:themeColor="text1"/>
                <w:lang w:val="en-US"/>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94"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val="0"/>
                <w:bCs w:val="0"/>
                <w:color w:val="000000" w:themeColor="text1"/>
                <w:lang w:val="en-US"/>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596" w:type="dxa"/>
            <w:tcBorders>
              <w:top w:val="nil"/>
              <w:left w:val="nil"/>
              <w:bottom w:val="single" w:color="auto" w:sz="8" w:space="0"/>
              <w:right w:val="single" w:color="auto" w:sz="8" w:space="0"/>
            </w:tcBorders>
            <w:shd w:val="clear" w:color="auto" w:fill="auto"/>
            <w:tcMar>
              <w:left w:w="57" w:type="dxa"/>
              <w:right w:w="57" w:type="dxa"/>
            </w:tcMar>
            <w:vAlign w:val="top"/>
          </w:tcPr>
          <w:p>
            <w:pPr>
              <w:jc w:val="center"/>
              <w:rPr>
                <w:rFonts w:hint="eastAsia" w:ascii="宋体"/>
                <w:b w:val="0"/>
                <w:bCs w:val="0"/>
                <w:color w:val="000000" w:themeColor="text1"/>
                <w:sz w:val="24"/>
                <w:szCs w:val="24"/>
                <w:lang w:val="en-US"/>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r>
      <w:bookmarkEnd w:id="1"/>
    </w:tbl>
    <w:p>
      <w:pPr>
        <w:numPr>
          <w:ilvl w:val="0"/>
          <w:numId w:val="0"/>
        </w:numPr>
        <w:spacing w:line="600" w:lineRule="exact"/>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rPr>
        <w:t>政府信息公开行政复议、行政诉讼情况</w:t>
      </w:r>
    </w:p>
    <w:p>
      <w:pPr>
        <w:numPr>
          <w:ilvl w:val="0"/>
          <w:numId w:val="0"/>
        </w:numPr>
        <w:spacing w:line="600" w:lineRule="exact"/>
        <w:ind w:leftChars="400"/>
        <w:jc w:val="center"/>
        <w:rPr>
          <w:rFonts w:hint="eastAsia" w:ascii="楷体_GB2312" w:eastAsia="楷体_GB2312"/>
          <w:b w:val="0"/>
          <w:bCs w:val="0"/>
          <w:sz w:val="32"/>
          <w:szCs w:val="32"/>
        </w:rPr>
      </w:pPr>
      <w:r>
        <w:rPr>
          <w:rFonts w:hint="eastAsia" w:ascii="仿宋_GB2312" w:eastAsia="仿宋_GB2312"/>
          <w:b w:val="0"/>
          <w:bCs w:val="0"/>
          <w:sz w:val="28"/>
          <w:szCs w:val="28"/>
        </w:rPr>
        <w:t>表</w:t>
      </w:r>
      <w:r>
        <w:rPr>
          <w:rFonts w:hint="eastAsia" w:ascii="仿宋_GB2312" w:eastAsia="仿宋_GB2312"/>
          <w:b w:val="0"/>
          <w:bCs w:val="0"/>
          <w:sz w:val="28"/>
          <w:szCs w:val="28"/>
          <w:lang w:val="en-US" w:eastAsia="zh-CN"/>
        </w:rPr>
        <w:t>3</w:t>
      </w:r>
      <w:r>
        <w:rPr>
          <w:rFonts w:hint="eastAsia" w:ascii="仿宋_GB2312" w:eastAsia="仿宋_GB2312"/>
          <w:b w:val="0"/>
          <w:bCs w:val="0"/>
          <w:sz w:val="28"/>
          <w:szCs w:val="28"/>
        </w:rPr>
        <w:t>信息公开行政复议、行政诉讼情况</w:t>
      </w:r>
    </w:p>
    <w:tbl>
      <w:tblPr>
        <w:tblStyle w:val="7"/>
        <w:tblW w:w="9738"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42"/>
        <w:gridCol w:w="642"/>
        <w:gridCol w:w="642"/>
        <w:gridCol w:w="642"/>
        <w:gridCol w:w="642"/>
        <w:gridCol w:w="642"/>
        <w:gridCol w:w="642"/>
        <w:gridCol w:w="643"/>
        <w:gridCol w:w="643"/>
        <w:gridCol w:w="643"/>
        <w:gridCol w:w="643"/>
        <w:gridCol w:w="643"/>
        <w:gridCol w:w="643"/>
        <w:gridCol w:w="643"/>
        <w:gridCol w:w="743"/>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c>
          <w:tcPr>
            <w:tcW w:w="3210"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b w:val="0"/>
                <w:bCs w:val="0"/>
                <w:kern w:val="0"/>
                <w:sz w:val="20"/>
                <w:szCs w:val="20"/>
              </w:rPr>
            </w:pPr>
            <w:bookmarkStart w:id="4" w:name="OLE_LINK6"/>
            <w:r>
              <w:rPr>
                <w:rFonts w:hint="eastAsia" w:ascii="黑体" w:hAnsi="黑体" w:eastAsia="黑体"/>
                <w:b w:val="0"/>
                <w:bCs w:val="0"/>
                <w:kern w:val="0"/>
                <w:sz w:val="20"/>
                <w:szCs w:val="20"/>
                <w:lang w:val="en-US" w:eastAsia="zh-CN"/>
              </w:rPr>
              <w:t>行政复议</w:t>
            </w:r>
          </w:p>
        </w:tc>
        <w:tc>
          <w:tcPr>
            <w:tcW w:w="6528"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b w:val="0"/>
                <w:bCs w:val="0"/>
                <w:kern w:val="0"/>
                <w:sz w:val="20"/>
                <w:szCs w:val="20"/>
              </w:rPr>
            </w:pPr>
            <w:r>
              <w:rPr>
                <w:rFonts w:hint="eastAsia" w:ascii="黑体" w:hAnsi="黑体" w:eastAsia="黑体"/>
                <w:b w:val="0"/>
                <w:bCs w:val="0"/>
                <w:kern w:val="0"/>
                <w:sz w:val="20"/>
                <w:szCs w:val="20"/>
                <w:lang w:val="en-US" w:eastAsia="zh-CN"/>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b w:val="0"/>
                <w:bCs w:val="0"/>
                <w:kern w:val="0"/>
                <w:sz w:val="20"/>
                <w:szCs w:val="20"/>
              </w:rPr>
            </w:pPr>
            <w:r>
              <w:rPr>
                <w:rFonts w:hint="eastAsia" w:ascii="黑体" w:hAnsi="黑体" w:eastAsia="黑体"/>
                <w:b w:val="0"/>
                <w:bCs w:val="0"/>
                <w:kern w:val="0"/>
                <w:sz w:val="20"/>
                <w:szCs w:val="20"/>
                <w:lang w:val="en-US" w:eastAsia="zh-CN"/>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b w:val="0"/>
                <w:bCs w:val="0"/>
                <w:kern w:val="0"/>
                <w:sz w:val="20"/>
                <w:szCs w:val="20"/>
              </w:rPr>
            </w:pPr>
            <w:r>
              <w:rPr>
                <w:rFonts w:hint="eastAsia" w:ascii="黑体" w:hAnsi="黑体" w:eastAsia="黑体"/>
                <w:b w:val="0"/>
                <w:bCs w:val="0"/>
                <w:kern w:val="0"/>
                <w:sz w:val="20"/>
                <w:szCs w:val="20"/>
                <w:lang w:val="en-US" w:eastAsia="zh-CN"/>
              </w:rPr>
              <w:t>结果</w:t>
            </w:r>
            <w:r>
              <w:rPr>
                <w:rFonts w:hint="eastAsia" w:ascii="黑体" w:hAnsi="黑体" w:eastAsia="黑体"/>
                <w:b w:val="0"/>
                <w:bCs w:val="0"/>
                <w:kern w:val="0"/>
                <w:sz w:val="20"/>
                <w:szCs w:val="20"/>
                <w:lang w:val="en-US" w:eastAsia="zh-CN"/>
              </w:rPr>
              <w:br w:type="textWrapping"/>
            </w:r>
            <w:r>
              <w:rPr>
                <w:rFonts w:hint="eastAsia" w:ascii="黑体" w:hAnsi="黑体" w:eastAsia="黑体"/>
                <w:b w:val="0"/>
                <w:bCs w:val="0"/>
                <w:kern w:val="0"/>
                <w:sz w:val="20"/>
                <w:szCs w:val="20"/>
                <w:lang w:val="en-US" w:eastAsia="zh-CN"/>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b w:val="0"/>
                <w:bCs w:val="0"/>
                <w:kern w:val="0"/>
                <w:sz w:val="20"/>
                <w:szCs w:val="20"/>
              </w:rPr>
            </w:pPr>
            <w:r>
              <w:rPr>
                <w:rFonts w:hint="eastAsia" w:ascii="黑体" w:hAnsi="黑体" w:eastAsia="黑体"/>
                <w:b w:val="0"/>
                <w:bCs w:val="0"/>
                <w:kern w:val="0"/>
                <w:sz w:val="20"/>
                <w:szCs w:val="20"/>
                <w:lang w:val="en-US" w:eastAsia="zh-CN"/>
              </w:rPr>
              <w:t>其他</w:t>
            </w:r>
            <w:r>
              <w:rPr>
                <w:rFonts w:hint="eastAsia" w:ascii="黑体" w:hAnsi="黑体" w:eastAsia="黑体"/>
                <w:b w:val="0"/>
                <w:bCs w:val="0"/>
                <w:kern w:val="0"/>
                <w:sz w:val="20"/>
                <w:szCs w:val="20"/>
                <w:lang w:val="en-US" w:eastAsia="zh-CN"/>
              </w:rPr>
              <w:br w:type="textWrapping"/>
            </w:r>
            <w:r>
              <w:rPr>
                <w:rFonts w:hint="eastAsia" w:ascii="黑体" w:hAnsi="黑体" w:eastAsia="黑体"/>
                <w:b w:val="0"/>
                <w:bCs w:val="0"/>
                <w:kern w:val="0"/>
                <w:sz w:val="20"/>
                <w:szCs w:val="20"/>
                <w:lang w:val="en-US" w:eastAsia="zh-CN"/>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b w:val="0"/>
                <w:bCs w:val="0"/>
                <w:kern w:val="0"/>
                <w:sz w:val="20"/>
                <w:szCs w:val="20"/>
              </w:rPr>
            </w:pPr>
            <w:r>
              <w:rPr>
                <w:rFonts w:hint="eastAsia" w:ascii="黑体" w:hAnsi="黑体" w:eastAsia="黑体"/>
                <w:b w:val="0"/>
                <w:bCs w:val="0"/>
                <w:kern w:val="0"/>
                <w:sz w:val="20"/>
                <w:szCs w:val="20"/>
                <w:lang w:val="en-US" w:eastAsia="zh-CN"/>
              </w:rPr>
              <w:t>尚未</w:t>
            </w:r>
            <w:r>
              <w:rPr>
                <w:rFonts w:hint="eastAsia" w:ascii="黑体" w:hAnsi="黑体" w:eastAsia="黑体"/>
                <w:b w:val="0"/>
                <w:bCs w:val="0"/>
                <w:kern w:val="0"/>
                <w:sz w:val="20"/>
                <w:szCs w:val="20"/>
                <w:lang w:val="en-US" w:eastAsia="zh-CN"/>
              </w:rPr>
              <w:br w:type="textWrapping"/>
            </w:r>
            <w:r>
              <w:rPr>
                <w:rFonts w:hint="eastAsia" w:ascii="黑体" w:hAnsi="黑体" w:eastAsia="黑体"/>
                <w:b w:val="0"/>
                <w:bCs w:val="0"/>
                <w:kern w:val="0"/>
                <w:sz w:val="20"/>
                <w:szCs w:val="20"/>
                <w:lang w:val="en-US" w:eastAsia="zh-CN"/>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b w:val="0"/>
                <w:bCs w:val="0"/>
                <w:kern w:val="0"/>
                <w:sz w:val="20"/>
                <w:szCs w:val="20"/>
              </w:rPr>
            </w:pPr>
            <w:r>
              <w:rPr>
                <w:rFonts w:hint="eastAsia" w:ascii="黑体" w:hAnsi="黑体" w:eastAsia="黑体"/>
                <w:b w:val="0"/>
                <w:bCs w:val="0"/>
                <w:kern w:val="0"/>
                <w:sz w:val="20"/>
                <w:szCs w:val="20"/>
                <w:lang w:val="en-US" w:eastAsia="zh-CN"/>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b w:val="0"/>
                <w:bCs w:val="0"/>
                <w:kern w:val="0"/>
                <w:sz w:val="20"/>
                <w:szCs w:val="20"/>
              </w:rPr>
            </w:pPr>
            <w:r>
              <w:rPr>
                <w:rFonts w:hint="eastAsia" w:ascii="黑体" w:hAnsi="黑体" w:eastAsia="黑体"/>
                <w:b w:val="0"/>
                <w:bCs w:val="0"/>
                <w:kern w:val="0"/>
                <w:sz w:val="20"/>
                <w:szCs w:val="20"/>
                <w:lang w:val="en-US" w:eastAsia="zh-CN"/>
              </w:rPr>
              <w:t>未经复议直接起诉</w:t>
            </w:r>
          </w:p>
        </w:tc>
        <w:tc>
          <w:tcPr>
            <w:tcW w:w="331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b w:val="0"/>
                <w:bCs w:val="0"/>
                <w:kern w:val="0"/>
                <w:sz w:val="20"/>
                <w:szCs w:val="20"/>
              </w:rPr>
            </w:pPr>
            <w:r>
              <w:rPr>
                <w:rFonts w:hint="eastAsia" w:ascii="黑体" w:hAnsi="黑体" w:eastAsia="黑体"/>
                <w:b w:val="0"/>
                <w:bCs w:val="0"/>
                <w:kern w:val="0"/>
                <w:sz w:val="20"/>
                <w:szCs w:val="20"/>
                <w:lang w:val="en-US" w:eastAsia="zh-CN"/>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6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eastAsia" w:ascii="黑体" w:hAnsi="黑体" w:eastAsia="黑体"/>
                <w:b w:val="0"/>
                <w:bCs w:val="0"/>
                <w:kern w:val="0"/>
                <w:sz w:val="20"/>
                <w:szCs w:val="20"/>
              </w:rPr>
            </w:pPr>
          </w:p>
        </w:tc>
        <w:tc>
          <w:tcPr>
            <w:tcW w:w="6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eastAsia" w:ascii="黑体" w:hAnsi="黑体" w:eastAsia="黑体"/>
                <w:b w:val="0"/>
                <w:bCs w:val="0"/>
                <w:kern w:val="0"/>
                <w:sz w:val="20"/>
                <w:szCs w:val="20"/>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eastAsia" w:ascii="黑体" w:hAnsi="黑体" w:eastAsia="黑体"/>
                <w:b w:val="0"/>
                <w:bCs w:val="0"/>
                <w:kern w:val="0"/>
                <w:sz w:val="20"/>
                <w:szCs w:val="20"/>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eastAsia" w:ascii="黑体" w:hAnsi="黑体" w:eastAsia="黑体"/>
                <w:b w:val="0"/>
                <w:bCs w:val="0"/>
                <w:kern w:val="0"/>
                <w:sz w:val="20"/>
                <w:szCs w:val="20"/>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eastAsia" w:ascii="黑体" w:hAnsi="黑体" w:eastAsia="黑体"/>
                <w:b w:val="0"/>
                <w:bCs w:val="0"/>
                <w:kern w:val="0"/>
                <w:sz w:val="20"/>
                <w:szCs w:val="20"/>
              </w:rPr>
            </w:pP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b w:val="0"/>
                <w:bCs w:val="0"/>
                <w:kern w:val="0"/>
                <w:sz w:val="20"/>
                <w:szCs w:val="20"/>
              </w:rPr>
            </w:pPr>
            <w:r>
              <w:rPr>
                <w:rFonts w:hint="eastAsia" w:ascii="黑体" w:hAnsi="黑体" w:eastAsia="黑体"/>
                <w:b w:val="0"/>
                <w:bCs w:val="0"/>
                <w:kern w:val="0"/>
                <w:sz w:val="20"/>
                <w:szCs w:val="20"/>
                <w:lang w:val="en-US" w:eastAsia="zh-CN"/>
              </w:rPr>
              <w:t>结果</w:t>
            </w:r>
            <w:r>
              <w:rPr>
                <w:rFonts w:hint="eastAsia" w:ascii="黑体" w:hAnsi="黑体" w:eastAsia="黑体"/>
                <w:b w:val="0"/>
                <w:bCs w:val="0"/>
                <w:kern w:val="0"/>
                <w:sz w:val="20"/>
                <w:szCs w:val="20"/>
                <w:lang w:val="en-US" w:eastAsia="zh-CN"/>
              </w:rPr>
              <w:br w:type="textWrapping"/>
            </w:r>
            <w:r>
              <w:rPr>
                <w:rFonts w:hint="eastAsia" w:ascii="黑体" w:hAnsi="黑体" w:eastAsia="黑体"/>
                <w:b w:val="0"/>
                <w:bCs w:val="0"/>
                <w:kern w:val="0"/>
                <w:sz w:val="20"/>
                <w:szCs w:val="20"/>
                <w:lang w:val="en-US" w:eastAsia="zh-CN"/>
              </w:rPr>
              <w:t>维持</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b w:val="0"/>
                <w:bCs w:val="0"/>
                <w:kern w:val="0"/>
                <w:sz w:val="20"/>
                <w:szCs w:val="20"/>
              </w:rPr>
            </w:pPr>
            <w:r>
              <w:rPr>
                <w:rFonts w:hint="eastAsia" w:ascii="黑体" w:hAnsi="黑体" w:eastAsia="黑体"/>
                <w:b w:val="0"/>
                <w:bCs w:val="0"/>
                <w:kern w:val="0"/>
                <w:sz w:val="20"/>
                <w:szCs w:val="20"/>
                <w:lang w:val="en-US" w:eastAsia="zh-CN"/>
              </w:rPr>
              <w:t>结果</w:t>
            </w:r>
            <w:r>
              <w:rPr>
                <w:rFonts w:hint="eastAsia" w:ascii="黑体" w:hAnsi="黑体" w:eastAsia="黑体"/>
                <w:b w:val="0"/>
                <w:bCs w:val="0"/>
                <w:kern w:val="0"/>
                <w:sz w:val="20"/>
                <w:szCs w:val="20"/>
                <w:lang w:val="en-US" w:eastAsia="zh-CN"/>
              </w:rPr>
              <w:br w:type="textWrapping"/>
            </w:r>
            <w:r>
              <w:rPr>
                <w:rFonts w:hint="eastAsia" w:ascii="黑体" w:hAnsi="黑体" w:eastAsia="黑体"/>
                <w:b w:val="0"/>
                <w:bCs w:val="0"/>
                <w:kern w:val="0"/>
                <w:sz w:val="20"/>
                <w:szCs w:val="20"/>
                <w:lang w:val="en-US" w:eastAsia="zh-CN"/>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b w:val="0"/>
                <w:bCs w:val="0"/>
                <w:kern w:val="0"/>
                <w:sz w:val="20"/>
                <w:szCs w:val="20"/>
              </w:rPr>
            </w:pPr>
            <w:r>
              <w:rPr>
                <w:rFonts w:hint="eastAsia" w:ascii="黑体" w:hAnsi="黑体" w:eastAsia="黑体"/>
                <w:b w:val="0"/>
                <w:bCs w:val="0"/>
                <w:kern w:val="0"/>
                <w:sz w:val="20"/>
                <w:szCs w:val="20"/>
                <w:lang w:val="en-US" w:eastAsia="zh-CN"/>
              </w:rPr>
              <w:t>其他</w:t>
            </w:r>
            <w:r>
              <w:rPr>
                <w:rFonts w:hint="eastAsia" w:ascii="黑体" w:hAnsi="黑体" w:eastAsia="黑体"/>
                <w:b w:val="0"/>
                <w:bCs w:val="0"/>
                <w:kern w:val="0"/>
                <w:sz w:val="20"/>
                <w:szCs w:val="20"/>
                <w:lang w:val="en-US" w:eastAsia="zh-CN"/>
              </w:rPr>
              <w:br w:type="textWrapping"/>
            </w:r>
            <w:r>
              <w:rPr>
                <w:rFonts w:hint="eastAsia" w:ascii="黑体" w:hAnsi="黑体" w:eastAsia="黑体"/>
                <w:b w:val="0"/>
                <w:bCs w:val="0"/>
                <w:kern w:val="0"/>
                <w:sz w:val="20"/>
                <w:szCs w:val="20"/>
                <w:lang w:val="en-US" w:eastAsia="zh-CN"/>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b w:val="0"/>
                <w:bCs w:val="0"/>
                <w:kern w:val="0"/>
                <w:sz w:val="20"/>
                <w:szCs w:val="20"/>
              </w:rPr>
            </w:pPr>
            <w:r>
              <w:rPr>
                <w:rFonts w:hint="eastAsia" w:ascii="黑体" w:hAnsi="黑体" w:eastAsia="黑体"/>
                <w:b w:val="0"/>
                <w:bCs w:val="0"/>
                <w:kern w:val="0"/>
                <w:sz w:val="20"/>
                <w:szCs w:val="20"/>
                <w:lang w:val="en-US" w:eastAsia="zh-CN"/>
              </w:rPr>
              <w:t>尚未</w:t>
            </w:r>
            <w:r>
              <w:rPr>
                <w:rFonts w:hint="eastAsia" w:ascii="黑体" w:hAnsi="黑体" w:eastAsia="黑体"/>
                <w:b w:val="0"/>
                <w:bCs w:val="0"/>
                <w:kern w:val="0"/>
                <w:sz w:val="20"/>
                <w:szCs w:val="20"/>
                <w:lang w:val="en-US" w:eastAsia="zh-CN"/>
              </w:rPr>
              <w:br w:type="textWrapping"/>
            </w:r>
            <w:r>
              <w:rPr>
                <w:rFonts w:hint="eastAsia" w:ascii="黑体" w:hAnsi="黑体" w:eastAsia="黑体"/>
                <w:b w:val="0"/>
                <w:bCs w:val="0"/>
                <w:kern w:val="0"/>
                <w:sz w:val="20"/>
                <w:szCs w:val="20"/>
                <w:lang w:val="en-US" w:eastAsia="zh-CN"/>
              </w:rPr>
              <w:t>审结</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b w:val="0"/>
                <w:bCs w:val="0"/>
                <w:kern w:val="0"/>
                <w:sz w:val="20"/>
                <w:szCs w:val="20"/>
              </w:rPr>
            </w:pPr>
            <w:r>
              <w:rPr>
                <w:rFonts w:hint="eastAsia" w:ascii="黑体" w:hAnsi="黑体" w:eastAsia="黑体"/>
                <w:b w:val="0"/>
                <w:bCs w:val="0"/>
                <w:kern w:val="0"/>
                <w:sz w:val="20"/>
                <w:szCs w:val="20"/>
                <w:lang w:val="en-US" w:eastAsia="zh-CN"/>
              </w:rPr>
              <w:t>总计</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b w:val="0"/>
                <w:bCs w:val="0"/>
                <w:kern w:val="0"/>
                <w:sz w:val="20"/>
                <w:szCs w:val="20"/>
              </w:rPr>
            </w:pPr>
            <w:r>
              <w:rPr>
                <w:rFonts w:hint="eastAsia" w:ascii="黑体" w:hAnsi="黑体" w:eastAsia="黑体"/>
                <w:b w:val="0"/>
                <w:bCs w:val="0"/>
                <w:kern w:val="0"/>
                <w:sz w:val="20"/>
                <w:szCs w:val="20"/>
                <w:lang w:val="en-US" w:eastAsia="zh-CN"/>
              </w:rPr>
              <w:t>结果</w:t>
            </w:r>
            <w:r>
              <w:rPr>
                <w:rFonts w:hint="eastAsia" w:ascii="黑体" w:hAnsi="黑体" w:eastAsia="黑体"/>
                <w:b w:val="0"/>
                <w:bCs w:val="0"/>
                <w:kern w:val="0"/>
                <w:sz w:val="20"/>
                <w:szCs w:val="20"/>
                <w:lang w:val="en-US" w:eastAsia="zh-CN"/>
              </w:rPr>
              <w:br w:type="textWrapping"/>
            </w:r>
            <w:r>
              <w:rPr>
                <w:rFonts w:hint="eastAsia" w:ascii="黑体" w:hAnsi="黑体" w:eastAsia="黑体"/>
                <w:b w:val="0"/>
                <w:bCs w:val="0"/>
                <w:kern w:val="0"/>
                <w:sz w:val="20"/>
                <w:szCs w:val="20"/>
                <w:lang w:val="en-US" w:eastAsia="zh-CN"/>
              </w:rPr>
              <w:t>维持</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b w:val="0"/>
                <w:bCs w:val="0"/>
                <w:kern w:val="0"/>
                <w:sz w:val="20"/>
                <w:szCs w:val="20"/>
              </w:rPr>
            </w:pPr>
            <w:r>
              <w:rPr>
                <w:rFonts w:hint="eastAsia" w:ascii="黑体" w:hAnsi="黑体" w:eastAsia="黑体"/>
                <w:b w:val="0"/>
                <w:bCs w:val="0"/>
                <w:kern w:val="0"/>
                <w:sz w:val="20"/>
                <w:szCs w:val="20"/>
                <w:lang w:val="en-US" w:eastAsia="zh-CN"/>
              </w:rPr>
              <w:t>结果</w:t>
            </w:r>
            <w:r>
              <w:rPr>
                <w:rFonts w:hint="eastAsia" w:ascii="黑体" w:hAnsi="黑体" w:eastAsia="黑体"/>
                <w:b w:val="0"/>
                <w:bCs w:val="0"/>
                <w:kern w:val="0"/>
                <w:sz w:val="20"/>
                <w:szCs w:val="20"/>
                <w:lang w:val="en-US" w:eastAsia="zh-CN"/>
              </w:rPr>
              <w:br w:type="textWrapping"/>
            </w:r>
            <w:r>
              <w:rPr>
                <w:rFonts w:hint="eastAsia" w:ascii="黑体" w:hAnsi="黑体" w:eastAsia="黑体"/>
                <w:b w:val="0"/>
                <w:bCs w:val="0"/>
                <w:kern w:val="0"/>
                <w:sz w:val="20"/>
                <w:szCs w:val="20"/>
                <w:lang w:val="en-US" w:eastAsia="zh-CN"/>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b w:val="0"/>
                <w:bCs w:val="0"/>
                <w:kern w:val="0"/>
                <w:sz w:val="20"/>
                <w:szCs w:val="20"/>
              </w:rPr>
            </w:pPr>
            <w:r>
              <w:rPr>
                <w:rFonts w:hint="eastAsia" w:ascii="黑体" w:hAnsi="黑体" w:eastAsia="黑体"/>
                <w:b w:val="0"/>
                <w:bCs w:val="0"/>
                <w:kern w:val="0"/>
                <w:sz w:val="20"/>
                <w:szCs w:val="20"/>
                <w:lang w:val="en-US" w:eastAsia="zh-CN"/>
              </w:rPr>
              <w:t>其他</w:t>
            </w:r>
            <w:r>
              <w:rPr>
                <w:rFonts w:hint="eastAsia" w:ascii="黑体" w:hAnsi="黑体" w:eastAsia="黑体"/>
                <w:b w:val="0"/>
                <w:bCs w:val="0"/>
                <w:kern w:val="0"/>
                <w:sz w:val="20"/>
                <w:szCs w:val="20"/>
                <w:lang w:val="en-US" w:eastAsia="zh-CN"/>
              </w:rPr>
              <w:br w:type="textWrapping"/>
            </w:r>
            <w:r>
              <w:rPr>
                <w:rFonts w:hint="eastAsia" w:ascii="黑体" w:hAnsi="黑体" w:eastAsia="黑体"/>
                <w:b w:val="0"/>
                <w:bCs w:val="0"/>
                <w:kern w:val="0"/>
                <w:sz w:val="20"/>
                <w:szCs w:val="20"/>
                <w:lang w:val="en-US" w:eastAsia="zh-CN"/>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b w:val="0"/>
                <w:bCs w:val="0"/>
                <w:kern w:val="0"/>
                <w:sz w:val="20"/>
                <w:szCs w:val="20"/>
              </w:rPr>
            </w:pPr>
            <w:r>
              <w:rPr>
                <w:rFonts w:hint="eastAsia" w:ascii="黑体" w:hAnsi="黑体" w:eastAsia="黑体"/>
                <w:b w:val="0"/>
                <w:bCs w:val="0"/>
                <w:kern w:val="0"/>
                <w:sz w:val="20"/>
                <w:szCs w:val="20"/>
                <w:lang w:val="en-US" w:eastAsia="zh-CN"/>
              </w:rPr>
              <w:t>尚未</w:t>
            </w:r>
            <w:r>
              <w:rPr>
                <w:rFonts w:hint="eastAsia" w:ascii="黑体" w:hAnsi="黑体" w:eastAsia="黑体"/>
                <w:b w:val="0"/>
                <w:bCs w:val="0"/>
                <w:kern w:val="0"/>
                <w:sz w:val="20"/>
                <w:szCs w:val="20"/>
                <w:lang w:val="en-US" w:eastAsia="zh-CN"/>
              </w:rPr>
              <w:br w:type="textWrapping"/>
            </w:r>
            <w:r>
              <w:rPr>
                <w:rFonts w:hint="eastAsia" w:ascii="黑体" w:hAnsi="黑体" w:eastAsia="黑体"/>
                <w:b w:val="0"/>
                <w:bCs w:val="0"/>
                <w:kern w:val="0"/>
                <w:sz w:val="20"/>
                <w:szCs w:val="20"/>
                <w:lang w:val="en-US" w:eastAsia="zh-CN"/>
              </w:rPr>
              <w:t>审结</w:t>
            </w:r>
          </w:p>
        </w:tc>
        <w:tc>
          <w:tcPr>
            <w:tcW w:w="7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b w:val="0"/>
                <w:bCs w:val="0"/>
                <w:kern w:val="0"/>
                <w:sz w:val="20"/>
                <w:szCs w:val="20"/>
              </w:rPr>
            </w:pPr>
            <w:r>
              <w:rPr>
                <w:rFonts w:hint="eastAsia" w:ascii="黑体" w:hAnsi="黑体" w:eastAsia="黑体"/>
                <w:b w:val="0"/>
                <w:bCs w:val="0"/>
                <w:kern w:val="0"/>
                <w:sz w:val="20"/>
                <w:szCs w:val="20"/>
                <w:lang w:val="en-US" w:eastAsia="zh-CN"/>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72" w:hRule="atLeast"/>
        </w:trPr>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val="0"/>
                <w:bCs w:val="0"/>
                <w:color w:val="000000" w:themeColor="text1"/>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c>
          <w:tcPr>
            <w:tcW w:w="7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hint="eastAsia" w:ascii="宋体"/>
                <w:b w:val="0"/>
                <w:bCs w:val="0"/>
                <w:color w:val="000000" w:themeColor="text1"/>
                <w:sz w:val="24"/>
                <w:szCs w:val="24"/>
                <w14:textFill>
                  <w14:solidFill>
                    <w14:schemeClr w14:val="tx1"/>
                  </w14:solidFill>
                </w14:textFill>
              </w:rPr>
            </w:pPr>
            <w:r>
              <w:rPr>
                <w:rFonts w:hint="eastAsia" w:ascii="仿宋_GB2312" w:hAnsi="仿宋_GB2312" w:eastAsia="仿宋_GB2312" w:cs="仿宋_GB2312"/>
                <w:b w:val="0"/>
                <w:bCs w:val="0"/>
                <w:caps w:val="0"/>
                <w:color w:val="000000" w:themeColor="text1"/>
                <w:spacing w:val="0"/>
                <w:kern w:val="0"/>
                <w:sz w:val="24"/>
                <w:szCs w:val="24"/>
                <w:lang w:val="en-US" w:eastAsia="zh-CN" w:bidi="ar"/>
                <w14:textFill>
                  <w14:solidFill>
                    <w14:schemeClr w14:val="tx1"/>
                  </w14:solidFill>
                </w14:textFill>
              </w:rPr>
              <w:t>0</w:t>
            </w:r>
          </w:p>
        </w:tc>
      </w:tr>
      <w:bookmarkEnd w:id="4"/>
    </w:tbl>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ind w:left="0" w:leftChars="0" w:firstLine="640" w:firstLineChars="200"/>
        <w:jc w:val="both"/>
        <w:textAlignment w:val="auto"/>
        <w:outlineLvl w:val="9"/>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五、存在的主要问题及改进情况</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ind w:left="0" w:leftChars="0" w:firstLine="640" w:firstLineChars="200"/>
        <w:jc w:val="both"/>
        <w:textAlignment w:val="auto"/>
        <w:outlineLvl w:val="9"/>
        <w:rPr>
          <w:rFonts w:hint="eastAsia"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t>（一）2022年问题整改情况。一是信息公开的自觉性进一步提升。进一步提升思想认识，严格落实信息公开要求，推动全局政务信息工作扎实开展。二是全面及时准确地公开政务信息。加强发布管理，完善信息公开的全面性，在主要业务的信息发布上做到全面准确。</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ind w:left="0" w:leftChars="0" w:firstLine="640" w:firstLineChars="200"/>
        <w:jc w:val="both"/>
        <w:textAlignment w:val="auto"/>
        <w:outlineLvl w:val="9"/>
        <w:rPr>
          <w:rFonts w:hint="eastAsia"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t>（二）2023年存在的主要问题。一是部分信息公开格式需要改进，二是信息公开的内容需要更加全面丰富。</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ind w:left="0" w:leftChars="0" w:firstLine="640" w:firstLineChars="200"/>
        <w:jc w:val="both"/>
        <w:textAlignment w:val="auto"/>
        <w:outlineLvl w:val="9"/>
        <w:rPr>
          <w:rFonts w:hint="eastAsia" w:ascii="仿宋_GB2312" w:hAnsi="宋体" w:eastAsia="仿宋_GB2312" w:cs="仿宋_GB2312"/>
          <w:b w:val="0"/>
          <w:bCs w:val="0"/>
          <w:i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t>（三）改进措施。对于以上问题，我局将采取针对性措施，积极改进：一是加强业务培训。组织对信息公开工作人员的业务培训，着重就信息公开格式进行强调学习。二是丰富公开内容，积极回应社会关切的问题，满足群众对政府信息公开的需求。</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jc w:val="both"/>
        <w:textAlignment w:val="auto"/>
        <w:outlineLvl w:val="9"/>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 xml:space="preserve">   六、其他需要报告的事项</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ind w:left="0" w:leftChars="0" w:firstLine="640" w:firstLineChars="200"/>
        <w:jc w:val="both"/>
        <w:textAlignment w:val="auto"/>
        <w:outlineLvl w:val="9"/>
        <w:rPr>
          <w:rFonts w:hint="eastAsia" w:ascii="仿宋_GB2312" w:hAnsi="仿宋_GB2312" w:eastAsia="仿宋_GB2312" w:cs="仿宋_GB2312"/>
          <w:b w:val="0"/>
          <w:bCs w:val="0"/>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t>（一）信息处理费收取情况。2023年，</w:t>
      </w:r>
      <w:r>
        <w:rPr>
          <w:rFonts w:hint="eastAsia" w:ascii="仿宋_GB2312" w:hAnsi="仿宋_GB2312" w:eastAsia="仿宋_GB2312" w:cs="仿宋_GB2312"/>
          <w:b w:val="0"/>
          <w:bCs w:val="0"/>
          <w:i w:val="0"/>
          <w:caps w:val="0"/>
          <w:color w:val="000000" w:themeColor="text1"/>
          <w:spacing w:val="0"/>
          <w:sz w:val="32"/>
          <w:szCs w:val="32"/>
          <w:shd w:val="clear" w:fill="FFFFFF"/>
          <w:lang w:eastAsia="zh-CN"/>
          <w14:textFill>
            <w14:solidFill>
              <w14:schemeClr w14:val="tx1"/>
            </w14:solidFill>
          </w14:textFill>
        </w:rPr>
        <w:t>依据《政府信息公开信息处理费管理办法》未收取任何信息处理费。</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ind w:left="0" w:leftChars="0" w:firstLine="640" w:firstLineChars="200"/>
        <w:jc w:val="both"/>
        <w:textAlignment w:val="auto"/>
        <w:outlineLvl w:val="9"/>
        <w:rPr>
          <w:rFonts w:hint="eastAsia"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t>（二）上级年度政务公开工作要点落实情况。根据政务公开重点工作任务分工，涉及我局的相关责任事项已全部落实到位。</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ind w:left="0" w:leftChars="0" w:firstLine="640" w:firstLineChars="200"/>
        <w:jc w:val="both"/>
        <w:textAlignment w:val="auto"/>
        <w:outlineLvl w:val="9"/>
        <w:rPr>
          <w:rFonts w:hint="eastAsia"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t>（三）人大建议政协提案办理情况。2023年县财政局承办的5件人大代表建议已全部予以答复完毕。</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ind w:left="0" w:leftChars="0" w:firstLine="640" w:firstLineChars="200"/>
        <w:jc w:val="both"/>
        <w:textAlignment w:val="auto"/>
        <w:outlineLvl w:val="9"/>
        <w:rPr>
          <w:rFonts w:hint="eastAsia"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t>（四）2023年度政务公开工作创新情况。着重在政府信息公开部署落实上抓落实，无创新情况。</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ind w:left="0" w:leftChars="0" w:firstLine="640" w:firstLineChars="200"/>
        <w:jc w:val="both"/>
        <w:textAlignment w:val="auto"/>
        <w:outlineLvl w:val="9"/>
        <w:rPr>
          <w:rFonts w:hint="eastAsia"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t>（五）报告数据统计说明。报告数据统计期限为2023年1月1日至2023年12月31日，全年累计公开信息375条。</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ind w:left="0" w:leftChars="0" w:firstLine="640" w:firstLineChars="200"/>
        <w:jc w:val="both"/>
        <w:textAlignment w:val="auto"/>
        <w:outlineLvl w:val="9"/>
        <w:rPr>
          <w:rFonts w:hint="eastAsia"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t xml:space="preserve">（六）本行政机关无需要报告的其他事项。 </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ind w:left="0" w:leftChars="0" w:firstLine="640" w:firstLineChars="200"/>
        <w:jc w:val="both"/>
        <w:textAlignment w:val="auto"/>
        <w:outlineLvl w:val="9"/>
        <w:rPr>
          <w:rFonts w:hint="eastAsia"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t>（七）无其他有关文件专门要求通过政府信息公开工作年度报告予以报告的事项。</w:t>
      </w:r>
    </w:p>
    <w:p>
      <w:pPr>
        <w:pStyle w:val="4"/>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before="0" w:beforeAutospacing="0" w:after="0" w:afterAutospacing="0" w:line="578" w:lineRule="exact"/>
        <w:ind w:left="640" w:leftChars="0" w:right="0" w:rightChars="0"/>
        <w:jc w:val="both"/>
        <w:textAlignment w:val="auto"/>
        <w:outlineLvl w:val="9"/>
        <w:rPr>
          <w:rFonts w:hint="eastAsia"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pP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ind w:left="0" w:firstLine="0"/>
        <w:jc w:val="both"/>
        <w:textAlignment w:val="auto"/>
        <w:outlineLvl w:val="9"/>
        <w:rPr>
          <w:rFonts w:hint="eastAsia"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sz w:val="32"/>
          <w:szCs w:val="32"/>
          <w:shd w:val="clear" w:fill="FFFFFF"/>
          <w14:textFill>
            <w14:solidFill>
              <w14:schemeClr w14:val="tx1"/>
            </w14:solidFill>
          </w14:textFill>
        </w:rPr>
        <w:t>                                         </w:t>
      </w:r>
      <w:r>
        <w:rPr>
          <w:rFonts w:hint="eastAsia"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t xml:space="preserve"> </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ind w:firstLine="5120" w:firstLineChars="1600"/>
        <w:jc w:val="both"/>
        <w:textAlignment w:val="auto"/>
        <w:outlineLvl w:val="9"/>
        <w:rPr>
          <w:rFonts w:hint="eastAsia" w:ascii="仿宋_GB2312" w:hAnsi="仿宋_GB2312" w:eastAsia="仿宋_GB2312" w:cs="仿宋_GB2312"/>
          <w:b w:val="0"/>
          <w:bCs w:val="0"/>
          <w:i w:val="0"/>
          <w:caps w:val="0"/>
          <w:color w:val="000000" w:themeColor="text1"/>
          <w:spacing w:val="0"/>
          <w:sz w:val="32"/>
          <w:szCs w:val="32"/>
          <w14:textFill>
            <w14:solidFill>
              <w14:schemeClr w14:val="tx1"/>
            </w14:solidFill>
          </w14:textFill>
        </w:rPr>
      </w:pPr>
      <w:bookmarkStart w:id="5" w:name="OLE_LINK7"/>
      <w:r>
        <w:rPr>
          <w:rFonts w:hint="eastAsia" w:ascii="仿宋_GB2312" w:hAnsi="仿宋_GB2312" w:eastAsia="仿宋_GB2312" w:cs="仿宋_GB2312"/>
          <w:b w:val="0"/>
          <w:bCs w:val="0"/>
          <w:i w:val="0"/>
          <w:caps w:val="0"/>
          <w:color w:val="000000" w:themeColor="text1"/>
          <w:spacing w:val="0"/>
          <w:sz w:val="32"/>
          <w:szCs w:val="32"/>
          <w:shd w:val="clear" w:fill="FFFFFF"/>
          <w14:textFill>
            <w14:solidFill>
              <w14:schemeClr w14:val="tx1"/>
            </w14:solidFill>
          </w14:textFill>
        </w:rPr>
        <w:t>昌乐县财政局</w:t>
      </w:r>
    </w:p>
    <w:p>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578" w:lineRule="exact"/>
        <w:ind w:left="0" w:firstLine="0"/>
        <w:jc w:val="both"/>
        <w:textAlignment w:val="auto"/>
        <w:outlineLvl w:val="9"/>
        <w:rPr>
          <w:rFonts w:hint="eastAsia" w:ascii="仿宋_GB2312" w:hAnsi="仿宋_GB2312" w:eastAsia="仿宋_GB2312" w:cs="仿宋_GB2312"/>
          <w:b w:val="0"/>
          <w:bCs w:val="0"/>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sz w:val="32"/>
          <w:szCs w:val="32"/>
          <w:shd w:val="clear" w:fill="FFFFFF"/>
          <w14:textFill>
            <w14:solidFill>
              <w14:schemeClr w14:val="tx1"/>
            </w14:solidFill>
          </w14:textFill>
        </w:rPr>
        <w:t>                                         </w:t>
      </w:r>
      <w:bookmarkStart w:id="6" w:name="_GoBack"/>
      <w:bookmarkEnd w:id="6"/>
      <w:r>
        <w:rPr>
          <w:rFonts w:hint="eastAsia" w:ascii="仿宋_GB2312" w:hAnsi="仿宋_GB2312" w:eastAsia="仿宋_GB2312" w:cs="仿宋_GB2312"/>
          <w:b w:val="0"/>
          <w:bCs w:val="0"/>
          <w:i w:val="0"/>
          <w:caps w:val="0"/>
          <w:color w:val="000000" w:themeColor="text1"/>
          <w:spacing w:val="0"/>
          <w:sz w:val="32"/>
          <w:szCs w:val="32"/>
          <w:shd w:val="clear" w:fill="FFFFFF"/>
          <w14:textFill>
            <w14:solidFill>
              <w14:schemeClr w14:val="tx1"/>
            </w14:solidFill>
          </w14:textFill>
        </w:rPr>
        <w:t>202</w:t>
      </w:r>
      <w:r>
        <w:rPr>
          <w:rFonts w:hint="eastAsia"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t>4</w:t>
      </w:r>
      <w:r>
        <w:rPr>
          <w:rFonts w:hint="eastAsia" w:ascii="仿宋_GB2312" w:hAnsi="仿宋_GB2312" w:eastAsia="仿宋_GB2312" w:cs="仿宋_GB2312"/>
          <w:b w:val="0"/>
          <w:bCs w:val="0"/>
          <w:i w:val="0"/>
          <w:caps w:val="0"/>
          <w:color w:val="000000" w:themeColor="text1"/>
          <w:spacing w:val="0"/>
          <w:sz w:val="32"/>
          <w:szCs w:val="32"/>
          <w:shd w:val="clear" w:fill="FFFFFF"/>
          <w14:textFill>
            <w14:solidFill>
              <w14:schemeClr w14:val="tx1"/>
            </w14:solidFill>
          </w14:textFill>
        </w:rPr>
        <w:t>年1月</w:t>
      </w:r>
      <w:r>
        <w:rPr>
          <w:rFonts w:hint="eastAsia"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t>24</w:t>
      </w:r>
      <w:r>
        <w:rPr>
          <w:rFonts w:hint="eastAsia" w:ascii="仿宋_GB2312" w:hAnsi="仿宋_GB2312" w:eastAsia="仿宋_GB2312" w:cs="仿宋_GB2312"/>
          <w:b w:val="0"/>
          <w:bCs w:val="0"/>
          <w:i w:val="0"/>
          <w:caps w:val="0"/>
          <w:color w:val="000000" w:themeColor="text1"/>
          <w:spacing w:val="0"/>
          <w:sz w:val="32"/>
          <w:szCs w:val="32"/>
          <w:shd w:val="clear" w:fill="FFFFFF"/>
          <w14:textFill>
            <w14:solidFill>
              <w14:schemeClr w14:val="tx1"/>
            </w14:solidFill>
          </w14:textFill>
        </w:rPr>
        <w:t>日</w:t>
      </w:r>
      <w:bookmarkEnd w:id="0"/>
      <w:bookmarkEnd w:id="5"/>
    </w:p>
    <w:sectPr>
      <w:headerReference r:id="rId3" w:type="default"/>
      <w:footerReference r:id="rId4" w:type="default"/>
      <w:pgSz w:w="11906" w:h="16838"/>
      <w:pgMar w:top="2098" w:right="1417" w:bottom="1984" w:left="1417" w:header="851" w:footer="1304"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文星标宋">
    <w:panose1 w:val="0201060900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方正宋体S-超大字符集">
    <w:altName w:val="宋体"/>
    <w:panose1 w:val="02000000000000000000"/>
    <w:charset w:val="86"/>
    <w:family w:val="auto"/>
    <w:pitch w:val="default"/>
    <w:sig w:usb0="00000000" w:usb1="00000000" w:usb2="00000000" w:usb3="00000000" w:csb0="00040000" w:csb1="00000000"/>
  </w:font>
  <w:font w:name="方正宋体S-超大字符集(SIP)">
    <w:altName w:val="宋体"/>
    <w:panose1 w:val="03000509000000000000"/>
    <w:charset w:val="86"/>
    <w:family w:val="auto"/>
    <w:pitch w:val="default"/>
    <w:sig w:usb0="00000000" w:usb1="00000000" w:usb2="00000006" w:usb3="00000000" w:csb0="00040001" w:csb1="00000000"/>
  </w:font>
  <w:font w:name="方正小标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A9E3AF"/>
    <w:multiLevelType w:val="singleLevel"/>
    <w:tmpl w:val="65A9E3AF"/>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019B5"/>
    <w:rsid w:val="00E00974"/>
    <w:rsid w:val="01536733"/>
    <w:rsid w:val="0161190A"/>
    <w:rsid w:val="02404983"/>
    <w:rsid w:val="03464BB1"/>
    <w:rsid w:val="03DF776E"/>
    <w:rsid w:val="0437181B"/>
    <w:rsid w:val="046D6A36"/>
    <w:rsid w:val="047F5E1D"/>
    <w:rsid w:val="06835DBB"/>
    <w:rsid w:val="06FF4B2C"/>
    <w:rsid w:val="073F7095"/>
    <w:rsid w:val="07413481"/>
    <w:rsid w:val="09F42AE6"/>
    <w:rsid w:val="0A6C4BF1"/>
    <w:rsid w:val="0AB44CA5"/>
    <w:rsid w:val="0AEA0C95"/>
    <w:rsid w:val="0B0C1EB0"/>
    <w:rsid w:val="0B4C57BD"/>
    <w:rsid w:val="0C9541BC"/>
    <w:rsid w:val="0CFD25E2"/>
    <w:rsid w:val="0D0C121C"/>
    <w:rsid w:val="0D2A11EF"/>
    <w:rsid w:val="0D6F1EE4"/>
    <w:rsid w:val="0EE21DE3"/>
    <w:rsid w:val="0FC25CE2"/>
    <w:rsid w:val="1207191F"/>
    <w:rsid w:val="12753984"/>
    <w:rsid w:val="129B2590"/>
    <w:rsid w:val="1435739A"/>
    <w:rsid w:val="14F35B88"/>
    <w:rsid w:val="157F7147"/>
    <w:rsid w:val="15F47697"/>
    <w:rsid w:val="16064EA2"/>
    <w:rsid w:val="165637C2"/>
    <w:rsid w:val="188A26A3"/>
    <w:rsid w:val="18933EE5"/>
    <w:rsid w:val="189A15D6"/>
    <w:rsid w:val="1902183C"/>
    <w:rsid w:val="1A0262E7"/>
    <w:rsid w:val="1A2C4AA8"/>
    <w:rsid w:val="1AC55423"/>
    <w:rsid w:val="1B1E7975"/>
    <w:rsid w:val="1B560496"/>
    <w:rsid w:val="1D6A2D96"/>
    <w:rsid w:val="1F864EBF"/>
    <w:rsid w:val="20264B25"/>
    <w:rsid w:val="209F6235"/>
    <w:rsid w:val="22B2580D"/>
    <w:rsid w:val="2368741D"/>
    <w:rsid w:val="268F6B3B"/>
    <w:rsid w:val="277F3DF7"/>
    <w:rsid w:val="27AC39CD"/>
    <w:rsid w:val="27E64AA0"/>
    <w:rsid w:val="27E77776"/>
    <w:rsid w:val="2A4D0ED4"/>
    <w:rsid w:val="2B031494"/>
    <w:rsid w:val="2C9841E5"/>
    <w:rsid w:val="2D694753"/>
    <w:rsid w:val="2DD70B12"/>
    <w:rsid w:val="2E61701D"/>
    <w:rsid w:val="2EE70105"/>
    <w:rsid w:val="304D2F06"/>
    <w:rsid w:val="31054460"/>
    <w:rsid w:val="31DE0347"/>
    <w:rsid w:val="324E09C7"/>
    <w:rsid w:val="32714B87"/>
    <w:rsid w:val="328B3567"/>
    <w:rsid w:val="32C20508"/>
    <w:rsid w:val="32C20882"/>
    <w:rsid w:val="3345619F"/>
    <w:rsid w:val="33C53ABA"/>
    <w:rsid w:val="355B082A"/>
    <w:rsid w:val="37E61FEC"/>
    <w:rsid w:val="381E48EB"/>
    <w:rsid w:val="383F34DF"/>
    <w:rsid w:val="38463845"/>
    <w:rsid w:val="396E24E3"/>
    <w:rsid w:val="39F81761"/>
    <w:rsid w:val="3B255FCC"/>
    <w:rsid w:val="3C983874"/>
    <w:rsid w:val="3D432B0A"/>
    <w:rsid w:val="3DCE3E09"/>
    <w:rsid w:val="3E123F86"/>
    <w:rsid w:val="3F364FB4"/>
    <w:rsid w:val="3F5E5EE4"/>
    <w:rsid w:val="3F7F6473"/>
    <w:rsid w:val="3FB911D2"/>
    <w:rsid w:val="42515A92"/>
    <w:rsid w:val="42532500"/>
    <w:rsid w:val="427C206E"/>
    <w:rsid w:val="441E491C"/>
    <w:rsid w:val="459C4C81"/>
    <w:rsid w:val="45A37534"/>
    <w:rsid w:val="45F01F98"/>
    <w:rsid w:val="47CD4064"/>
    <w:rsid w:val="489C0A25"/>
    <w:rsid w:val="49252E27"/>
    <w:rsid w:val="49F52C2C"/>
    <w:rsid w:val="4A0A24E0"/>
    <w:rsid w:val="4AE43493"/>
    <w:rsid w:val="4B1B19D8"/>
    <w:rsid w:val="4B9C717B"/>
    <w:rsid w:val="4CAE2A7D"/>
    <w:rsid w:val="4EEE27BC"/>
    <w:rsid w:val="4F203F92"/>
    <w:rsid w:val="5056334F"/>
    <w:rsid w:val="50D75BB0"/>
    <w:rsid w:val="511F255D"/>
    <w:rsid w:val="518A796A"/>
    <w:rsid w:val="519C27C3"/>
    <w:rsid w:val="52493E61"/>
    <w:rsid w:val="52B12EA9"/>
    <w:rsid w:val="54CA297B"/>
    <w:rsid w:val="54E56796"/>
    <w:rsid w:val="553B5DE5"/>
    <w:rsid w:val="55562519"/>
    <w:rsid w:val="55644AFD"/>
    <w:rsid w:val="556E5EF2"/>
    <w:rsid w:val="55F87B69"/>
    <w:rsid w:val="569533DB"/>
    <w:rsid w:val="56BF393D"/>
    <w:rsid w:val="572C127E"/>
    <w:rsid w:val="57457C14"/>
    <w:rsid w:val="58B07D45"/>
    <w:rsid w:val="5A684EF7"/>
    <w:rsid w:val="5C630A71"/>
    <w:rsid w:val="5CFF5A5F"/>
    <w:rsid w:val="5D896AE8"/>
    <w:rsid w:val="5D8D603F"/>
    <w:rsid w:val="5E6B1983"/>
    <w:rsid w:val="5F314E50"/>
    <w:rsid w:val="5FA7060E"/>
    <w:rsid w:val="5FBD0BC3"/>
    <w:rsid w:val="5FD4356B"/>
    <w:rsid w:val="60071A88"/>
    <w:rsid w:val="603E4956"/>
    <w:rsid w:val="605A19E7"/>
    <w:rsid w:val="61110FB9"/>
    <w:rsid w:val="61580FB9"/>
    <w:rsid w:val="62550E33"/>
    <w:rsid w:val="62C34212"/>
    <w:rsid w:val="636F779C"/>
    <w:rsid w:val="63E72BB4"/>
    <w:rsid w:val="63F744DD"/>
    <w:rsid w:val="64217D1E"/>
    <w:rsid w:val="64391815"/>
    <w:rsid w:val="64A60365"/>
    <w:rsid w:val="65B13E44"/>
    <w:rsid w:val="6600184C"/>
    <w:rsid w:val="66090B64"/>
    <w:rsid w:val="67928F66"/>
    <w:rsid w:val="67BA59AE"/>
    <w:rsid w:val="67DF033F"/>
    <w:rsid w:val="67E77B9F"/>
    <w:rsid w:val="6844780E"/>
    <w:rsid w:val="691D37DB"/>
    <w:rsid w:val="69C51C44"/>
    <w:rsid w:val="6A9C5FA2"/>
    <w:rsid w:val="6AB1456B"/>
    <w:rsid w:val="6BFF596A"/>
    <w:rsid w:val="6D620D9A"/>
    <w:rsid w:val="6E3E61A7"/>
    <w:rsid w:val="6F27221A"/>
    <w:rsid w:val="702B2494"/>
    <w:rsid w:val="709E5166"/>
    <w:rsid w:val="716659F0"/>
    <w:rsid w:val="7248737E"/>
    <w:rsid w:val="726D2322"/>
    <w:rsid w:val="72B56038"/>
    <w:rsid w:val="731A5F1D"/>
    <w:rsid w:val="73307C95"/>
    <w:rsid w:val="743043D9"/>
    <w:rsid w:val="74CA332B"/>
    <w:rsid w:val="74F50DDA"/>
    <w:rsid w:val="769C5CF4"/>
    <w:rsid w:val="76F02CA4"/>
    <w:rsid w:val="79255C00"/>
    <w:rsid w:val="796A6D07"/>
    <w:rsid w:val="799A6210"/>
    <w:rsid w:val="7A640585"/>
    <w:rsid w:val="7ADC2B2D"/>
    <w:rsid w:val="7B745669"/>
    <w:rsid w:val="7D9F2BEC"/>
    <w:rsid w:val="7DA4198E"/>
    <w:rsid w:val="7E772623"/>
    <w:rsid w:val="7F287C45"/>
    <w:rsid w:val="7F4158DD"/>
    <w:rsid w:val="7F4D5033"/>
    <w:rsid w:val="7F5715C5"/>
    <w:rsid w:val="7F6161E2"/>
    <w:rsid w:val="7F6A68BB"/>
    <w:rsid w:val="D897E8D0"/>
    <w:rsid w:val="DFDFEDE0"/>
    <w:rsid w:val="E07B90F9"/>
    <w:rsid w:val="F7B7F0C0"/>
    <w:rsid w:val="FD7FA1E7"/>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2654</Words>
  <Characters>2728</Characters>
  <Lines>0</Lines>
  <Paragraphs>0</Paragraphs>
  <TotalTime>0</TotalTime>
  <ScaleCrop>false</ScaleCrop>
  <LinksUpToDate>false</LinksUpToDate>
  <CharactersWithSpaces>2878</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lenovo</dc:creator>
  <cp:lastModifiedBy>lenovo</cp:lastModifiedBy>
  <cp:lastPrinted>2024-01-26T02:24:01Z</cp:lastPrinted>
  <dcterms:modified xsi:type="dcterms:W3CDTF">2024-01-26T02:24:06Z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04D254F7B563410BB908A56C47E17B50</vt:lpwstr>
  </property>
</Properties>
</file>