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30" w:rsidRDefault="0038530A">
      <w:pPr>
        <w:widowControl/>
        <w:shd w:val="clear" w:color="auto" w:fill="FFFFFF"/>
        <w:spacing w:line="578" w:lineRule="exact"/>
        <w:ind w:firstLine="641"/>
        <w:jc w:val="center"/>
        <w:rPr>
          <w:rFonts w:ascii="文星标宋" w:eastAsia="文星标宋" w:hAnsi="文星标宋" w:cs="文星标宋"/>
          <w:color w:val="606060"/>
          <w:kern w:val="0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昌乐县供销社</w:t>
      </w:r>
    </w:p>
    <w:p w:rsidR="00943830" w:rsidRDefault="0038530A">
      <w:pPr>
        <w:widowControl/>
        <w:shd w:val="clear" w:color="auto" w:fill="FFFFFF"/>
        <w:wordWrap w:val="0"/>
        <w:spacing w:line="578" w:lineRule="exact"/>
        <w:ind w:firstLine="641"/>
        <w:jc w:val="center"/>
        <w:rPr>
          <w:rFonts w:ascii="文星标宋" w:eastAsia="文星标宋" w:hAnsi="文星标宋" w:cs="文星标宋"/>
          <w:color w:val="606060"/>
          <w:kern w:val="0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2022</w:t>
      </w: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年政府信息公开工作年度报告</w:t>
      </w:r>
    </w:p>
    <w:p w:rsidR="00943830" w:rsidRDefault="00943830">
      <w:pPr>
        <w:widowControl/>
        <w:shd w:val="clear" w:color="auto" w:fill="FFFFFF"/>
        <w:wordWrap w:val="0"/>
        <w:spacing w:line="578" w:lineRule="exact"/>
        <w:ind w:firstLine="641"/>
        <w:rPr>
          <w:rFonts w:ascii="仿宋_GB2312" w:eastAsia="仿宋_GB2312" w:hAnsi="微软雅黑" w:cs="宋体"/>
          <w:color w:val="606060"/>
          <w:kern w:val="0"/>
          <w:sz w:val="32"/>
          <w:szCs w:val="32"/>
        </w:rPr>
      </w:pPr>
    </w:p>
    <w:p w:rsidR="00943830" w:rsidRDefault="0038530A">
      <w:pPr>
        <w:widowControl/>
        <w:shd w:val="clear" w:color="auto" w:fill="FFFFFF"/>
        <w:spacing w:line="578" w:lineRule="exact"/>
        <w:ind w:firstLine="641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根据《中华人民共和国政府信息公开条例》《潍坊市人民政府办公室关于做好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年政府信息公开工作年度报告编制和报送工作的通知》等相关文件要求，结合我单位实际，编制并向社会公布昌乐县供销社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年政府信息公开工作年度报告。如对本报告有疑问，请与昌乐县供销社办公室联系，联系电话：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0536-6222572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一、总体情况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年以来，县供销社在县委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县政府的正确领导下，认真贯彻执行政府信息公开政策措施，完善政府信息公开的体制机制，不断完善政府信息公开途径，较好的完成了全年政府信息公开工作。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（一）主动公开情况。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年，县供销社通过各种途径积极做好政府信息公开工作，在主动做好政府信息公开的同时，及时、准确、有效的开展了政府信息公开工作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为服务“三农”、推进供销社综合改革发挥了应有的作用。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年县供销社在中国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·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昌乐门户网站主动公开并及时更新政府信息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条。同时，县供销社还通过其他途径进行了信息公开工作。公开的信息主要包括机构职能信息，组织管理信息，工作信息机构公开概况、本单位预决算、相关制度、工作要点、培训情况、三农服务情况、为农服务中心等。在科室调整后，第一时间更新供销社基本信息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法定职责、机构设置、办公地址、办公时间、联系方式、领导班子职责分工、下属单位信息等内容，并在县政府信息公开专栏公布。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（二）依申请公开情况。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年度，本单位未收到政府信息公开申请。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（三）政府信息管理情况。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为更好开展政府信息公开工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作，县供销社进一步加强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政府信息公开发布程序，严格审核流程，规范人员责任，按照“先审查、后公开”原则，全面加强保密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检查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工作，确保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检查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工作有领导分管、有部门负责、有专人实施，政府信息公开发布更加及时规范。在本单位内开展政府信息公开工作人员培训，进一步提升政府信息公开工作能力和水平。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（四）政府信息公开平台建设情况。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主要通过三种形式发布信息。一是通过昌乐县政府门户网站及时信息公开。二是通过报纸、电视等方式发布信息。三是通过公告栏发布政务公开信息。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（五）监督保障情况。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进一步落实县供销社政务公开领导小组责任，明确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领导小组职责分工，落实专人负责政务公开工作，政务公开工作机构设在办公室，配备分管领导一名、专职工作人员一名，全面负责做好政务信息公开管理工作，同时建立政务公开常效管理机制，强化监督，进一步规范各项流程操作，确保公开到位，保障政务公开工作扎实有效地推进。</w:t>
      </w:r>
    </w:p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919"/>
        <w:gridCol w:w="1830"/>
        <w:gridCol w:w="1886"/>
      </w:tblGrid>
      <w:tr w:rsidR="00943830">
        <w:trPr>
          <w:trHeight w:val="594"/>
          <w:jc w:val="center"/>
        </w:trPr>
        <w:tc>
          <w:tcPr>
            <w:tcW w:w="8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943830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信息内容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制发件数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现行有效件数</w:t>
            </w:r>
          </w:p>
        </w:tc>
      </w:tr>
      <w:tr w:rsidR="00943830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80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943830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943830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97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943830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943830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74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943830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:rsidR="00943830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675"/>
        <w:gridCol w:w="495"/>
        <w:gridCol w:w="555"/>
        <w:gridCol w:w="585"/>
        <w:gridCol w:w="510"/>
        <w:gridCol w:w="510"/>
        <w:gridCol w:w="652"/>
      </w:tblGrid>
      <w:tr w:rsidR="00943830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39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943830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43830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60" w:lineRule="exact"/>
              <w:ind w:leftChars="-30" w:left="-63" w:rightChars="-64" w:right="-134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after="180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ind w:leftChars="-51" w:left="-107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ind w:leftChars="-51" w:left="-107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</w:t>
            </w:r>
          </w:p>
          <w:p w:rsidR="00943830" w:rsidRDefault="0038530A">
            <w:pPr>
              <w:widowControl/>
              <w:spacing w:line="300" w:lineRule="exact"/>
              <w:ind w:firstLineChars="100" w:firstLine="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79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79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  <w:bookmarkStart w:id="0" w:name="_GoBack"/>
            <w:bookmarkEnd w:id="0"/>
          </w:p>
        </w:tc>
        <w:tc>
          <w:tcPr>
            <w:tcW w:w="510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454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7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</w:tbl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43830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943830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71" w:left="-149" w:rightChars="-81" w:right="-17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943830" w:rsidRDefault="0038530A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56" w:left="-118" w:rightChars="-56" w:right="-11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943830" w:rsidRDefault="0038530A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943830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60" w:left="-126" w:rightChars="-65" w:right="-13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943830" w:rsidRDefault="0038530A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78" w:left="-164" w:rightChars="-73" w:right="-15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943830" w:rsidRDefault="0038530A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65" w:left="-136" w:rightChars="-59" w:right="-124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943830" w:rsidRDefault="0038530A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83" w:left="-173" w:rightChars="-64" w:right="-134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943830" w:rsidRDefault="0038530A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43830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4413A3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</w:tbl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五、存在的主要问题及改进情况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年问题整改情况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一是进一步加大宣传力度，</w:t>
      </w:r>
      <w:r>
        <w:rPr>
          <w:rFonts w:ascii="仿宋_GB2312" w:eastAsia="仿宋_GB2312" w:hint="eastAsia"/>
          <w:bCs/>
          <w:sz w:val="32"/>
          <w:szCs w:val="32"/>
        </w:rPr>
        <w:t>结合机关开展的“班子树形象、队伍练内功”行动，把宣传工作渗透到日常工作中去，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充分利用多种途径对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供销社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信息公开工作进行全面宣传，正确引导社会公众正确行使知情权。二是进一步规范公开形式，按照便利、实用、有效的原则，不断创新载体和形式。三是进一步完善公开内容，及时做好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供销社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信息公开内容的补充以及已公开内容的删补，加强公开时效性，做到政府信息随时公开。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eastAsia="楷体_GB2312" w:hAnsi="楷体_GB2312" w:cs="楷体_GB2312"/>
          <w:color w:val="60606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年存在的主要问题</w:t>
      </w:r>
    </w:p>
    <w:p w:rsidR="00943830" w:rsidRDefault="0038530A">
      <w:pPr>
        <w:widowControl/>
        <w:shd w:val="clear" w:color="auto" w:fill="FFFFFF"/>
        <w:spacing w:line="578" w:lineRule="exact"/>
        <w:ind w:firstLine="736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存在的主要问题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一是对政务公开工作的重要性认识不到位；二是政务公开工作宣传氛围不够浓厚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三是政务公开工作创新意识不强。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eastAsia="楷体_GB2312" w:hAnsi="楷体_GB2312" w:cs="楷体_GB2312"/>
          <w:color w:val="60606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（三）改进措施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针对以上存在的问题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将按照国家和省、市、县的要求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紧紧围绕全县政务公开工作重点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按照《政府信息公开条例》有关规定继续加大政务公开工作力度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着重做好以下几方面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工作：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一是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加强对政务公开日常工作的管理和引导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逐步形成长效工作机制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。严谨细致工作流程，严格审核审查每一篇稿件、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资料，严把上传关，确保不出现错别字等情况。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二是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加强学习和培训，进一步提高全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上下政务公开工作能力和自觉性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。一方面将政务信息公开工作纳入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重点工作，坚持“一把手”亲自抓，每月定期进行调度，坚决确保整改落到实处；另一方面加强规范化培训学习，组织全体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职工干部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认真学习《中华人民共和国政府信息公开条例》和县政府有关政府信息公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开工作规定，增强主动公开意识，自觉规范地做好政府信息公开工作，提高信息公开的规范化。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三是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及时报送政务公开信息。加强与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上级部门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的沟通联系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在相关部门的组织下，积极参加各类政务新媒体相关的培训，积极收集、上传各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科室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的动态信息、办事流程、政策等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相关信息，丰富可以公开的形式、内容。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六、其他需要报告的事项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收取信息处理费情况。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年，县供销社未收取任何政府信息公开信息处理费。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二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上级年度政务公开工作要点落实情况。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年昌乐县政务公开重点工作任务分工》安排，扎实推动各项工作落实，重点做好供销社相关制度、乡村振兴服务、农产品流通、农民职业教育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培训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等各项工作的公开，全力抓好上级政策文件的落实。目前，县供销社涉及相关责任事项已全部落实到位。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shd w:val="clear" w:color="auto" w:fill="FFFFFF"/>
        </w:rPr>
        <w:t>三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shd w:val="clear" w:color="auto" w:fill="FFFFFF"/>
        </w:rPr>
        <w:t>人大代表建议和政协提案办理情况。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年，县供销社协助主办单位办理人大建议和政协提案各一件，办结率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100%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shd w:val="clear" w:color="auto" w:fill="FFFFFF"/>
        </w:rPr>
        <w:t>，并按规定已公开。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四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年度政务公开工作创新情况。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年来，我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依托政务服务网、政府官方网站、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潍坊供销合作网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等平台，积极策划、主动公开、靠前服务，扩展群众知情面，提高群众参与度，加大政务信息公开力度，政务信息公开工作再上一个新台阶。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五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报告数据统计说明。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本报告所列数据统计期限为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六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本行政机关认为需要报告的其他事项。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七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其他有关文件专门要求报告的事项。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 </w:t>
      </w:r>
    </w:p>
    <w:p w:rsidR="00943830" w:rsidRDefault="0038530A">
      <w:pPr>
        <w:widowControl/>
        <w:spacing w:line="578" w:lineRule="exact"/>
        <w:ind w:firstLine="54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昌乐县供销社</w:t>
      </w:r>
    </w:p>
    <w:p w:rsidR="00943830" w:rsidRDefault="0038530A">
      <w:pPr>
        <w:widowControl/>
        <w:spacing w:line="578" w:lineRule="exact"/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</w:t>
      </w:r>
      <w:r w:rsidR="004413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4413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4A4DC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sectPr w:rsidR="00943830" w:rsidSect="00943830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0A" w:rsidRDefault="0038530A" w:rsidP="004413A3">
      <w:r>
        <w:separator/>
      </w:r>
    </w:p>
  </w:endnote>
  <w:endnote w:type="continuationSeparator" w:id="1">
    <w:p w:rsidR="0038530A" w:rsidRDefault="0038530A" w:rsidP="0044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0A" w:rsidRDefault="0038530A" w:rsidP="004413A3">
      <w:r>
        <w:separator/>
      </w:r>
    </w:p>
  </w:footnote>
  <w:footnote w:type="continuationSeparator" w:id="1">
    <w:p w:rsidR="0038530A" w:rsidRDefault="0038530A" w:rsidP="00441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4ZTQ0NjU3Yzg5Mzc1Y2YxMjNlYTYwOTEzZGQxMWYifQ=="/>
  </w:docVars>
  <w:rsids>
    <w:rsidRoot w:val="007D5161"/>
    <w:rsid w:val="000171B2"/>
    <w:rsid w:val="0003281A"/>
    <w:rsid w:val="000357E3"/>
    <w:rsid w:val="000418CE"/>
    <w:rsid w:val="0006067A"/>
    <w:rsid w:val="00070A9D"/>
    <w:rsid w:val="000844F3"/>
    <w:rsid w:val="0009310A"/>
    <w:rsid w:val="00096896"/>
    <w:rsid w:val="000A1A87"/>
    <w:rsid w:val="000C247D"/>
    <w:rsid w:val="000C6D1C"/>
    <w:rsid w:val="000D48D7"/>
    <w:rsid w:val="000D49E2"/>
    <w:rsid w:val="000E3721"/>
    <w:rsid w:val="000F0210"/>
    <w:rsid w:val="000F6DDC"/>
    <w:rsid w:val="00100D20"/>
    <w:rsid w:val="00100E8F"/>
    <w:rsid w:val="00115DD8"/>
    <w:rsid w:val="00116FCB"/>
    <w:rsid w:val="00117830"/>
    <w:rsid w:val="001201E7"/>
    <w:rsid w:val="0012141B"/>
    <w:rsid w:val="00123830"/>
    <w:rsid w:val="00130E81"/>
    <w:rsid w:val="00156092"/>
    <w:rsid w:val="00162C90"/>
    <w:rsid w:val="00164BA0"/>
    <w:rsid w:val="00171B33"/>
    <w:rsid w:val="001761CE"/>
    <w:rsid w:val="0017662E"/>
    <w:rsid w:val="00191B60"/>
    <w:rsid w:val="001B088B"/>
    <w:rsid w:val="001B0A4C"/>
    <w:rsid w:val="001B234B"/>
    <w:rsid w:val="001B39E3"/>
    <w:rsid w:val="001B7F79"/>
    <w:rsid w:val="001C274A"/>
    <w:rsid w:val="001E23B9"/>
    <w:rsid w:val="001E4E35"/>
    <w:rsid w:val="001F028A"/>
    <w:rsid w:val="00212148"/>
    <w:rsid w:val="00235619"/>
    <w:rsid w:val="00242449"/>
    <w:rsid w:val="002440A6"/>
    <w:rsid w:val="00246472"/>
    <w:rsid w:val="00255AA3"/>
    <w:rsid w:val="00255B51"/>
    <w:rsid w:val="00264131"/>
    <w:rsid w:val="00267E6F"/>
    <w:rsid w:val="00270B90"/>
    <w:rsid w:val="00284CA9"/>
    <w:rsid w:val="0028717D"/>
    <w:rsid w:val="002A50B5"/>
    <w:rsid w:val="002D7A55"/>
    <w:rsid w:val="002E0A60"/>
    <w:rsid w:val="002E7F7F"/>
    <w:rsid w:val="00307AEA"/>
    <w:rsid w:val="0031006F"/>
    <w:rsid w:val="00310F46"/>
    <w:rsid w:val="00317B87"/>
    <w:rsid w:val="00340580"/>
    <w:rsid w:val="003458A3"/>
    <w:rsid w:val="0034765A"/>
    <w:rsid w:val="00363946"/>
    <w:rsid w:val="00370196"/>
    <w:rsid w:val="003713AA"/>
    <w:rsid w:val="0038530A"/>
    <w:rsid w:val="0038774C"/>
    <w:rsid w:val="003A4E9E"/>
    <w:rsid w:val="003C3DAE"/>
    <w:rsid w:val="003E1242"/>
    <w:rsid w:val="003F051A"/>
    <w:rsid w:val="00407342"/>
    <w:rsid w:val="00412A5D"/>
    <w:rsid w:val="004206B4"/>
    <w:rsid w:val="00422E70"/>
    <w:rsid w:val="004333BC"/>
    <w:rsid w:val="004372D6"/>
    <w:rsid w:val="004413A3"/>
    <w:rsid w:val="00443262"/>
    <w:rsid w:val="0044703F"/>
    <w:rsid w:val="004520D4"/>
    <w:rsid w:val="004773F2"/>
    <w:rsid w:val="00486EF2"/>
    <w:rsid w:val="00493525"/>
    <w:rsid w:val="004A3E12"/>
    <w:rsid w:val="004A4DCD"/>
    <w:rsid w:val="004A561F"/>
    <w:rsid w:val="004A6E35"/>
    <w:rsid w:val="004B4BF3"/>
    <w:rsid w:val="004F5FF2"/>
    <w:rsid w:val="004F7C9E"/>
    <w:rsid w:val="005045A4"/>
    <w:rsid w:val="00505488"/>
    <w:rsid w:val="00542322"/>
    <w:rsid w:val="00550E13"/>
    <w:rsid w:val="005843AA"/>
    <w:rsid w:val="005A2E04"/>
    <w:rsid w:val="005A55A8"/>
    <w:rsid w:val="005B2BB3"/>
    <w:rsid w:val="005B2BBC"/>
    <w:rsid w:val="005B3592"/>
    <w:rsid w:val="005D5007"/>
    <w:rsid w:val="00603FC0"/>
    <w:rsid w:val="00651BE0"/>
    <w:rsid w:val="006770B9"/>
    <w:rsid w:val="00692E50"/>
    <w:rsid w:val="00696B88"/>
    <w:rsid w:val="006A0FE5"/>
    <w:rsid w:val="006B7B6D"/>
    <w:rsid w:val="006C05E3"/>
    <w:rsid w:val="006C0A29"/>
    <w:rsid w:val="006E1248"/>
    <w:rsid w:val="006E5668"/>
    <w:rsid w:val="00711121"/>
    <w:rsid w:val="00715A9D"/>
    <w:rsid w:val="00717101"/>
    <w:rsid w:val="0072306E"/>
    <w:rsid w:val="00734312"/>
    <w:rsid w:val="0073789A"/>
    <w:rsid w:val="00744409"/>
    <w:rsid w:val="00745D06"/>
    <w:rsid w:val="0074793F"/>
    <w:rsid w:val="00752672"/>
    <w:rsid w:val="00760C5B"/>
    <w:rsid w:val="007626A8"/>
    <w:rsid w:val="00763869"/>
    <w:rsid w:val="00770ADB"/>
    <w:rsid w:val="00770BDF"/>
    <w:rsid w:val="007B3882"/>
    <w:rsid w:val="007C32F6"/>
    <w:rsid w:val="007D005D"/>
    <w:rsid w:val="007D5161"/>
    <w:rsid w:val="007E560D"/>
    <w:rsid w:val="007F36DD"/>
    <w:rsid w:val="00827A21"/>
    <w:rsid w:val="00833682"/>
    <w:rsid w:val="00842996"/>
    <w:rsid w:val="00842D55"/>
    <w:rsid w:val="008450F0"/>
    <w:rsid w:val="008555FA"/>
    <w:rsid w:val="00865E2D"/>
    <w:rsid w:val="0087454C"/>
    <w:rsid w:val="0088568C"/>
    <w:rsid w:val="008A5D22"/>
    <w:rsid w:val="008D3550"/>
    <w:rsid w:val="008D5A29"/>
    <w:rsid w:val="008D6764"/>
    <w:rsid w:val="008E2366"/>
    <w:rsid w:val="008F3184"/>
    <w:rsid w:val="0090121A"/>
    <w:rsid w:val="00911EAB"/>
    <w:rsid w:val="0092129C"/>
    <w:rsid w:val="0093102F"/>
    <w:rsid w:val="00935E5A"/>
    <w:rsid w:val="00942A14"/>
    <w:rsid w:val="00943830"/>
    <w:rsid w:val="00952E80"/>
    <w:rsid w:val="00957336"/>
    <w:rsid w:val="009605D5"/>
    <w:rsid w:val="009746A8"/>
    <w:rsid w:val="00981B8E"/>
    <w:rsid w:val="009A21A4"/>
    <w:rsid w:val="009A3ED6"/>
    <w:rsid w:val="009F31DC"/>
    <w:rsid w:val="009F464C"/>
    <w:rsid w:val="00A02028"/>
    <w:rsid w:val="00A034D9"/>
    <w:rsid w:val="00A123B7"/>
    <w:rsid w:val="00A12738"/>
    <w:rsid w:val="00A152BB"/>
    <w:rsid w:val="00A325A9"/>
    <w:rsid w:val="00A377A1"/>
    <w:rsid w:val="00A5766D"/>
    <w:rsid w:val="00A675D3"/>
    <w:rsid w:val="00AB4B3C"/>
    <w:rsid w:val="00AE0669"/>
    <w:rsid w:val="00AE7797"/>
    <w:rsid w:val="00AF49D8"/>
    <w:rsid w:val="00AF7A6A"/>
    <w:rsid w:val="00B006BE"/>
    <w:rsid w:val="00B152B3"/>
    <w:rsid w:val="00B7544F"/>
    <w:rsid w:val="00B86A4A"/>
    <w:rsid w:val="00BA5809"/>
    <w:rsid w:val="00BC4066"/>
    <w:rsid w:val="00BD0160"/>
    <w:rsid w:val="00BF778C"/>
    <w:rsid w:val="00C04B02"/>
    <w:rsid w:val="00C11F67"/>
    <w:rsid w:val="00C123F5"/>
    <w:rsid w:val="00C13495"/>
    <w:rsid w:val="00C22712"/>
    <w:rsid w:val="00C50DDD"/>
    <w:rsid w:val="00C52170"/>
    <w:rsid w:val="00C8166C"/>
    <w:rsid w:val="00CD60D4"/>
    <w:rsid w:val="00CE7406"/>
    <w:rsid w:val="00CF1C15"/>
    <w:rsid w:val="00CF3BE9"/>
    <w:rsid w:val="00D1336F"/>
    <w:rsid w:val="00D261F4"/>
    <w:rsid w:val="00D614C2"/>
    <w:rsid w:val="00D652F4"/>
    <w:rsid w:val="00D66F35"/>
    <w:rsid w:val="00D71C0B"/>
    <w:rsid w:val="00D8382F"/>
    <w:rsid w:val="00D85E5E"/>
    <w:rsid w:val="00D86B77"/>
    <w:rsid w:val="00D926FD"/>
    <w:rsid w:val="00D95113"/>
    <w:rsid w:val="00DA479A"/>
    <w:rsid w:val="00DA4C91"/>
    <w:rsid w:val="00DB1585"/>
    <w:rsid w:val="00DB4220"/>
    <w:rsid w:val="00DB43A8"/>
    <w:rsid w:val="00DB5260"/>
    <w:rsid w:val="00DC066A"/>
    <w:rsid w:val="00DC466E"/>
    <w:rsid w:val="00DD5603"/>
    <w:rsid w:val="00DE49BF"/>
    <w:rsid w:val="00DE5EAF"/>
    <w:rsid w:val="00DE6CCD"/>
    <w:rsid w:val="00DF50C0"/>
    <w:rsid w:val="00DF5DDC"/>
    <w:rsid w:val="00DF743F"/>
    <w:rsid w:val="00E20FC5"/>
    <w:rsid w:val="00E21C41"/>
    <w:rsid w:val="00E3035C"/>
    <w:rsid w:val="00E43588"/>
    <w:rsid w:val="00E47A57"/>
    <w:rsid w:val="00E51CE3"/>
    <w:rsid w:val="00E52736"/>
    <w:rsid w:val="00E544B6"/>
    <w:rsid w:val="00E92842"/>
    <w:rsid w:val="00EA257B"/>
    <w:rsid w:val="00EA6F71"/>
    <w:rsid w:val="00EB2847"/>
    <w:rsid w:val="00EB3F81"/>
    <w:rsid w:val="00EE7385"/>
    <w:rsid w:val="00EF0351"/>
    <w:rsid w:val="00F12963"/>
    <w:rsid w:val="00F5599D"/>
    <w:rsid w:val="00F61BD3"/>
    <w:rsid w:val="00F62037"/>
    <w:rsid w:val="00F66B99"/>
    <w:rsid w:val="00F9208D"/>
    <w:rsid w:val="00F9397A"/>
    <w:rsid w:val="00F954AE"/>
    <w:rsid w:val="00F9776D"/>
    <w:rsid w:val="00FA4BED"/>
    <w:rsid w:val="00FA7584"/>
    <w:rsid w:val="00FA7B42"/>
    <w:rsid w:val="00FC7C31"/>
    <w:rsid w:val="00FD11E1"/>
    <w:rsid w:val="00FD771E"/>
    <w:rsid w:val="00FE4745"/>
    <w:rsid w:val="00FF7F9D"/>
    <w:rsid w:val="138D1A13"/>
    <w:rsid w:val="488B1459"/>
    <w:rsid w:val="4CCC52A5"/>
    <w:rsid w:val="573C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3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43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4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4383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">
    <w:name w:val="p"/>
    <w:basedOn w:val="a"/>
    <w:qFormat/>
    <w:rsid w:val="0094383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8">
    <w:name w:val="18"/>
    <w:basedOn w:val="a"/>
    <w:qFormat/>
    <w:rsid w:val="00943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383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438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43830"/>
    <w:rPr>
      <w:sz w:val="18"/>
      <w:szCs w:val="18"/>
    </w:rPr>
  </w:style>
  <w:style w:type="paragraph" w:customStyle="1" w:styleId="Bodytext1">
    <w:name w:val="Body text|1"/>
    <w:basedOn w:val="a"/>
    <w:qFormat/>
    <w:rsid w:val="00943830"/>
    <w:pPr>
      <w:spacing w:line="593" w:lineRule="exact"/>
      <w:ind w:firstLine="61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536</Words>
  <Characters>3058</Characters>
  <Application>Microsoft Office Word</Application>
  <DocSecurity>0</DocSecurity>
  <Lines>25</Lines>
  <Paragraphs>7</Paragraphs>
  <ScaleCrop>false</ScaleCrop>
  <Company>China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2023-01-08T07:37:00Z</dcterms:created>
  <dcterms:modified xsi:type="dcterms:W3CDTF">2023-01-29T06:42:00Z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0BBD994646024BED9393D726D004AA64</vt:lpwstr>
  </property>
</Properties>
</file>