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ind w:firstLine="640"/>
        <w:jc w:val="center"/>
        <w:rPr>
          <w:rFonts w:ascii="文星标宋" w:hAnsi="文星标宋" w:eastAsia="文星标宋" w:cs="文星标宋"/>
          <w:kern w:val="0"/>
          <w:sz w:val="44"/>
          <w:szCs w:val="44"/>
        </w:rPr>
      </w:pPr>
      <w:r>
        <w:rPr>
          <w:rFonts w:hint="eastAsia" w:ascii="文星标宋" w:hAnsi="文星标宋" w:eastAsia="文星标宋" w:cs="文星标宋"/>
          <w:kern w:val="0"/>
          <w:sz w:val="44"/>
          <w:szCs w:val="44"/>
        </w:rPr>
        <w:t>昌乐县交通运输局</w:t>
      </w:r>
    </w:p>
    <w:p>
      <w:pPr>
        <w:widowControl/>
        <w:spacing w:line="560" w:lineRule="exact"/>
        <w:ind w:firstLine="640"/>
        <w:jc w:val="center"/>
        <w:rPr>
          <w:rFonts w:ascii="文星标宋" w:hAnsi="文星标宋" w:eastAsia="文星标宋" w:cs="文星标宋"/>
          <w:kern w:val="0"/>
          <w:sz w:val="44"/>
          <w:szCs w:val="44"/>
        </w:rPr>
      </w:pPr>
      <w:r>
        <w:rPr>
          <w:rFonts w:hint="eastAsia" w:ascii="文星标宋" w:hAnsi="文星标宋" w:eastAsia="文星标宋" w:cs="文星标宋"/>
          <w:kern w:val="0"/>
          <w:sz w:val="44"/>
          <w:szCs w:val="44"/>
        </w:rPr>
        <w:t>202</w:t>
      </w:r>
      <w:r>
        <w:rPr>
          <w:rFonts w:hint="eastAsia" w:ascii="文星标宋" w:hAnsi="文星标宋" w:eastAsia="文星标宋" w:cs="文星标宋"/>
          <w:kern w:val="0"/>
          <w:sz w:val="44"/>
          <w:szCs w:val="44"/>
          <w:lang w:val="en-US" w:eastAsia="zh-CN"/>
        </w:rPr>
        <w:t>2</w:t>
      </w:r>
      <w:r>
        <w:rPr>
          <w:rFonts w:hint="eastAsia" w:ascii="文星标宋" w:hAnsi="文星标宋" w:eastAsia="文星标宋" w:cs="文星标宋"/>
          <w:kern w:val="0"/>
          <w:sz w:val="44"/>
          <w:szCs w:val="44"/>
        </w:rPr>
        <w:t>年政府信息公开工作年度报告</w:t>
      </w: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仿宋_GB2312"/>
          <w:kern w:val="0"/>
          <w:sz w:val="32"/>
          <w:szCs w:val="32"/>
        </w:rPr>
      </w:pPr>
    </w:p>
    <w:p>
      <w:pPr>
        <w:widowControl/>
        <w:spacing w:line="520" w:lineRule="atLeast"/>
        <w:ind w:firstLine="641"/>
        <w:jc w:val="left"/>
      </w:pPr>
      <w:r>
        <w:rPr>
          <w:rFonts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根据《中华人民共和国政府信息公开条例》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《昌乐县人民政府办公室关于做好202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年政府信息公开工作年度报告编制发布和报送工作的通知》要求，立足部门职能，进一步健全组织机构、加强监督检查，积极稳步地开展政府信息公开工作，保障了政府信息公开工作依法、及时、准确、有序地开展。结合我局实际，编制并向社会公布昌乐县交通运输局202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年政府信息公开工作年度报告。</w:t>
      </w:r>
    </w:p>
    <w:p>
      <w:pPr>
        <w:widowControl/>
        <w:spacing w:line="520" w:lineRule="atLeast"/>
        <w:ind w:firstLine="641"/>
        <w:jc w:val="left"/>
      </w:pP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本年度报告中所列数据的统计期限自202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年1月1日起，至202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年12月31日止。如对本报告有疑问，请与昌乐县交通运输局联系，地址：昌乐县城关商务社区6号楼1001室；邮编：262400；电话：0536-6221289；电子邮箱：clxjtj＠wf.shandaong.cn。</w:t>
      </w:r>
    </w:p>
    <w:p>
      <w:pPr>
        <w:widowControl/>
        <w:spacing w:line="560" w:lineRule="exact"/>
        <w:ind w:firstLine="640"/>
        <w:jc w:val="left"/>
        <w:rPr>
          <w:rFonts w:ascii="宋体" w:hAnsi="宋体" w:cs="宋体"/>
          <w:sz w:val="24"/>
          <w:szCs w:val="24"/>
        </w:rPr>
      </w:pPr>
      <w:r>
        <w:rPr>
          <w:rFonts w:ascii="黑体" w:hAnsi="宋体" w:eastAsia="黑体" w:cs="黑体"/>
          <w:kern w:val="0"/>
          <w:sz w:val="32"/>
          <w:szCs w:val="32"/>
        </w:rPr>
        <w:t>一、总体情况</w:t>
      </w:r>
    </w:p>
    <w:p>
      <w:pPr>
        <w:widowControl/>
        <w:spacing w:line="578" w:lineRule="atLeast"/>
        <w:ind w:firstLine="641"/>
        <w:jc w:val="left"/>
      </w:pPr>
      <w:r>
        <w:rPr>
          <w:rFonts w:ascii="楷体_GB2312" w:eastAsia="楷体_GB2312" w:cs="楷体_GB2312"/>
          <w:kern w:val="0"/>
          <w:sz w:val="32"/>
          <w:szCs w:val="32"/>
          <w:shd w:val="clear" w:color="auto" w:fill="FFFFFF"/>
        </w:rPr>
        <w:t>（一）主动公开情况。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在中国昌乐门户网站专栏公布部门工作动态，设置机构职能、组织管理、政策文件、政策解读、规划计划、工作信息、建议提案等信息，全年共公开政府信息8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shd w:val="clear" w:color="auto" w:fill="FFFFFF"/>
        </w:rPr>
        <w:t>条。</w:t>
      </w:r>
    </w:p>
    <w:p>
      <w:pPr>
        <w:widowControl/>
        <w:spacing w:line="560" w:lineRule="exact"/>
        <w:ind w:firstLine="640"/>
        <w:jc w:val="left"/>
        <w:rPr>
          <w:rFonts w:ascii="宋体" w:hAnsi="宋体" w:cs="宋体"/>
          <w:sz w:val="24"/>
          <w:szCs w:val="24"/>
        </w:rPr>
      </w:pPr>
      <w:r>
        <w:rPr>
          <w:rFonts w:ascii="楷体_GB2312" w:hAnsi="宋体" w:eastAsia="楷体_GB2312" w:cs="楷体_GB2312"/>
          <w:kern w:val="0"/>
          <w:sz w:val="32"/>
          <w:szCs w:val="32"/>
        </w:rPr>
        <w:t>（二）依申请公开情况。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年，县交通运输局没有接收到符合条件的政府信息依申请公开。</w:t>
      </w: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仿宋_GB2312"/>
          <w:sz w:val="32"/>
          <w:szCs w:val="32"/>
        </w:rPr>
      </w:pPr>
      <w:r>
        <w:rPr>
          <w:rFonts w:ascii="楷体_GB2312" w:hAnsi="宋体" w:eastAsia="楷体_GB2312" w:cs="楷体_GB2312"/>
          <w:kern w:val="0"/>
          <w:sz w:val="32"/>
          <w:szCs w:val="32"/>
        </w:rPr>
        <w:t>（三）政府信息管理情况。</w:t>
      </w:r>
      <w:r>
        <w:rPr>
          <w:rFonts w:ascii="仿宋_GB2312" w:hAnsi="宋体" w:eastAsia="仿宋_GB2312" w:cs="仿宋_GB2312"/>
          <w:sz w:val="32"/>
          <w:szCs w:val="32"/>
        </w:rPr>
        <w:t>建立健全</w:t>
      </w:r>
      <w:r>
        <w:rPr>
          <w:rFonts w:hint="eastAsia" w:ascii="仿宋_GB2312" w:hAnsi="宋体" w:eastAsia="仿宋_GB2312" w:cs="仿宋_GB2312"/>
          <w:sz w:val="32"/>
          <w:szCs w:val="32"/>
        </w:rPr>
        <w:t>政府</w:t>
      </w:r>
      <w:r>
        <w:rPr>
          <w:rFonts w:ascii="仿宋_GB2312" w:hAnsi="宋体" w:eastAsia="仿宋_GB2312" w:cs="仿宋_GB2312"/>
          <w:sz w:val="32"/>
          <w:szCs w:val="32"/>
        </w:rPr>
        <w:t>信息公开制度，进一步完善</w:t>
      </w:r>
      <w:r>
        <w:rPr>
          <w:rFonts w:hint="eastAsia" w:ascii="仿宋_GB2312" w:hAnsi="宋体" w:eastAsia="仿宋_GB2312" w:cs="仿宋_GB2312"/>
          <w:sz w:val="32"/>
          <w:szCs w:val="32"/>
        </w:rPr>
        <w:t>政府信息常态化管理机制，及时开展对相关政策措施进行解读和宣传，开展信息公开培训，提升业务能力。为确保信息公开不发生泄密事件，对拟公开事项，我局先召开领导班子会议研究，通过后再进行公开。对每次公开的内容，广泛听取群众意见和建议，及时纠正工作中存在的问题，整理归档，总结经验，改进工作，不断提高政府信息公开工作的质量和效果。</w:t>
      </w: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仿宋_GB2312"/>
          <w:sz w:val="32"/>
          <w:szCs w:val="32"/>
          <w:shd w:val="clear" w:color="auto" w:fill="FFFFFF"/>
        </w:rPr>
      </w:pPr>
      <w:r>
        <w:rPr>
          <w:rFonts w:ascii="楷体_GB2312" w:hAnsi="宋体" w:eastAsia="楷体_GB2312" w:cs="楷体_GB2312"/>
          <w:kern w:val="0"/>
          <w:sz w:val="32"/>
          <w:szCs w:val="32"/>
        </w:rPr>
        <w:t>（四）</w:t>
      </w:r>
      <w:r>
        <w:rPr>
          <w:rFonts w:hint="eastAsia" w:ascii="楷体_GB2312" w:hAnsi="宋体" w:eastAsia="楷体_GB2312" w:cs="楷体_GB2312"/>
          <w:kern w:val="0"/>
          <w:sz w:val="32"/>
          <w:szCs w:val="32"/>
        </w:rPr>
        <w:t>政府信息公开平台建设情况</w:t>
      </w:r>
      <w:r>
        <w:rPr>
          <w:rFonts w:ascii="楷体_GB2312" w:hAnsi="宋体" w:eastAsia="楷体_GB2312" w:cs="楷体_GB2312"/>
          <w:kern w:val="0"/>
          <w:sz w:val="32"/>
          <w:szCs w:val="32"/>
        </w:rPr>
        <w:t>。</w:t>
      </w:r>
      <w:r>
        <w:rPr>
          <w:rFonts w:ascii="仿宋_GB2312" w:hAnsi="宋体" w:eastAsia="仿宋_GB2312" w:cs="仿宋_GB2312"/>
          <w:sz w:val="32"/>
          <w:szCs w:val="32"/>
          <w:shd w:val="clear" w:color="auto" w:fill="FFFFFF"/>
        </w:rPr>
        <w:t>县</w:t>
      </w:r>
      <w:r>
        <w:rPr>
          <w:rFonts w:hint="eastAsia" w:ascii="仿宋_GB2312" w:hAnsi="宋体" w:eastAsia="仿宋_GB2312" w:cs="仿宋_GB2312"/>
          <w:sz w:val="32"/>
          <w:szCs w:val="32"/>
          <w:shd w:val="clear" w:color="auto" w:fill="FFFFFF"/>
        </w:rPr>
        <w:t>交通运输</w:t>
      </w:r>
      <w:r>
        <w:rPr>
          <w:rFonts w:ascii="仿宋_GB2312" w:hAnsi="宋体" w:eastAsia="仿宋_GB2312" w:cs="仿宋_GB2312"/>
          <w:sz w:val="32"/>
          <w:szCs w:val="32"/>
          <w:shd w:val="clear" w:color="auto" w:fill="FFFFFF"/>
        </w:rPr>
        <w:t>局主要通过三种形式发布信息。一是通过昌乐县政府门户网站及时信息公开，是县</w:t>
      </w:r>
      <w:r>
        <w:rPr>
          <w:rFonts w:hint="eastAsia" w:ascii="仿宋_GB2312" w:hAnsi="宋体" w:eastAsia="仿宋_GB2312" w:cs="仿宋_GB2312"/>
          <w:sz w:val="32"/>
          <w:szCs w:val="32"/>
          <w:shd w:val="clear" w:color="auto" w:fill="FFFFFF"/>
        </w:rPr>
        <w:t>交通运输</w:t>
      </w:r>
      <w:r>
        <w:rPr>
          <w:rFonts w:ascii="仿宋_GB2312" w:hAnsi="宋体" w:eastAsia="仿宋_GB2312" w:cs="仿宋_GB2312"/>
          <w:sz w:val="32"/>
          <w:szCs w:val="32"/>
          <w:shd w:val="clear" w:color="auto" w:fill="FFFFFF"/>
        </w:rPr>
        <w:t>局发布信息的主要途径。二是通过报纸、电视、广播、杂志、宣传册等方式发布信息。三是通过公告栏发布政务公开信息。</w:t>
      </w: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仿宋_GB2312"/>
          <w:kern w:val="0"/>
          <w:sz w:val="32"/>
          <w:szCs w:val="32"/>
        </w:rPr>
      </w:pPr>
      <w:r>
        <w:rPr>
          <w:rFonts w:ascii="楷体_GB2312" w:hAnsi="宋体" w:eastAsia="楷体_GB2312" w:cs="楷体_GB2312"/>
          <w:kern w:val="0"/>
          <w:sz w:val="32"/>
          <w:szCs w:val="32"/>
        </w:rPr>
        <w:t>（</w:t>
      </w:r>
      <w:r>
        <w:rPr>
          <w:rFonts w:hint="eastAsia" w:ascii="楷体_GB2312" w:hAnsi="宋体" w:eastAsia="楷体_GB2312" w:cs="楷体_GB2312"/>
          <w:kern w:val="0"/>
          <w:sz w:val="32"/>
          <w:szCs w:val="32"/>
        </w:rPr>
        <w:t>五</w:t>
      </w:r>
      <w:r>
        <w:rPr>
          <w:rFonts w:ascii="楷体_GB2312" w:hAnsi="宋体" w:eastAsia="楷体_GB2312" w:cs="楷体_GB2312"/>
          <w:kern w:val="0"/>
          <w:sz w:val="32"/>
          <w:szCs w:val="32"/>
        </w:rPr>
        <w:t>）监督保障情况。</w:t>
      </w:r>
      <w:r>
        <w:rPr>
          <w:rFonts w:ascii="仿宋_GB2312" w:hAnsi="宋体" w:eastAsia="仿宋_GB2312" w:cs="仿宋_GB2312"/>
          <w:sz w:val="32"/>
          <w:szCs w:val="32"/>
        </w:rPr>
        <w:t>一是强化考核监督。坚持提高站位，将政府信息公开工作，纳入年度</w:t>
      </w:r>
      <w:r>
        <w:rPr>
          <w:rFonts w:hint="eastAsia" w:ascii="仿宋_GB2312" w:hAnsi="宋体" w:eastAsia="仿宋_GB2312" w:cs="仿宋_GB2312"/>
          <w:sz w:val="32"/>
          <w:szCs w:val="32"/>
        </w:rPr>
        <w:t>积分制考核体系，激发局机关政府信息公开工作积极性和主动性。二是完善工作机制。将政府信息发布工作列入全年工作任务考核目标。进一步明确交通运输局政府信息公开的内容、时限、形式、主体等要素。三是抓好队伍培训。积极参加县政府组织的政府信息公开工作会议和业务培训，切实提高对政府信息公开工作的认识水平和工作能力。四是政务公开工作局办公室负责，负责推进、指导、协调、监督全局政府信息公开和政务公开工作，目前配备专职工作人员1人。</w:t>
      </w:r>
    </w:p>
    <w:p>
      <w:pPr>
        <w:pStyle w:val="22"/>
        <w:spacing w:line="578" w:lineRule="exact"/>
        <w:ind w:firstLine="640" w:firstLineChars="200"/>
        <w:rPr>
          <w:rFonts w:ascii="仿宋_GB2312" w:hAnsi="ˎ̥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二、主动公开政府信息情况</w:t>
      </w:r>
    </w:p>
    <w:tbl>
      <w:tblPr>
        <w:tblStyle w:val="8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3"/>
        <w:gridCol w:w="1919"/>
        <w:gridCol w:w="1830"/>
        <w:gridCol w:w="188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jc w:val="center"/>
        </w:trPr>
        <w:tc>
          <w:tcPr>
            <w:tcW w:w="87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19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本年制发件数</w:t>
            </w:r>
          </w:p>
        </w:tc>
        <w:tc>
          <w:tcPr>
            <w:tcW w:w="18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本年废止件数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现行有效件数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规章</w:t>
            </w:r>
          </w:p>
        </w:tc>
        <w:tc>
          <w:tcPr>
            <w:tcW w:w="19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行政规范性文件</w:t>
            </w:r>
          </w:p>
        </w:tc>
        <w:tc>
          <w:tcPr>
            <w:tcW w:w="19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708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行政许可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8708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行政处罚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58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行政强制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708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本年收费金额（单位：万元）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行政事业性收费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</w:tbl>
    <w:p>
      <w:pPr>
        <w:pStyle w:val="22"/>
        <w:spacing w:line="578" w:lineRule="exact"/>
        <w:ind w:firstLine="640" w:firstLineChars="200"/>
        <w:rPr>
          <w:rFonts w:ascii="仿宋_GB2312" w:hAnsi="ˎ̥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三、收到和处理政府信息公开申请情况</w:t>
      </w:r>
    </w:p>
    <w:tbl>
      <w:tblPr>
        <w:tblStyle w:val="8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1418"/>
        <w:gridCol w:w="2835"/>
        <w:gridCol w:w="850"/>
        <w:gridCol w:w="567"/>
        <w:gridCol w:w="567"/>
        <w:gridCol w:w="567"/>
        <w:gridCol w:w="567"/>
        <w:gridCol w:w="540"/>
        <w:gridCol w:w="63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477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（本列数据的勾稽关系为：第一项加第二项之和，</w:t>
            </w:r>
          </w:p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等于第三项加第四项之和）</w:t>
            </w:r>
          </w:p>
        </w:tc>
        <w:tc>
          <w:tcPr>
            <w:tcW w:w="429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477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280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3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  <w:jc w:val="center"/>
        </w:trPr>
        <w:tc>
          <w:tcPr>
            <w:tcW w:w="477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6" w:leftChars="-51" w:right="-107" w:rightChars="-51" w:hanging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7" w:leftChars="-51" w:right="-107" w:rightChars="-5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5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7" w:leftChars="-51" w:right="-107" w:rightChars="-5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5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6" w:leftChars="-51" w:right="-107" w:rightChars="-51" w:hanging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5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60" w:lineRule="exact"/>
              <w:ind w:left="-63" w:leftChars="-30" w:right="-134" w:rightChars="-64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3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ind w:left="-107" w:leftChars="-51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ind w:left="-107" w:leftChars="-51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ind w:left="-107" w:leftChars="-51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ind w:left="-107" w:leftChars="-51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ind w:left="-107" w:leftChars="-51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</w:t>
            </w:r>
          </w:p>
          <w:p>
            <w:pPr>
              <w:widowControl/>
              <w:spacing w:line="300" w:lineRule="exact"/>
              <w:ind w:firstLine="200" w:firstLineChars="100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出具已获取信息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1.申请人无正当理由逾期不补正、行政机关不再处理其政府信息公开申请</w:t>
            </w:r>
          </w:p>
        </w:tc>
        <w:tc>
          <w:tcPr>
            <w:tcW w:w="850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</w:p>
        </w:tc>
        <w:tc>
          <w:tcPr>
            <w:tcW w:w="1418" w:type="dxa"/>
            <w:vMerge w:val="continue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2.申请人逾期未按收费通知要求缴纳费用、行政机关不再处理其政府信息公开申请</w:t>
            </w:r>
          </w:p>
        </w:tc>
        <w:tc>
          <w:tcPr>
            <w:tcW w:w="850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52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3.其他</w:t>
            </w:r>
          </w:p>
        </w:tc>
        <w:tc>
          <w:tcPr>
            <w:tcW w:w="850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</w:rPr>
              <w:t>0</w:t>
            </w:r>
          </w:p>
        </w:tc>
      </w:tr>
    </w:tbl>
    <w:p>
      <w:pPr>
        <w:pStyle w:val="22"/>
        <w:spacing w:line="578" w:lineRule="exact"/>
        <w:ind w:firstLine="640" w:firstLineChars="200"/>
        <w:rPr>
          <w:rFonts w:ascii="仿宋_GB2312" w:hAnsi="ˎ̥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四、政府信息公开行政复议、行政诉讼情况</w:t>
      </w:r>
    </w:p>
    <w:tbl>
      <w:tblPr>
        <w:tblStyle w:val="8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49" w:leftChars="-71" w:right="-170" w:rightChars="-81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  <w:p>
            <w:pPr>
              <w:widowControl/>
              <w:ind w:left="-149" w:leftChars="-71" w:right="-170" w:rightChars="-8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43" w:leftChars="-21" w:right="-132" w:rightChars="-63" w:hanging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82" w:leftChars="-39" w:right="-97" w:rightChars="-46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18" w:leftChars="-56" w:right="-118" w:rightChars="-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</w:p>
          <w:p>
            <w:pPr>
              <w:widowControl/>
              <w:ind w:left="-118" w:leftChars="-56" w:right="-118" w:rightChars="-56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</w:t>
            </w:r>
          </w:p>
          <w:p>
            <w:pPr>
              <w:widowControl/>
              <w:spacing w:line="320" w:lineRule="exact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05" w:leftChars="-50" w:right="-126" w:rightChars="-60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86" w:leftChars="-41" w:right="-88" w:rightChars="-42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26" w:leftChars="-60" w:right="-136" w:rightChars="-65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</w:p>
          <w:p>
            <w:pPr>
              <w:widowControl/>
              <w:ind w:left="-126" w:leftChars="-60" w:right="-136" w:rightChars="-65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64" w:leftChars="-78" w:right="-153" w:rightChars="-73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</w:p>
          <w:p>
            <w:pPr>
              <w:widowControl/>
              <w:ind w:left="-164" w:leftChars="-78" w:right="-153" w:rightChars="-73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99" w:leftChars="-47" w:right="-78" w:rightChars="-37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36" w:leftChars="-65" w:right="-124" w:rightChars="-59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  <w:p>
            <w:pPr>
              <w:widowControl/>
              <w:ind w:left="-136" w:leftChars="-65" w:right="-124" w:rightChars="-59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73" w:leftChars="-83" w:right="-134" w:rightChars="-64" w:hanging="1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其他</w:t>
            </w:r>
          </w:p>
          <w:p>
            <w:pPr>
              <w:widowControl/>
              <w:ind w:left="-173" w:leftChars="-83" w:right="-134" w:rightChars="-64" w:hanging="1"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67" w:leftChars="-33" w:right="-105" w:rightChars="-50" w:hanging="2" w:hangingChars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</w:rPr>
              <w:t>0</w:t>
            </w:r>
          </w:p>
        </w:tc>
      </w:tr>
    </w:tbl>
    <w:p>
      <w:pPr>
        <w:pStyle w:val="7"/>
        <w:widowControl/>
        <w:spacing w:beforeAutospacing="0" w:afterAutospacing="0" w:line="560" w:lineRule="exact"/>
        <w:ind w:firstLine="640"/>
        <w:jc w:val="both"/>
        <w:rPr>
          <w:rFonts w:ascii="宋体" w:hAnsi="宋体" w:cs="宋体"/>
          <w:szCs w:val="24"/>
        </w:rPr>
      </w:pPr>
      <w:r>
        <w:rPr>
          <w:rFonts w:hint="eastAsia" w:ascii="黑体" w:hAnsi="宋体" w:eastAsia="黑体" w:cs="黑体"/>
          <w:sz w:val="32"/>
          <w:szCs w:val="32"/>
        </w:rPr>
        <w:t>五、存在的主要问题及改进情况</w:t>
      </w:r>
    </w:p>
    <w:p>
      <w:pPr>
        <w:widowControl/>
        <w:spacing w:line="578" w:lineRule="atLeast"/>
        <w:ind w:firstLine="643"/>
        <w:jc w:val="left"/>
        <w:rPr>
          <w:rFonts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</w:rPr>
        <w:t>（一）202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1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</w:rPr>
        <w:t>年问题整改情况。</w:t>
      </w:r>
    </w:p>
    <w:p>
      <w:pPr>
        <w:widowControl/>
        <w:spacing w:line="578" w:lineRule="atLeast"/>
        <w:ind w:firstLine="643"/>
        <w:jc w:val="left"/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是加强政府信息公开日常培训工作，强化对《政府信息公开条例》政策内容的解读，提高了各业务科室对所公开信息的针对性、及时性、准确性；二是严格日常考核。将政府信息公开工作纳入全局绩效考核，调动各科室工作积极性，做到信息应公开，尽公开。</w:t>
      </w:r>
    </w:p>
    <w:p>
      <w:pPr>
        <w:widowControl/>
        <w:spacing w:line="578" w:lineRule="atLeast"/>
        <w:ind w:firstLine="643"/>
        <w:jc w:val="left"/>
        <w:rPr>
          <w:rFonts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</w:rPr>
        <w:t>（二）202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2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</w:rPr>
        <w:t>年存在的主要问题。</w:t>
      </w:r>
    </w:p>
    <w:p>
      <w:pPr>
        <w:widowControl/>
        <w:spacing w:line="578" w:lineRule="atLeast"/>
        <w:ind w:firstLine="643"/>
        <w:jc w:val="left"/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信息公开内容不规范、形式简单，有待进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一步丰富和完善；信息公开的时效性有待进一步增强，信息公开工作中各业务科室的密切配合程度有待进一步加强。</w:t>
      </w:r>
    </w:p>
    <w:p>
      <w:pPr>
        <w:widowControl/>
        <w:spacing w:line="578" w:lineRule="atLeast"/>
        <w:ind w:firstLine="643"/>
        <w:jc w:val="left"/>
        <w:rPr>
          <w:rFonts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</w:rPr>
        <w:t>（三）整改措施。</w:t>
      </w:r>
    </w:p>
    <w:p>
      <w:pPr>
        <w:pStyle w:val="7"/>
        <w:widowControl/>
        <w:spacing w:beforeAutospacing="0" w:afterAutospacing="0" w:line="560" w:lineRule="exact"/>
        <w:ind w:firstLine="640"/>
        <w:jc w:val="both"/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不断完善政府信息公开的内容，及时更新信息，主动及时向社会公开可以公开的信息，以确保政府信息公开的完整性、全面性和及时性。同时，认真按照“公开是原则，不公开是例外”的总体要求和“公正、公平、便民”的原则，不断提高办事效率，确保政府信息公开工作按工作流程有效运作，更好地为社会公众提供优质的服务。</w:t>
      </w:r>
    </w:p>
    <w:p>
      <w:pPr>
        <w:pStyle w:val="7"/>
        <w:widowControl/>
        <w:spacing w:beforeAutospacing="0" w:afterAutospacing="0" w:line="560" w:lineRule="exact"/>
        <w:ind w:firstLine="640"/>
        <w:jc w:val="both"/>
        <w:rPr>
          <w:rFonts w:ascii="宋体" w:hAnsi="宋体" w:cs="宋体"/>
          <w:szCs w:val="24"/>
        </w:rPr>
      </w:pPr>
      <w:r>
        <w:rPr>
          <w:rFonts w:hint="eastAsia" w:ascii="黑体" w:hAnsi="宋体" w:eastAsia="黑体" w:cs="黑体"/>
          <w:sz w:val="32"/>
          <w:szCs w:val="32"/>
        </w:rPr>
        <w:t>六、其他需要报告的事项</w:t>
      </w:r>
    </w:p>
    <w:p>
      <w:pPr>
        <w:widowControl/>
        <w:spacing w:line="578" w:lineRule="atLeast"/>
        <w:ind w:firstLine="640"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（一）收取信息处理费情况。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年，县交通运输局未收取任何政府信息公开信息处理费。</w:t>
      </w:r>
    </w:p>
    <w:p>
      <w:pPr>
        <w:widowControl/>
        <w:spacing w:line="578" w:lineRule="atLeast"/>
        <w:ind w:firstLine="64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（二）上级年度政务公开工作要点落实情况。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根据《202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昌乐县政务公开重点工作任务分工》安排，扎实推动责任事项落实到位，聚焦优化营商环境推进政务公开，突出疫情防控推进政务公开，抓好政策文件公开及解读，加强政务公开平台建设等。目前，县交通运输局涉及责任事项已全部落实到位。</w:t>
      </w:r>
    </w:p>
    <w:p>
      <w:pPr>
        <w:widowControl/>
        <w:spacing w:line="578" w:lineRule="atLeast"/>
        <w:ind w:firstLine="640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（三）人大代表建议和政协提案办理情况。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我局认真落实人大代表建议及政协提案办理结果公开的相关规定，健全完善办理结果公开机制，广泛接受监督。严格按照办理时限要求，分阶段及时反馈，并根据办理工作进展情况，开展督促检查。对于所有建议、提案，均以正式文件书面答复代表、委员；对于协办的建议、提案，均以正式文件书面反馈主办单位。</w:t>
      </w:r>
      <w:r>
        <w:rPr>
          <w:rFonts w:hint="eastAsia" w:ascii="宋体" w:hAnsi="宋体" w:cs="宋体"/>
          <w:color w:val="000000"/>
          <w:kern w:val="0"/>
          <w:sz w:val="32"/>
          <w:szCs w:val="32"/>
        </w:rPr>
        <w:t> </w:t>
      </w:r>
    </w:p>
    <w:p>
      <w:pPr>
        <w:widowControl/>
        <w:spacing w:line="578" w:lineRule="atLeast"/>
        <w:ind w:firstLine="64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（四）年度政务公开工作创新情况。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组织开展“政府开放月”系列活动，做到“真开放、有实效”，聚焦便企利民政策宣传、为民服务成果展示等方面开展活动10余场。</w:t>
      </w:r>
    </w:p>
    <w:p>
      <w:pPr>
        <w:widowControl/>
        <w:spacing w:line="578" w:lineRule="atLeast"/>
        <w:ind w:firstLine="64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（五）报告数据统计说明。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本报告所列数据统计期限为202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年1月1日至202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年12月31日。</w:t>
      </w:r>
    </w:p>
    <w:p>
      <w:pPr>
        <w:widowControl/>
        <w:spacing w:line="578" w:lineRule="atLeast"/>
        <w:ind w:firstLine="64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（六）本行政机关认为需要报告的其他事项。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无。</w:t>
      </w:r>
    </w:p>
    <w:p>
      <w:pPr>
        <w:widowControl/>
        <w:spacing w:line="560" w:lineRule="atLeast"/>
        <w:ind w:firstLine="64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color w:val="000000"/>
          <w:kern w:val="0"/>
          <w:sz w:val="32"/>
          <w:szCs w:val="32"/>
        </w:rPr>
        <w:t>（七）其他有关文件专门要求报告的事项。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无。</w:t>
      </w:r>
    </w:p>
    <w:p>
      <w:pPr>
        <w:widowControl/>
        <w:spacing w:line="560" w:lineRule="exact"/>
        <w:ind w:firstLine="640"/>
        <w:jc w:val="right"/>
        <w:rPr>
          <w:rFonts w:hint="eastAsia" w:ascii="仿宋_GB2312" w:hAnsi="宋体" w:eastAsia="仿宋_GB2312" w:cs="仿宋_GB2312"/>
          <w:kern w:val="0"/>
          <w:sz w:val="32"/>
          <w:szCs w:val="32"/>
        </w:rPr>
      </w:pPr>
    </w:p>
    <w:p>
      <w:pPr>
        <w:widowControl/>
        <w:spacing w:line="560" w:lineRule="exact"/>
        <w:ind w:firstLine="640"/>
        <w:jc w:val="right"/>
        <w:rPr>
          <w:rFonts w:ascii="仿宋_GB2312" w:hAnsi="宋体" w:eastAsia="仿宋_GB2312" w:cs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昌乐县交通运输局</w:t>
      </w:r>
    </w:p>
    <w:p>
      <w:pPr>
        <w:widowControl/>
        <w:spacing w:line="560" w:lineRule="exact"/>
        <w:ind w:firstLine="640"/>
        <w:jc w:val="right"/>
      </w:pP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仿宋_GB2312"/>
          <w:kern w:val="0"/>
          <w:sz w:val="32"/>
          <w:szCs w:val="32"/>
        </w:rPr>
        <w:t>日</w:t>
      </w:r>
    </w:p>
    <w:sectPr>
      <w:headerReference r:id="rId3" w:type="default"/>
      <w:footerReference r:id="rId4" w:type="default"/>
      <w:pgSz w:w="11906" w:h="16838"/>
      <w:pgMar w:top="2098" w:right="1418" w:bottom="1984" w:left="141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大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文星标宋">
    <w:panose1 w:val="0201060900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1"/>
        <w:rFonts w:ascii="宋体"/>
        <w:sz w:val="28"/>
        <w:szCs w:val="28"/>
      </w:rPr>
    </w:pPr>
    <w:r>
      <w:rPr>
        <w:rStyle w:val="11"/>
        <w:rFonts w:ascii="宋体" w:hAnsi="宋体" w:cs="宋体"/>
        <w:sz w:val="28"/>
        <w:szCs w:val="28"/>
      </w:rPr>
      <w:fldChar w:fldCharType="begin"/>
    </w:r>
    <w:r>
      <w:rPr>
        <w:rStyle w:val="11"/>
        <w:rFonts w:ascii="宋体" w:hAnsi="宋体" w:cs="宋体"/>
        <w:sz w:val="28"/>
        <w:szCs w:val="28"/>
      </w:rPr>
      <w:instrText xml:space="preserve">PAGE  </w:instrText>
    </w:r>
    <w:r>
      <w:rPr>
        <w:rStyle w:val="11"/>
        <w:rFonts w:ascii="宋体" w:hAnsi="宋体" w:cs="宋体"/>
        <w:sz w:val="28"/>
        <w:szCs w:val="28"/>
      </w:rPr>
      <w:fldChar w:fldCharType="separate"/>
    </w:r>
    <w:r>
      <w:rPr>
        <w:rStyle w:val="11"/>
        <w:rFonts w:ascii="宋体" w:hAnsi="宋体" w:cs="宋体"/>
        <w:sz w:val="28"/>
        <w:szCs w:val="28"/>
      </w:rPr>
      <w:t>- 7 -</w:t>
    </w:r>
    <w:r>
      <w:rPr>
        <w:rStyle w:val="11"/>
        <w:rFonts w:ascii="宋体" w:hAnsi="宋体" w:cs="宋体"/>
        <w:sz w:val="28"/>
        <w:szCs w:val="28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21"/>
      <w:lvlText w:val="%1."/>
      <w:lvlJc w:val="left"/>
      <w:pPr>
        <w:tabs>
          <w:tab w:val="left" w:pos="1003"/>
        </w:tabs>
        <w:ind w:left="1003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83"/>
        </w:tabs>
        <w:ind w:left="1483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903"/>
        </w:tabs>
        <w:ind w:left="1903" w:hanging="420"/>
      </w:pPr>
    </w:lvl>
    <w:lvl w:ilvl="3" w:tentative="0">
      <w:start w:val="1"/>
      <w:numFmt w:val="decimal"/>
      <w:lvlText w:val="%4."/>
      <w:lvlJc w:val="left"/>
      <w:pPr>
        <w:tabs>
          <w:tab w:val="left" w:pos="2323"/>
        </w:tabs>
        <w:ind w:left="2323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43"/>
        </w:tabs>
        <w:ind w:left="2743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63"/>
        </w:tabs>
        <w:ind w:left="3163" w:hanging="420"/>
      </w:pPr>
    </w:lvl>
    <w:lvl w:ilvl="6" w:tentative="0">
      <w:start w:val="1"/>
      <w:numFmt w:val="decimal"/>
      <w:lvlText w:val="%7."/>
      <w:lvlJc w:val="left"/>
      <w:pPr>
        <w:tabs>
          <w:tab w:val="left" w:pos="3583"/>
        </w:tabs>
        <w:ind w:left="3583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003"/>
        </w:tabs>
        <w:ind w:left="4003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23"/>
        </w:tabs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2"/>
  </w:compat>
  <w:docVars>
    <w:docVar w:name="commondata" w:val="eyJoZGlkIjoiN2I2MDAxOTVhNmYwMmViZDRlN2QzZDVkNDA5Y2E1ZWMifQ=="/>
  </w:docVars>
  <w:rsids>
    <w:rsidRoot w:val="00172A27"/>
    <w:rsid w:val="00005677"/>
    <w:rsid w:val="00011101"/>
    <w:rsid w:val="000156E6"/>
    <w:rsid w:val="000238BF"/>
    <w:rsid w:val="000440E1"/>
    <w:rsid w:val="00051553"/>
    <w:rsid w:val="00051A26"/>
    <w:rsid w:val="00064660"/>
    <w:rsid w:val="00066E0E"/>
    <w:rsid w:val="000741A1"/>
    <w:rsid w:val="000746B8"/>
    <w:rsid w:val="0007784F"/>
    <w:rsid w:val="00087246"/>
    <w:rsid w:val="0009567E"/>
    <w:rsid w:val="000A5CC3"/>
    <w:rsid w:val="000B20B6"/>
    <w:rsid w:val="000B2C63"/>
    <w:rsid w:val="000C2021"/>
    <w:rsid w:val="000C2B55"/>
    <w:rsid w:val="000C3058"/>
    <w:rsid w:val="000E1004"/>
    <w:rsid w:val="000F5907"/>
    <w:rsid w:val="000F5D67"/>
    <w:rsid w:val="000F5F27"/>
    <w:rsid w:val="001019CE"/>
    <w:rsid w:val="001248B2"/>
    <w:rsid w:val="001272CF"/>
    <w:rsid w:val="001520F3"/>
    <w:rsid w:val="00153317"/>
    <w:rsid w:val="00162A64"/>
    <w:rsid w:val="00163820"/>
    <w:rsid w:val="00166C17"/>
    <w:rsid w:val="00172A27"/>
    <w:rsid w:val="00172EA5"/>
    <w:rsid w:val="00176DAE"/>
    <w:rsid w:val="001827D4"/>
    <w:rsid w:val="00186C97"/>
    <w:rsid w:val="00187B7E"/>
    <w:rsid w:val="00190869"/>
    <w:rsid w:val="001E30DC"/>
    <w:rsid w:val="001E4847"/>
    <w:rsid w:val="001F5F59"/>
    <w:rsid w:val="001F6503"/>
    <w:rsid w:val="00216D82"/>
    <w:rsid w:val="002175E5"/>
    <w:rsid w:val="002355D9"/>
    <w:rsid w:val="00241C44"/>
    <w:rsid w:val="00242270"/>
    <w:rsid w:val="00256F34"/>
    <w:rsid w:val="00262F78"/>
    <w:rsid w:val="002739FF"/>
    <w:rsid w:val="002801FC"/>
    <w:rsid w:val="0028310E"/>
    <w:rsid w:val="002842BC"/>
    <w:rsid w:val="002A03A6"/>
    <w:rsid w:val="002A3D27"/>
    <w:rsid w:val="002B387F"/>
    <w:rsid w:val="002C1533"/>
    <w:rsid w:val="002D24C4"/>
    <w:rsid w:val="002D36C3"/>
    <w:rsid w:val="002D7125"/>
    <w:rsid w:val="002E0F72"/>
    <w:rsid w:val="002E54A3"/>
    <w:rsid w:val="002E5E94"/>
    <w:rsid w:val="00301501"/>
    <w:rsid w:val="0031318F"/>
    <w:rsid w:val="003211ED"/>
    <w:rsid w:val="003215D0"/>
    <w:rsid w:val="0033349B"/>
    <w:rsid w:val="00336C84"/>
    <w:rsid w:val="00341703"/>
    <w:rsid w:val="003459F4"/>
    <w:rsid w:val="00351E7B"/>
    <w:rsid w:val="00371332"/>
    <w:rsid w:val="00375D8E"/>
    <w:rsid w:val="00390FA0"/>
    <w:rsid w:val="003A0FB5"/>
    <w:rsid w:val="003A1AF0"/>
    <w:rsid w:val="003B0007"/>
    <w:rsid w:val="003B0114"/>
    <w:rsid w:val="003B239C"/>
    <w:rsid w:val="003B27A0"/>
    <w:rsid w:val="003C2D7A"/>
    <w:rsid w:val="003C496A"/>
    <w:rsid w:val="003C65AE"/>
    <w:rsid w:val="003C750E"/>
    <w:rsid w:val="003D0CDF"/>
    <w:rsid w:val="003D2722"/>
    <w:rsid w:val="003E296F"/>
    <w:rsid w:val="003E61A2"/>
    <w:rsid w:val="003F0D0A"/>
    <w:rsid w:val="003F244E"/>
    <w:rsid w:val="00401A95"/>
    <w:rsid w:val="00406241"/>
    <w:rsid w:val="004075D0"/>
    <w:rsid w:val="0041017A"/>
    <w:rsid w:val="00412CC7"/>
    <w:rsid w:val="0041604B"/>
    <w:rsid w:val="0042265E"/>
    <w:rsid w:val="004246CD"/>
    <w:rsid w:val="00431D5D"/>
    <w:rsid w:val="00450E07"/>
    <w:rsid w:val="00457DDA"/>
    <w:rsid w:val="004714AA"/>
    <w:rsid w:val="00476FB9"/>
    <w:rsid w:val="0048147F"/>
    <w:rsid w:val="0048370E"/>
    <w:rsid w:val="004922EB"/>
    <w:rsid w:val="004965BA"/>
    <w:rsid w:val="00497B87"/>
    <w:rsid w:val="004A6CAB"/>
    <w:rsid w:val="004B053D"/>
    <w:rsid w:val="004B4385"/>
    <w:rsid w:val="004B48B1"/>
    <w:rsid w:val="004C030F"/>
    <w:rsid w:val="004C286B"/>
    <w:rsid w:val="004C3339"/>
    <w:rsid w:val="004D4500"/>
    <w:rsid w:val="004D6913"/>
    <w:rsid w:val="004D6AE0"/>
    <w:rsid w:val="004D6E4D"/>
    <w:rsid w:val="004E1CCC"/>
    <w:rsid w:val="004E2DD0"/>
    <w:rsid w:val="004E3215"/>
    <w:rsid w:val="004E603B"/>
    <w:rsid w:val="004E6852"/>
    <w:rsid w:val="004F0E9C"/>
    <w:rsid w:val="004F3097"/>
    <w:rsid w:val="004F533A"/>
    <w:rsid w:val="004F6640"/>
    <w:rsid w:val="004F7C0D"/>
    <w:rsid w:val="0050333E"/>
    <w:rsid w:val="0050341F"/>
    <w:rsid w:val="00504803"/>
    <w:rsid w:val="0050705B"/>
    <w:rsid w:val="005126D2"/>
    <w:rsid w:val="00521EC2"/>
    <w:rsid w:val="005254A5"/>
    <w:rsid w:val="00530358"/>
    <w:rsid w:val="00530D9B"/>
    <w:rsid w:val="00531FA0"/>
    <w:rsid w:val="00533505"/>
    <w:rsid w:val="00536672"/>
    <w:rsid w:val="005416FC"/>
    <w:rsid w:val="005443ED"/>
    <w:rsid w:val="005456D0"/>
    <w:rsid w:val="00545AC7"/>
    <w:rsid w:val="00547372"/>
    <w:rsid w:val="005712D1"/>
    <w:rsid w:val="00580219"/>
    <w:rsid w:val="00581C1D"/>
    <w:rsid w:val="00586368"/>
    <w:rsid w:val="005942EC"/>
    <w:rsid w:val="00594BEA"/>
    <w:rsid w:val="005A2D64"/>
    <w:rsid w:val="005B40AF"/>
    <w:rsid w:val="005C2CD2"/>
    <w:rsid w:val="005C38C4"/>
    <w:rsid w:val="005C72DC"/>
    <w:rsid w:val="005D07A2"/>
    <w:rsid w:val="005D0D60"/>
    <w:rsid w:val="005D6E07"/>
    <w:rsid w:val="005F6CD0"/>
    <w:rsid w:val="00607982"/>
    <w:rsid w:val="00612655"/>
    <w:rsid w:val="00626835"/>
    <w:rsid w:val="00630637"/>
    <w:rsid w:val="00630ECD"/>
    <w:rsid w:val="006339A7"/>
    <w:rsid w:val="00640CC2"/>
    <w:rsid w:val="0066774D"/>
    <w:rsid w:val="00674D8D"/>
    <w:rsid w:val="00675050"/>
    <w:rsid w:val="006832FE"/>
    <w:rsid w:val="006A1271"/>
    <w:rsid w:val="006A42D9"/>
    <w:rsid w:val="006A7C31"/>
    <w:rsid w:val="006B2944"/>
    <w:rsid w:val="006B50E5"/>
    <w:rsid w:val="006B6683"/>
    <w:rsid w:val="006C0402"/>
    <w:rsid w:val="006C4BD2"/>
    <w:rsid w:val="006E66FC"/>
    <w:rsid w:val="006F1496"/>
    <w:rsid w:val="006F16A4"/>
    <w:rsid w:val="006F3F29"/>
    <w:rsid w:val="00706D16"/>
    <w:rsid w:val="00707032"/>
    <w:rsid w:val="00733957"/>
    <w:rsid w:val="0074403F"/>
    <w:rsid w:val="00750BB6"/>
    <w:rsid w:val="00750EF2"/>
    <w:rsid w:val="00753403"/>
    <w:rsid w:val="007548E6"/>
    <w:rsid w:val="007728D0"/>
    <w:rsid w:val="0077794B"/>
    <w:rsid w:val="00781982"/>
    <w:rsid w:val="007830F3"/>
    <w:rsid w:val="00785EA7"/>
    <w:rsid w:val="00790734"/>
    <w:rsid w:val="00793423"/>
    <w:rsid w:val="007A06E8"/>
    <w:rsid w:val="007B3F19"/>
    <w:rsid w:val="007B6A4E"/>
    <w:rsid w:val="007B6B48"/>
    <w:rsid w:val="007C4C79"/>
    <w:rsid w:val="007C61CC"/>
    <w:rsid w:val="007D00A2"/>
    <w:rsid w:val="007D0C52"/>
    <w:rsid w:val="007D2CE7"/>
    <w:rsid w:val="007E182B"/>
    <w:rsid w:val="007E20E8"/>
    <w:rsid w:val="007E6143"/>
    <w:rsid w:val="007F43BC"/>
    <w:rsid w:val="007F5730"/>
    <w:rsid w:val="0080159F"/>
    <w:rsid w:val="00807CC0"/>
    <w:rsid w:val="00812791"/>
    <w:rsid w:val="008135EE"/>
    <w:rsid w:val="00816DDF"/>
    <w:rsid w:val="00834B0C"/>
    <w:rsid w:val="00837269"/>
    <w:rsid w:val="0084321E"/>
    <w:rsid w:val="00850F71"/>
    <w:rsid w:val="00851941"/>
    <w:rsid w:val="00860C64"/>
    <w:rsid w:val="00862487"/>
    <w:rsid w:val="008624BE"/>
    <w:rsid w:val="00866DD7"/>
    <w:rsid w:val="00871F3E"/>
    <w:rsid w:val="008732ED"/>
    <w:rsid w:val="00874645"/>
    <w:rsid w:val="008843C5"/>
    <w:rsid w:val="00885275"/>
    <w:rsid w:val="00886ADB"/>
    <w:rsid w:val="00890715"/>
    <w:rsid w:val="00890F3B"/>
    <w:rsid w:val="00894C95"/>
    <w:rsid w:val="00895D50"/>
    <w:rsid w:val="008A39A1"/>
    <w:rsid w:val="008A6CA0"/>
    <w:rsid w:val="008C7182"/>
    <w:rsid w:val="008D0BBA"/>
    <w:rsid w:val="008D7F29"/>
    <w:rsid w:val="008E5FF6"/>
    <w:rsid w:val="008F20CC"/>
    <w:rsid w:val="00910B91"/>
    <w:rsid w:val="00917D5C"/>
    <w:rsid w:val="0093510E"/>
    <w:rsid w:val="00946EAD"/>
    <w:rsid w:val="00954619"/>
    <w:rsid w:val="00956891"/>
    <w:rsid w:val="0097649F"/>
    <w:rsid w:val="0098586E"/>
    <w:rsid w:val="00991771"/>
    <w:rsid w:val="00994294"/>
    <w:rsid w:val="00996037"/>
    <w:rsid w:val="0099792B"/>
    <w:rsid w:val="009A30AF"/>
    <w:rsid w:val="009A7182"/>
    <w:rsid w:val="009C2273"/>
    <w:rsid w:val="009C4FEE"/>
    <w:rsid w:val="009C746F"/>
    <w:rsid w:val="009D0B4C"/>
    <w:rsid w:val="009D206F"/>
    <w:rsid w:val="009F37D2"/>
    <w:rsid w:val="009F7A1E"/>
    <w:rsid w:val="00A03D07"/>
    <w:rsid w:val="00A049D6"/>
    <w:rsid w:val="00A0579D"/>
    <w:rsid w:val="00A10861"/>
    <w:rsid w:val="00A15F7B"/>
    <w:rsid w:val="00A33389"/>
    <w:rsid w:val="00A35817"/>
    <w:rsid w:val="00A44015"/>
    <w:rsid w:val="00A44BD7"/>
    <w:rsid w:val="00A552AA"/>
    <w:rsid w:val="00A61004"/>
    <w:rsid w:val="00A63BE7"/>
    <w:rsid w:val="00A72AD8"/>
    <w:rsid w:val="00A93D65"/>
    <w:rsid w:val="00A94097"/>
    <w:rsid w:val="00A946BE"/>
    <w:rsid w:val="00A94D58"/>
    <w:rsid w:val="00A952F7"/>
    <w:rsid w:val="00A9744F"/>
    <w:rsid w:val="00AA5114"/>
    <w:rsid w:val="00AA6AB4"/>
    <w:rsid w:val="00AB21B2"/>
    <w:rsid w:val="00AB3193"/>
    <w:rsid w:val="00AB3E34"/>
    <w:rsid w:val="00AB55AE"/>
    <w:rsid w:val="00AB5806"/>
    <w:rsid w:val="00AC490F"/>
    <w:rsid w:val="00AE79F5"/>
    <w:rsid w:val="00AF22F7"/>
    <w:rsid w:val="00B00384"/>
    <w:rsid w:val="00B00905"/>
    <w:rsid w:val="00B15806"/>
    <w:rsid w:val="00B16B55"/>
    <w:rsid w:val="00B22BE2"/>
    <w:rsid w:val="00B315F6"/>
    <w:rsid w:val="00B32A42"/>
    <w:rsid w:val="00B3373D"/>
    <w:rsid w:val="00B344D4"/>
    <w:rsid w:val="00B34F50"/>
    <w:rsid w:val="00B41F46"/>
    <w:rsid w:val="00B42B34"/>
    <w:rsid w:val="00B453DB"/>
    <w:rsid w:val="00B5098C"/>
    <w:rsid w:val="00B541BF"/>
    <w:rsid w:val="00B57113"/>
    <w:rsid w:val="00B57BB2"/>
    <w:rsid w:val="00B64869"/>
    <w:rsid w:val="00B82B54"/>
    <w:rsid w:val="00B9684C"/>
    <w:rsid w:val="00BA5FA9"/>
    <w:rsid w:val="00BB1AB4"/>
    <w:rsid w:val="00BB2539"/>
    <w:rsid w:val="00BB40FD"/>
    <w:rsid w:val="00BC3548"/>
    <w:rsid w:val="00BD21E7"/>
    <w:rsid w:val="00BD4950"/>
    <w:rsid w:val="00BD64AF"/>
    <w:rsid w:val="00BE5F8E"/>
    <w:rsid w:val="00BF1637"/>
    <w:rsid w:val="00BF2043"/>
    <w:rsid w:val="00C012D0"/>
    <w:rsid w:val="00C07370"/>
    <w:rsid w:val="00C11D05"/>
    <w:rsid w:val="00C12DE3"/>
    <w:rsid w:val="00C135E2"/>
    <w:rsid w:val="00C16EB7"/>
    <w:rsid w:val="00C3689B"/>
    <w:rsid w:val="00C435EB"/>
    <w:rsid w:val="00C50B43"/>
    <w:rsid w:val="00C515FC"/>
    <w:rsid w:val="00C61A5C"/>
    <w:rsid w:val="00C624A9"/>
    <w:rsid w:val="00C639E0"/>
    <w:rsid w:val="00C67EDF"/>
    <w:rsid w:val="00C713F2"/>
    <w:rsid w:val="00C74223"/>
    <w:rsid w:val="00C750A0"/>
    <w:rsid w:val="00C82A6D"/>
    <w:rsid w:val="00CA0C7F"/>
    <w:rsid w:val="00CA2FA2"/>
    <w:rsid w:val="00CA4E05"/>
    <w:rsid w:val="00CB482D"/>
    <w:rsid w:val="00CB5C43"/>
    <w:rsid w:val="00CC2FE7"/>
    <w:rsid w:val="00CC7299"/>
    <w:rsid w:val="00CD5527"/>
    <w:rsid w:val="00D050CA"/>
    <w:rsid w:val="00D14B87"/>
    <w:rsid w:val="00D21AB0"/>
    <w:rsid w:val="00D2541F"/>
    <w:rsid w:val="00D259DE"/>
    <w:rsid w:val="00D36106"/>
    <w:rsid w:val="00D456F9"/>
    <w:rsid w:val="00D513F5"/>
    <w:rsid w:val="00D57471"/>
    <w:rsid w:val="00D66F7C"/>
    <w:rsid w:val="00D74663"/>
    <w:rsid w:val="00D764BA"/>
    <w:rsid w:val="00D80F0D"/>
    <w:rsid w:val="00D81E60"/>
    <w:rsid w:val="00D82215"/>
    <w:rsid w:val="00D82C3F"/>
    <w:rsid w:val="00D83CFE"/>
    <w:rsid w:val="00D94035"/>
    <w:rsid w:val="00D9781E"/>
    <w:rsid w:val="00DA319F"/>
    <w:rsid w:val="00DB31E5"/>
    <w:rsid w:val="00DB328A"/>
    <w:rsid w:val="00DB4210"/>
    <w:rsid w:val="00DC648C"/>
    <w:rsid w:val="00DD0826"/>
    <w:rsid w:val="00DE1574"/>
    <w:rsid w:val="00DE1BC3"/>
    <w:rsid w:val="00DE55DA"/>
    <w:rsid w:val="00DE6343"/>
    <w:rsid w:val="00DF2F90"/>
    <w:rsid w:val="00DF324A"/>
    <w:rsid w:val="00E01C45"/>
    <w:rsid w:val="00E022BA"/>
    <w:rsid w:val="00E0590D"/>
    <w:rsid w:val="00E061EF"/>
    <w:rsid w:val="00E07B97"/>
    <w:rsid w:val="00E1050D"/>
    <w:rsid w:val="00E15D49"/>
    <w:rsid w:val="00E2383F"/>
    <w:rsid w:val="00E279CD"/>
    <w:rsid w:val="00E37FCB"/>
    <w:rsid w:val="00E41363"/>
    <w:rsid w:val="00E431BD"/>
    <w:rsid w:val="00E459F3"/>
    <w:rsid w:val="00E502E5"/>
    <w:rsid w:val="00E514A8"/>
    <w:rsid w:val="00E5505F"/>
    <w:rsid w:val="00E554DC"/>
    <w:rsid w:val="00E55E8C"/>
    <w:rsid w:val="00E57190"/>
    <w:rsid w:val="00E60269"/>
    <w:rsid w:val="00E7400F"/>
    <w:rsid w:val="00E94041"/>
    <w:rsid w:val="00E95B5B"/>
    <w:rsid w:val="00E95F79"/>
    <w:rsid w:val="00EA0C3D"/>
    <w:rsid w:val="00EA4775"/>
    <w:rsid w:val="00EA60CA"/>
    <w:rsid w:val="00EB4AD7"/>
    <w:rsid w:val="00EC51B6"/>
    <w:rsid w:val="00EC5F24"/>
    <w:rsid w:val="00ED00DC"/>
    <w:rsid w:val="00ED3C23"/>
    <w:rsid w:val="00ED3CD5"/>
    <w:rsid w:val="00EE2642"/>
    <w:rsid w:val="00EE3177"/>
    <w:rsid w:val="00EF63FF"/>
    <w:rsid w:val="00EF6CCA"/>
    <w:rsid w:val="00F00093"/>
    <w:rsid w:val="00F124F0"/>
    <w:rsid w:val="00F13167"/>
    <w:rsid w:val="00F1564B"/>
    <w:rsid w:val="00F24797"/>
    <w:rsid w:val="00F254AD"/>
    <w:rsid w:val="00F3098D"/>
    <w:rsid w:val="00F3224C"/>
    <w:rsid w:val="00F4569D"/>
    <w:rsid w:val="00F466CC"/>
    <w:rsid w:val="00F546AD"/>
    <w:rsid w:val="00F57DCA"/>
    <w:rsid w:val="00F60115"/>
    <w:rsid w:val="00F603DC"/>
    <w:rsid w:val="00F6355D"/>
    <w:rsid w:val="00F66359"/>
    <w:rsid w:val="00F67B1A"/>
    <w:rsid w:val="00F73511"/>
    <w:rsid w:val="00F77114"/>
    <w:rsid w:val="00F814BA"/>
    <w:rsid w:val="00F81517"/>
    <w:rsid w:val="00FE2490"/>
    <w:rsid w:val="00FE26EA"/>
    <w:rsid w:val="00FE385E"/>
    <w:rsid w:val="00FF22DE"/>
    <w:rsid w:val="00FF37C4"/>
    <w:rsid w:val="00FF58B4"/>
    <w:rsid w:val="00FF7EA4"/>
    <w:rsid w:val="01003E20"/>
    <w:rsid w:val="01A222F8"/>
    <w:rsid w:val="01C65F6B"/>
    <w:rsid w:val="01DD2B5F"/>
    <w:rsid w:val="021E75C8"/>
    <w:rsid w:val="02244114"/>
    <w:rsid w:val="02D36DFE"/>
    <w:rsid w:val="02DA4536"/>
    <w:rsid w:val="02E5725D"/>
    <w:rsid w:val="02F20646"/>
    <w:rsid w:val="034D0CC7"/>
    <w:rsid w:val="03A17907"/>
    <w:rsid w:val="03AB7985"/>
    <w:rsid w:val="03EE1FC9"/>
    <w:rsid w:val="046A3887"/>
    <w:rsid w:val="04BA64C7"/>
    <w:rsid w:val="053A38A2"/>
    <w:rsid w:val="05485881"/>
    <w:rsid w:val="05662F8F"/>
    <w:rsid w:val="056E7204"/>
    <w:rsid w:val="06D01FD2"/>
    <w:rsid w:val="06FF2C4F"/>
    <w:rsid w:val="078377A9"/>
    <w:rsid w:val="07DE071F"/>
    <w:rsid w:val="07EF1ED2"/>
    <w:rsid w:val="083B2FB7"/>
    <w:rsid w:val="08AE19B6"/>
    <w:rsid w:val="08E65ADD"/>
    <w:rsid w:val="08F8541D"/>
    <w:rsid w:val="09485457"/>
    <w:rsid w:val="097A7FD3"/>
    <w:rsid w:val="09F91840"/>
    <w:rsid w:val="0BAA1044"/>
    <w:rsid w:val="0CA10063"/>
    <w:rsid w:val="0CBD002D"/>
    <w:rsid w:val="0D074FD4"/>
    <w:rsid w:val="0DCF2BA5"/>
    <w:rsid w:val="0E1E0331"/>
    <w:rsid w:val="0E5E1C72"/>
    <w:rsid w:val="0E8D69FB"/>
    <w:rsid w:val="0FAC2EB1"/>
    <w:rsid w:val="0FBA2FCE"/>
    <w:rsid w:val="0FDB1831"/>
    <w:rsid w:val="101A5ED1"/>
    <w:rsid w:val="108A3C99"/>
    <w:rsid w:val="10AA54C0"/>
    <w:rsid w:val="10AB228F"/>
    <w:rsid w:val="10BA5950"/>
    <w:rsid w:val="10F06E4E"/>
    <w:rsid w:val="113133F2"/>
    <w:rsid w:val="11515D33"/>
    <w:rsid w:val="115753A6"/>
    <w:rsid w:val="11691059"/>
    <w:rsid w:val="11F46B52"/>
    <w:rsid w:val="120A5F0B"/>
    <w:rsid w:val="123F1DBA"/>
    <w:rsid w:val="12846A67"/>
    <w:rsid w:val="129C2607"/>
    <w:rsid w:val="12D83D7B"/>
    <w:rsid w:val="130E2D15"/>
    <w:rsid w:val="137C46E7"/>
    <w:rsid w:val="13B60386"/>
    <w:rsid w:val="14614744"/>
    <w:rsid w:val="14F54328"/>
    <w:rsid w:val="154445F7"/>
    <w:rsid w:val="1758703B"/>
    <w:rsid w:val="17A713D5"/>
    <w:rsid w:val="18624295"/>
    <w:rsid w:val="18A062AA"/>
    <w:rsid w:val="18E84F59"/>
    <w:rsid w:val="19FA7888"/>
    <w:rsid w:val="1A00218F"/>
    <w:rsid w:val="1B043BA1"/>
    <w:rsid w:val="1C181A1F"/>
    <w:rsid w:val="1C481328"/>
    <w:rsid w:val="1D323882"/>
    <w:rsid w:val="1D334CF0"/>
    <w:rsid w:val="1DB4365C"/>
    <w:rsid w:val="1E321691"/>
    <w:rsid w:val="1E3672B6"/>
    <w:rsid w:val="1E6E4153"/>
    <w:rsid w:val="1FA051B5"/>
    <w:rsid w:val="1FC761A9"/>
    <w:rsid w:val="1FCB2EDF"/>
    <w:rsid w:val="1FE15949"/>
    <w:rsid w:val="20461E5B"/>
    <w:rsid w:val="20DD2ECA"/>
    <w:rsid w:val="20E82CA4"/>
    <w:rsid w:val="21333D5A"/>
    <w:rsid w:val="21EB60C0"/>
    <w:rsid w:val="221909AA"/>
    <w:rsid w:val="22230F84"/>
    <w:rsid w:val="22394A78"/>
    <w:rsid w:val="22584D11"/>
    <w:rsid w:val="22B13FD6"/>
    <w:rsid w:val="231B4393"/>
    <w:rsid w:val="23403A92"/>
    <w:rsid w:val="235D4B06"/>
    <w:rsid w:val="236909E5"/>
    <w:rsid w:val="249C2D73"/>
    <w:rsid w:val="24B67BA9"/>
    <w:rsid w:val="24E51C8E"/>
    <w:rsid w:val="25023795"/>
    <w:rsid w:val="25DD396C"/>
    <w:rsid w:val="264F6618"/>
    <w:rsid w:val="26B446CD"/>
    <w:rsid w:val="26E04A52"/>
    <w:rsid w:val="270B4D1E"/>
    <w:rsid w:val="27111B1F"/>
    <w:rsid w:val="274A7E54"/>
    <w:rsid w:val="274F59D6"/>
    <w:rsid w:val="276C1C5E"/>
    <w:rsid w:val="27C8225B"/>
    <w:rsid w:val="27CC1D8B"/>
    <w:rsid w:val="283D63CA"/>
    <w:rsid w:val="28495179"/>
    <w:rsid w:val="28A95D87"/>
    <w:rsid w:val="28C57065"/>
    <w:rsid w:val="28E93AC6"/>
    <w:rsid w:val="29260A38"/>
    <w:rsid w:val="298A5BB9"/>
    <w:rsid w:val="29E24F75"/>
    <w:rsid w:val="2AEA047F"/>
    <w:rsid w:val="2B0669B6"/>
    <w:rsid w:val="2BBA5BC2"/>
    <w:rsid w:val="2BF21352"/>
    <w:rsid w:val="2C5D5807"/>
    <w:rsid w:val="2CD0363D"/>
    <w:rsid w:val="2CFB12A7"/>
    <w:rsid w:val="2CFF4523"/>
    <w:rsid w:val="2D0C2A53"/>
    <w:rsid w:val="2D3E3613"/>
    <w:rsid w:val="2D6F3874"/>
    <w:rsid w:val="2D8D24C2"/>
    <w:rsid w:val="2DA70D60"/>
    <w:rsid w:val="2DBD47AF"/>
    <w:rsid w:val="2E4D023A"/>
    <w:rsid w:val="2E953024"/>
    <w:rsid w:val="2F925E16"/>
    <w:rsid w:val="300641C5"/>
    <w:rsid w:val="30A25AD5"/>
    <w:rsid w:val="310B3A83"/>
    <w:rsid w:val="31401297"/>
    <w:rsid w:val="31A62D9E"/>
    <w:rsid w:val="31BD3743"/>
    <w:rsid w:val="32901248"/>
    <w:rsid w:val="32970984"/>
    <w:rsid w:val="32A001FB"/>
    <w:rsid w:val="333A5C90"/>
    <w:rsid w:val="33FE3429"/>
    <w:rsid w:val="33FE6325"/>
    <w:rsid w:val="34293F0D"/>
    <w:rsid w:val="344E43B3"/>
    <w:rsid w:val="34B975CE"/>
    <w:rsid w:val="35DB36B0"/>
    <w:rsid w:val="35FD7675"/>
    <w:rsid w:val="362F7C2F"/>
    <w:rsid w:val="36347E6B"/>
    <w:rsid w:val="36814BC5"/>
    <w:rsid w:val="379B0DCE"/>
    <w:rsid w:val="37F232A7"/>
    <w:rsid w:val="37F372B9"/>
    <w:rsid w:val="381B6735"/>
    <w:rsid w:val="3834284E"/>
    <w:rsid w:val="385201EA"/>
    <w:rsid w:val="38B94348"/>
    <w:rsid w:val="38D81473"/>
    <w:rsid w:val="38DD47B7"/>
    <w:rsid w:val="38FB262F"/>
    <w:rsid w:val="39035C32"/>
    <w:rsid w:val="39CC096C"/>
    <w:rsid w:val="3A1F5E1D"/>
    <w:rsid w:val="3A4D5948"/>
    <w:rsid w:val="3A4F2C33"/>
    <w:rsid w:val="3AA7663E"/>
    <w:rsid w:val="3AC30F2B"/>
    <w:rsid w:val="3B2D1FAF"/>
    <w:rsid w:val="3BD50F16"/>
    <w:rsid w:val="3BE253E0"/>
    <w:rsid w:val="3BF7379F"/>
    <w:rsid w:val="3C0B3A7C"/>
    <w:rsid w:val="3C51322C"/>
    <w:rsid w:val="3C845FA1"/>
    <w:rsid w:val="3D0A24D3"/>
    <w:rsid w:val="3D0E0391"/>
    <w:rsid w:val="3D1D2B74"/>
    <w:rsid w:val="3D4C16AB"/>
    <w:rsid w:val="3D7C434C"/>
    <w:rsid w:val="3DAB4895"/>
    <w:rsid w:val="3E186B4C"/>
    <w:rsid w:val="3E193878"/>
    <w:rsid w:val="3E2F37DC"/>
    <w:rsid w:val="3E5F540E"/>
    <w:rsid w:val="3EBD6773"/>
    <w:rsid w:val="3EF6112D"/>
    <w:rsid w:val="3EF82D74"/>
    <w:rsid w:val="3F836AAB"/>
    <w:rsid w:val="40577F35"/>
    <w:rsid w:val="406910C0"/>
    <w:rsid w:val="406C1B89"/>
    <w:rsid w:val="40BD4B63"/>
    <w:rsid w:val="41193298"/>
    <w:rsid w:val="41CD2D4D"/>
    <w:rsid w:val="41F17FB5"/>
    <w:rsid w:val="42811EA0"/>
    <w:rsid w:val="42893C6E"/>
    <w:rsid w:val="42A930FC"/>
    <w:rsid w:val="42AD4968"/>
    <w:rsid w:val="42DF72BA"/>
    <w:rsid w:val="43321D76"/>
    <w:rsid w:val="43FE7CCA"/>
    <w:rsid w:val="44012FC4"/>
    <w:rsid w:val="4427077C"/>
    <w:rsid w:val="445B2518"/>
    <w:rsid w:val="459070EC"/>
    <w:rsid w:val="45CA64E1"/>
    <w:rsid w:val="45E24AE3"/>
    <w:rsid w:val="460770F5"/>
    <w:rsid w:val="460D1D60"/>
    <w:rsid w:val="46145DE6"/>
    <w:rsid w:val="46F273CF"/>
    <w:rsid w:val="47077A4B"/>
    <w:rsid w:val="47D37848"/>
    <w:rsid w:val="47FB6470"/>
    <w:rsid w:val="4921081C"/>
    <w:rsid w:val="496F0FE9"/>
    <w:rsid w:val="49FD4867"/>
    <w:rsid w:val="4A164D2D"/>
    <w:rsid w:val="4A244932"/>
    <w:rsid w:val="4A5404C9"/>
    <w:rsid w:val="4A735B24"/>
    <w:rsid w:val="4ACA5FC5"/>
    <w:rsid w:val="4B677104"/>
    <w:rsid w:val="4BE3099B"/>
    <w:rsid w:val="4BFA7DA3"/>
    <w:rsid w:val="4C4429F5"/>
    <w:rsid w:val="4CD03774"/>
    <w:rsid w:val="4D017C5C"/>
    <w:rsid w:val="4D1473C4"/>
    <w:rsid w:val="4D4D5A97"/>
    <w:rsid w:val="4D5A127B"/>
    <w:rsid w:val="4D5A7FC0"/>
    <w:rsid w:val="4D7C4B7E"/>
    <w:rsid w:val="4D810D8E"/>
    <w:rsid w:val="4DD05491"/>
    <w:rsid w:val="4DDA0E91"/>
    <w:rsid w:val="4E073314"/>
    <w:rsid w:val="4E497A58"/>
    <w:rsid w:val="4E4B36FF"/>
    <w:rsid w:val="4EAC6842"/>
    <w:rsid w:val="4EC31918"/>
    <w:rsid w:val="4F294E94"/>
    <w:rsid w:val="50174451"/>
    <w:rsid w:val="503E2F42"/>
    <w:rsid w:val="508000F0"/>
    <w:rsid w:val="50A21437"/>
    <w:rsid w:val="50FE33E5"/>
    <w:rsid w:val="516E3547"/>
    <w:rsid w:val="517843C5"/>
    <w:rsid w:val="51795E10"/>
    <w:rsid w:val="5243620C"/>
    <w:rsid w:val="52701D99"/>
    <w:rsid w:val="531531F3"/>
    <w:rsid w:val="53DB6E93"/>
    <w:rsid w:val="53E05987"/>
    <w:rsid w:val="54030E0A"/>
    <w:rsid w:val="54621D49"/>
    <w:rsid w:val="54E0475B"/>
    <w:rsid w:val="54F53374"/>
    <w:rsid w:val="55697C0F"/>
    <w:rsid w:val="5596057D"/>
    <w:rsid w:val="55E464CD"/>
    <w:rsid w:val="56093319"/>
    <w:rsid w:val="566B39C0"/>
    <w:rsid w:val="568455BA"/>
    <w:rsid w:val="56933A4F"/>
    <w:rsid w:val="56EF1092"/>
    <w:rsid w:val="57064221"/>
    <w:rsid w:val="57632432"/>
    <w:rsid w:val="57D367F9"/>
    <w:rsid w:val="57EE1238"/>
    <w:rsid w:val="58E12F61"/>
    <w:rsid w:val="58E33CEF"/>
    <w:rsid w:val="590C3159"/>
    <w:rsid w:val="592C34BE"/>
    <w:rsid w:val="59374B66"/>
    <w:rsid w:val="597162CA"/>
    <w:rsid w:val="59970B8E"/>
    <w:rsid w:val="59D423B5"/>
    <w:rsid w:val="5A020316"/>
    <w:rsid w:val="5AE41AEF"/>
    <w:rsid w:val="5AFA0869"/>
    <w:rsid w:val="5B057365"/>
    <w:rsid w:val="5B244B34"/>
    <w:rsid w:val="5B8B1FEF"/>
    <w:rsid w:val="5C141C68"/>
    <w:rsid w:val="5C6A707D"/>
    <w:rsid w:val="5C8C010D"/>
    <w:rsid w:val="5CAB38A1"/>
    <w:rsid w:val="5CC71DD7"/>
    <w:rsid w:val="5CFD2FF2"/>
    <w:rsid w:val="5D174F32"/>
    <w:rsid w:val="5D312F09"/>
    <w:rsid w:val="5D50080F"/>
    <w:rsid w:val="5E6755B0"/>
    <w:rsid w:val="5E7A60C0"/>
    <w:rsid w:val="5E7F5211"/>
    <w:rsid w:val="5EC93569"/>
    <w:rsid w:val="5EED7163"/>
    <w:rsid w:val="5F2D0132"/>
    <w:rsid w:val="5F5D4BFA"/>
    <w:rsid w:val="5F780946"/>
    <w:rsid w:val="5F8256F8"/>
    <w:rsid w:val="6035571C"/>
    <w:rsid w:val="606762B3"/>
    <w:rsid w:val="60EC5414"/>
    <w:rsid w:val="61302F16"/>
    <w:rsid w:val="618B36FE"/>
    <w:rsid w:val="61972646"/>
    <w:rsid w:val="61BC5B7A"/>
    <w:rsid w:val="61D909C1"/>
    <w:rsid w:val="62022BA4"/>
    <w:rsid w:val="62AD0CC3"/>
    <w:rsid w:val="62D242C8"/>
    <w:rsid w:val="63A92A9A"/>
    <w:rsid w:val="63BB75EA"/>
    <w:rsid w:val="63E044EB"/>
    <w:rsid w:val="63E11633"/>
    <w:rsid w:val="641C6E32"/>
    <w:rsid w:val="641E352D"/>
    <w:rsid w:val="64B730E2"/>
    <w:rsid w:val="64FF04FF"/>
    <w:rsid w:val="65C20398"/>
    <w:rsid w:val="664B1C51"/>
    <w:rsid w:val="664F2413"/>
    <w:rsid w:val="666176C6"/>
    <w:rsid w:val="67242BCD"/>
    <w:rsid w:val="67495CC2"/>
    <w:rsid w:val="6796172E"/>
    <w:rsid w:val="67AB28E7"/>
    <w:rsid w:val="67FD44F2"/>
    <w:rsid w:val="68656C34"/>
    <w:rsid w:val="6945591A"/>
    <w:rsid w:val="696E57CB"/>
    <w:rsid w:val="6983451E"/>
    <w:rsid w:val="69AE122B"/>
    <w:rsid w:val="69BB79BE"/>
    <w:rsid w:val="69EB0869"/>
    <w:rsid w:val="6A043D40"/>
    <w:rsid w:val="6A527A52"/>
    <w:rsid w:val="6B3A2FDF"/>
    <w:rsid w:val="6BA14502"/>
    <w:rsid w:val="6BB169FA"/>
    <w:rsid w:val="6BB973D3"/>
    <w:rsid w:val="6BD8652B"/>
    <w:rsid w:val="6C4C04D0"/>
    <w:rsid w:val="6C5258BF"/>
    <w:rsid w:val="6C95790C"/>
    <w:rsid w:val="6D417909"/>
    <w:rsid w:val="6D5033FC"/>
    <w:rsid w:val="6DCE3790"/>
    <w:rsid w:val="6E4D0697"/>
    <w:rsid w:val="6E8437C4"/>
    <w:rsid w:val="6E9E3BEA"/>
    <w:rsid w:val="6EB507A2"/>
    <w:rsid w:val="6EFE001B"/>
    <w:rsid w:val="6F241291"/>
    <w:rsid w:val="7026630B"/>
    <w:rsid w:val="70B730A3"/>
    <w:rsid w:val="711A294B"/>
    <w:rsid w:val="7161686F"/>
    <w:rsid w:val="717C18CB"/>
    <w:rsid w:val="72347A3D"/>
    <w:rsid w:val="72712A3F"/>
    <w:rsid w:val="729C70D0"/>
    <w:rsid w:val="730F4AB3"/>
    <w:rsid w:val="73576CB2"/>
    <w:rsid w:val="73A314BA"/>
    <w:rsid w:val="74BD1B02"/>
    <w:rsid w:val="74EC45FF"/>
    <w:rsid w:val="752B44DA"/>
    <w:rsid w:val="756E2B29"/>
    <w:rsid w:val="759B542E"/>
    <w:rsid w:val="75BA7A49"/>
    <w:rsid w:val="760B6C14"/>
    <w:rsid w:val="76320737"/>
    <w:rsid w:val="76466098"/>
    <w:rsid w:val="76CA3ABA"/>
    <w:rsid w:val="76EC2328"/>
    <w:rsid w:val="7709593C"/>
    <w:rsid w:val="7769145A"/>
    <w:rsid w:val="777A05E8"/>
    <w:rsid w:val="77942A3F"/>
    <w:rsid w:val="77F70923"/>
    <w:rsid w:val="78016613"/>
    <w:rsid w:val="7827105C"/>
    <w:rsid w:val="784C6566"/>
    <w:rsid w:val="784F1079"/>
    <w:rsid w:val="787E4CA8"/>
    <w:rsid w:val="78DA7590"/>
    <w:rsid w:val="79F42793"/>
    <w:rsid w:val="7A3B234E"/>
    <w:rsid w:val="7A944C9B"/>
    <w:rsid w:val="7ACB4572"/>
    <w:rsid w:val="7B29105A"/>
    <w:rsid w:val="7B5A0F97"/>
    <w:rsid w:val="7B7460DA"/>
    <w:rsid w:val="7B760214"/>
    <w:rsid w:val="7B8374DB"/>
    <w:rsid w:val="7BDC361F"/>
    <w:rsid w:val="7C58481A"/>
    <w:rsid w:val="7D7711F5"/>
    <w:rsid w:val="7D9341B1"/>
    <w:rsid w:val="7D953489"/>
    <w:rsid w:val="7DC03599"/>
    <w:rsid w:val="7E2A172F"/>
    <w:rsid w:val="7E3000F9"/>
    <w:rsid w:val="7E4278A8"/>
    <w:rsid w:val="7F4A2E33"/>
    <w:rsid w:val="7F645E05"/>
    <w:rsid w:val="7F8D79EC"/>
    <w:rsid w:val="7FE5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qFormat/>
    <w:uiPriority w:val="99"/>
    <w:pPr>
      <w:ind w:left="100" w:leftChars="2500"/>
    </w:pPr>
  </w:style>
  <w:style w:type="paragraph" w:styleId="4">
    <w:name w:val="Balloon Text"/>
    <w:basedOn w:val="1"/>
    <w:link w:val="15"/>
    <w:semiHidden/>
    <w:qFormat/>
    <w:uiPriority w:val="99"/>
    <w:rPr>
      <w:sz w:val="18"/>
      <w:szCs w:val="18"/>
    </w:rPr>
  </w:style>
  <w:style w:type="paragraph" w:styleId="5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locked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0">
    <w:name w:val="Strong"/>
    <w:basedOn w:val="9"/>
    <w:qFormat/>
    <w:locked/>
    <w:uiPriority w:val="22"/>
    <w:rPr>
      <w:b/>
    </w:rPr>
  </w:style>
  <w:style w:type="character" w:styleId="11">
    <w:name w:val="page number"/>
    <w:basedOn w:val="9"/>
    <w:qFormat/>
    <w:uiPriority w:val="99"/>
  </w:style>
  <w:style w:type="character" w:styleId="12">
    <w:name w:val="FollowedHyperlink"/>
    <w:basedOn w:val="9"/>
    <w:semiHidden/>
    <w:unhideWhenUsed/>
    <w:locked/>
    <w:uiPriority w:val="99"/>
    <w:rPr>
      <w:rFonts w:ascii="微软雅黑" w:hAnsi="微软雅黑" w:eastAsia="微软雅黑" w:cs="微软雅黑"/>
      <w:color w:val="800080"/>
      <w:u w:val="none"/>
    </w:rPr>
  </w:style>
  <w:style w:type="character" w:styleId="13">
    <w:name w:val="Hyperlink"/>
    <w:basedOn w:val="9"/>
    <w:semiHidden/>
    <w:unhideWhenUsed/>
    <w:qFormat/>
    <w:locked/>
    <w:uiPriority w:val="99"/>
    <w:rPr>
      <w:color w:val="0000FF"/>
      <w:u w:val="single"/>
    </w:rPr>
  </w:style>
  <w:style w:type="character" w:customStyle="1" w:styleId="14">
    <w:name w:val="日期 Char"/>
    <w:basedOn w:val="9"/>
    <w:link w:val="3"/>
    <w:semiHidden/>
    <w:qFormat/>
    <w:locked/>
    <w:uiPriority w:val="99"/>
    <w:rPr>
      <w:sz w:val="24"/>
      <w:szCs w:val="24"/>
    </w:rPr>
  </w:style>
  <w:style w:type="character" w:customStyle="1" w:styleId="15">
    <w:name w:val="批注框文本 Char"/>
    <w:basedOn w:val="9"/>
    <w:link w:val="4"/>
    <w:semiHidden/>
    <w:qFormat/>
    <w:locked/>
    <w:uiPriority w:val="99"/>
    <w:rPr>
      <w:sz w:val="2"/>
      <w:szCs w:val="2"/>
    </w:rPr>
  </w:style>
  <w:style w:type="character" w:customStyle="1" w:styleId="16">
    <w:name w:val="页脚 Char"/>
    <w:basedOn w:val="9"/>
    <w:link w:val="5"/>
    <w:semiHidden/>
    <w:qFormat/>
    <w:locked/>
    <w:uiPriority w:val="99"/>
    <w:rPr>
      <w:sz w:val="18"/>
      <w:szCs w:val="18"/>
    </w:rPr>
  </w:style>
  <w:style w:type="character" w:customStyle="1" w:styleId="17">
    <w:name w:val="页眉 Char"/>
    <w:basedOn w:val="9"/>
    <w:link w:val="6"/>
    <w:semiHidden/>
    <w:qFormat/>
    <w:locked/>
    <w:uiPriority w:val="99"/>
    <w:rPr>
      <w:sz w:val="18"/>
      <w:szCs w:val="18"/>
    </w:rPr>
  </w:style>
  <w:style w:type="paragraph" w:customStyle="1" w:styleId="18">
    <w:name w:val="Char"/>
    <w:basedOn w:val="1"/>
    <w:qFormat/>
    <w:uiPriority w:val="99"/>
  </w:style>
  <w:style w:type="paragraph" w:customStyle="1" w:styleId="19">
    <w:name w:val="Char Char Char Char Char Char Char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20">
    <w:name w:val="_Style 5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21">
    <w:name w:val="Char Char Char"/>
    <w:basedOn w:val="1"/>
    <w:qFormat/>
    <w:uiPriority w:val="99"/>
    <w:pPr>
      <w:widowControl/>
      <w:numPr>
        <w:ilvl w:val="0"/>
        <w:numId w:val="1"/>
      </w:numPr>
      <w:tabs>
        <w:tab w:val="left" w:pos="425"/>
        <w:tab w:val="clear" w:pos="1003"/>
      </w:tabs>
      <w:spacing w:before="120" w:after="120"/>
      <w:jc w:val="left"/>
    </w:pPr>
    <w:rPr>
      <w:rFonts w:ascii="Verdana" w:hAnsi="Verdana" w:eastAsia="方正大黑简体" w:cs="Verdana"/>
      <w:b/>
      <w:bCs/>
      <w:sz w:val="36"/>
      <w:szCs w:val="36"/>
      <w:lang w:eastAsia="en-US"/>
    </w:rPr>
  </w:style>
  <w:style w:type="paragraph" w:customStyle="1" w:styleId="22">
    <w:name w:val="Body text|1"/>
    <w:basedOn w:val="1"/>
    <w:qFormat/>
    <w:uiPriority w:val="0"/>
    <w:pPr>
      <w:spacing w:line="593" w:lineRule="exact"/>
      <w:ind w:firstLine="610"/>
    </w:pPr>
    <w:rPr>
      <w:rFonts w:ascii="宋体" w:hAnsi="宋体" w:cs="宋体"/>
      <w:sz w:val="26"/>
      <w:szCs w:val="26"/>
      <w:lang w:val="zh-TW" w:eastAsia="zh-TW" w:bidi="zh-TW"/>
    </w:rPr>
  </w:style>
  <w:style w:type="paragraph" w:customStyle="1" w:styleId="23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1F9DB2-1CE3-42B4-96D8-75645C9452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2737</Words>
  <Characters>2842</Characters>
  <Lines>22</Lines>
  <Paragraphs>6</Paragraphs>
  <TotalTime>16</TotalTime>
  <ScaleCrop>false</ScaleCrop>
  <LinksUpToDate>false</LinksUpToDate>
  <CharactersWithSpaces>2843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2020-02-13T03:41:00Z</dcterms:created>
  <dc:creator>微软用户</dc:creator>
  <cp:lastModifiedBy>I'm nothing</cp:lastModifiedBy>
  <cp:lastPrinted>2020-06-15T03:19:00Z</cp:lastPrinted>
  <dcterms:modified xsi:type="dcterms:W3CDTF">2023-02-01T01:21:57Z</dcterms:modified>
  <dc:title>接 待 方 案</dc:title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E96167AAC5254DFF8CA821E597F96319</vt:lpwstr>
  </property>
</Properties>
</file>