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昌乐县工业和信息化局</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年政府信息公开工作年度报告</w:t>
      </w:r>
    </w:p>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宋体"/>
          <w:sz w:val="32"/>
          <w:szCs w:val="32"/>
          <w:lang w:eastAsia="zh-CN"/>
        </w:rPr>
      </w:pPr>
      <w:r>
        <w:rPr>
          <w:rFonts w:hint="eastAsia" w:ascii="仿宋_GB2312" w:eastAsia="仿宋_GB2312"/>
          <w:sz w:val="32"/>
          <w:szCs w:val="32"/>
        </w:rPr>
        <w:t>根据《中华人民共和国政府信息公开条例》</w:t>
      </w:r>
      <w:r>
        <w:rPr>
          <w:rFonts w:hint="eastAsia" w:ascii="仿宋_GB2312" w:eastAsia="仿宋_GB2312"/>
          <w:sz w:val="32"/>
          <w:szCs w:val="32"/>
          <w:lang w:eastAsia="zh-CN"/>
        </w:rPr>
        <w:t>的</w:t>
      </w:r>
      <w:r>
        <w:rPr>
          <w:rFonts w:hint="eastAsia" w:ascii="仿宋_GB2312" w:eastAsia="仿宋_GB2312"/>
          <w:sz w:val="32"/>
          <w:szCs w:val="32"/>
        </w:rPr>
        <w:t>要求和市县关于年度信息公开安排，结合我局实际，编制并向社会发布昌乐县工业和信息化局202</w:t>
      </w:r>
      <w:r>
        <w:rPr>
          <w:rFonts w:hint="eastAsia" w:ascii="仿宋_GB2312" w:eastAsia="仿宋_GB2312"/>
          <w:sz w:val="32"/>
          <w:szCs w:val="32"/>
          <w:lang w:val="en-US" w:eastAsia="zh-CN"/>
        </w:rPr>
        <w:t>3</w:t>
      </w:r>
      <w:r>
        <w:rPr>
          <w:rFonts w:hint="eastAsia" w:ascii="仿宋_GB2312" w:eastAsia="仿宋_GB2312"/>
          <w:sz w:val="32"/>
          <w:szCs w:val="32"/>
        </w:rPr>
        <w:t>年政府信息公开工作年度报告。</w:t>
      </w:r>
      <w:r>
        <w:rPr>
          <w:rFonts w:hint="eastAsia" w:ascii="仿宋_GB2312" w:eastAsia="仿宋_GB2312"/>
          <w:sz w:val="32"/>
          <w:szCs w:val="32"/>
          <w:lang w:eastAsia="zh-CN"/>
        </w:rPr>
        <w:t>本报告由总体情况，</w:t>
      </w:r>
      <w:r>
        <w:rPr>
          <w:rFonts w:hint="eastAsia" w:ascii="仿宋_GB2312" w:eastAsia="仿宋_GB2312"/>
          <w:sz w:val="32"/>
          <w:szCs w:val="32"/>
        </w:rPr>
        <w:t>行政机关主动公开政府信息情况</w:t>
      </w:r>
      <w:r>
        <w:rPr>
          <w:rFonts w:hint="eastAsia" w:ascii="仿宋_GB2312" w:eastAsia="仿宋_GB2312"/>
          <w:sz w:val="32"/>
          <w:szCs w:val="32"/>
          <w:lang w:eastAsia="zh-CN"/>
        </w:rPr>
        <w:t>，</w:t>
      </w:r>
      <w:r>
        <w:rPr>
          <w:rFonts w:hint="eastAsia" w:ascii="仿宋_GB2312" w:eastAsia="仿宋_GB2312"/>
          <w:sz w:val="32"/>
          <w:szCs w:val="32"/>
        </w:rPr>
        <w:t>行政机关收到和处理政府信息公开申请情况</w:t>
      </w:r>
      <w:r>
        <w:rPr>
          <w:rFonts w:hint="eastAsia" w:ascii="仿宋_GB2312" w:eastAsia="仿宋_GB2312"/>
          <w:sz w:val="32"/>
          <w:szCs w:val="32"/>
          <w:lang w:eastAsia="zh-CN"/>
        </w:rPr>
        <w:t>，</w:t>
      </w:r>
      <w:r>
        <w:rPr>
          <w:rFonts w:hint="eastAsia" w:ascii="仿宋_GB2312" w:eastAsia="仿宋_GB2312"/>
          <w:sz w:val="32"/>
          <w:szCs w:val="32"/>
        </w:rPr>
        <w:t>因政府信息公开工作被申请行政复议、提起行政诉讼情况</w:t>
      </w:r>
      <w:r>
        <w:rPr>
          <w:rFonts w:hint="eastAsia" w:ascii="仿宋_GB2312" w:eastAsia="仿宋_GB2312"/>
          <w:sz w:val="32"/>
          <w:szCs w:val="32"/>
          <w:lang w:eastAsia="zh-CN"/>
        </w:rPr>
        <w:t>，</w:t>
      </w:r>
      <w:r>
        <w:rPr>
          <w:rFonts w:hint="eastAsia" w:ascii="仿宋_GB2312" w:eastAsia="仿宋_GB2312"/>
          <w:sz w:val="32"/>
          <w:szCs w:val="32"/>
        </w:rPr>
        <w:t>政府信息公开工作存在的主要问题及改进情况</w:t>
      </w:r>
      <w:r>
        <w:rPr>
          <w:rFonts w:hint="eastAsia" w:ascii="仿宋_GB2312" w:eastAsia="仿宋_GB2312"/>
          <w:sz w:val="32"/>
          <w:szCs w:val="32"/>
          <w:lang w:eastAsia="zh-CN"/>
        </w:rPr>
        <w:t>，</w:t>
      </w:r>
      <w:r>
        <w:rPr>
          <w:rFonts w:hint="eastAsia" w:ascii="仿宋_GB2312" w:eastAsia="仿宋_GB2312"/>
          <w:sz w:val="32"/>
          <w:szCs w:val="32"/>
        </w:rPr>
        <w:t>其他需要报告的事项</w:t>
      </w:r>
      <w:r>
        <w:rPr>
          <w:rFonts w:hint="eastAsia" w:ascii="仿宋_GB2312" w:eastAsia="仿宋_GB2312"/>
          <w:sz w:val="32"/>
          <w:szCs w:val="32"/>
          <w:lang w:eastAsia="zh-CN"/>
        </w:rPr>
        <w:t>六部分组成</w:t>
      </w:r>
      <w:r>
        <w:rPr>
          <w:rFonts w:hint="eastAsia" w:ascii="仿宋_GB2312" w:eastAsia="仿宋_GB2312"/>
          <w:sz w:val="32"/>
          <w:szCs w:val="32"/>
        </w:rPr>
        <w:t>。本年度报告中所列数据统计期限从202</w:t>
      </w:r>
      <w:r>
        <w:rPr>
          <w:rFonts w:hint="eastAsia" w:ascii="仿宋_GB2312" w:eastAsia="仿宋_GB2312"/>
          <w:sz w:val="32"/>
          <w:szCs w:val="32"/>
          <w:lang w:val="en-US" w:eastAsia="zh-CN"/>
        </w:rPr>
        <w:t>3</w:t>
      </w:r>
      <w:r>
        <w:rPr>
          <w:rFonts w:hint="eastAsia" w:ascii="仿宋_GB2312" w:eastAsia="仿宋_GB2312"/>
          <w:sz w:val="32"/>
          <w:szCs w:val="32"/>
        </w:rPr>
        <w:t>年1月1日到202</w:t>
      </w:r>
      <w:r>
        <w:rPr>
          <w:rFonts w:hint="eastAsia" w:ascii="仿宋_GB2312" w:eastAsia="仿宋_GB2312"/>
          <w:sz w:val="32"/>
          <w:szCs w:val="32"/>
          <w:lang w:val="en-US" w:eastAsia="zh-CN"/>
        </w:rPr>
        <w:t>3</w:t>
      </w:r>
      <w:r>
        <w:rPr>
          <w:rFonts w:hint="eastAsia" w:ascii="仿宋_GB2312" w:eastAsia="仿宋_GB2312"/>
          <w:sz w:val="32"/>
          <w:szCs w:val="32"/>
        </w:rPr>
        <w:t>年12月31日止</w:t>
      </w:r>
      <w:r>
        <w:rPr>
          <w:rFonts w:hint="eastAsia" w:ascii="仿宋_GB2312" w:eastAsia="仿宋_GB2312"/>
          <w:sz w:val="32"/>
          <w:szCs w:val="32"/>
          <w:lang w:eastAsia="zh-CN"/>
        </w:rPr>
        <w:t>。</w:t>
      </w:r>
    </w:p>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总体情况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2023年，在县委、县政府的正确领导下，我局按照中央、省、市、县关于政府信息公开工作的部署要求，结合工作实际和业务发展要求，大力加强组织领导，积极健全管理制度，狠抓工作落实，扎实推进政府信息公开工作，做到凡是需要主动向社会公开的政府信息都在规定的时间内予以及时主动公开。</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1.主动公开</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至2023年12月31日，主动公开政府信息86条，其中机构职能2条，组织管理7条，政策文件及解读5条，规划计划5条，工作信息9条，财政信息24条，行政权力6条，建议提案16条，公共监管信息1条，行政权力运用信息11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2.依申请公开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2023年，我局收到依申请公开案件0件。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继续细化规范政务公开工作流程、分工、责任。指定专人负责政府信息公开发布，</w:t>
      </w:r>
      <w:r>
        <w:rPr>
          <w:rFonts w:hint="eastAsia" w:ascii="仿宋_GB2312" w:eastAsia="仿宋_GB2312"/>
          <w:sz w:val="32"/>
          <w:szCs w:val="32"/>
          <w:lang w:val="en-US" w:eastAsia="zh-CN"/>
        </w:rPr>
        <w:t>确保凡是需要主动向社会公开的政府信息都在规定的时间内予以及时主动公开</w:t>
      </w:r>
      <w:r>
        <w:rPr>
          <w:rFonts w:hint="default" w:ascii="仿宋_GB2312" w:eastAsia="仿宋_GB2312"/>
          <w:sz w:val="32"/>
          <w:szCs w:val="32"/>
          <w:lang w:val="en-US" w:eastAsia="zh-CN"/>
        </w:rPr>
        <w:t>。严格政府信息保密审查，公开前有审核、公开后有复查，做到信息不涉密、涉密不公开。通过健全组织、细化分工、规范机制、严格审查等措施，政务公开工作进一步制度化、规范化。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通过“昌乐县人民政府”网站主动公开政府部门信息，建立了“昌乐工信在线”公众号，通过公众号及时发布政策信息、工作情况122条。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5.监督保障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积极参加县政府组织的政府信息公开工作会议和业务培训，主动对政府信息公开工作负责人进行培训，切实提高对政府信息公开工作的认识水平和工作能力。同时，将政府信息公开工作，纳入年度绩效考核体系，激发局机关政府信息公开工作积极性和主动性。</w:t>
      </w:r>
    </w:p>
    <w:p>
      <w:pPr>
        <w:spacing w:line="60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二、行政机关主动公开政府信息情况</w:t>
      </w:r>
    </w:p>
    <w:p>
      <w:pPr>
        <w:jc w:val="center"/>
        <w:rPr>
          <w:rFonts w:ascii="仿宋_GB2312" w:eastAsia="仿宋_GB2312"/>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tbl>
      <w:tblPr>
        <w:tblStyle w:val="7"/>
        <w:tblW w:w="9060" w:type="dxa"/>
        <w:tblInd w:w="0" w:type="dxa"/>
        <w:tblLayout w:type="fixed"/>
        <w:tblCellMar>
          <w:top w:w="0" w:type="dxa"/>
          <w:left w:w="108" w:type="dxa"/>
          <w:bottom w:w="0" w:type="dxa"/>
          <w:right w:w="108" w:type="dxa"/>
        </w:tblCellMar>
      </w:tblPr>
      <w:tblGrid>
        <w:gridCol w:w="2265"/>
        <w:gridCol w:w="2265"/>
        <w:gridCol w:w="2265"/>
        <w:gridCol w:w="2265"/>
      </w:tblGrid>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line="60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三、行政机关收到和处理政府信息公开申请情况</w:t>
      </w:r>
    </w:p>
    <w:p>
      <w:pPr>
        <w:jc w:val="center"/>
        <w:rPr>
          <w:rFonts w:ascii="仿宋_GB2312" w:eastAsia="仿宋_GB2312"/>
          <w:sz w:val="28"/>
          <w:szCs w:val="28"/>
        </w:rPr>
      </w:pPr>
      <w:r>
        <w:rPr>
          <w:rFonts w:hint="eastAsia" w:ascii="仿宋_GB2312" w:eastAsia="仿宋_GB2312"/>
          <w:b/>
          <w:bCs/>
          <w:sz w:val="28"/>
          <w:szCs w:val="28"/>
        </w:rPr>
        <w:t>表2</w:t>
      </w:r>
      <w:r>
        <w:rPr>
          <w:rFonts w:ascii="仿宋_GB2312" w:eastAsia="仿宋_GB2312"/>
          <w:sz w:val="28"/>
          <w:szCs w:val="28"/>
        </w:rPr>
        <w:t xml:space="preserve"> </w:t>
      </w:r>
      <w:r>
        <w:rPr>
          <w:rFonts w:hint="eastAsia" w:ascii="仿宋_GB2312" w:eastAsia="仿宋_GB2312"/>
          <w:sz w:val="28"/>
          <w:szCs w:val="28"/>
        </w:rPr>
        <w:t>收到和处理政府信息公开申请情况</w:t>
      </w:r>
    </w:p>
    <w:tbl>
      <w:tblPr>
        <w:tblStyle w:val="7"/>
        <w:tblW w:w="99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因政府信息公开工作被申请行政复议、提起行政诉讼情况</w:t>
      </w:r>
    </w:p>
    <w:p>
      <w:pPr>
        <w:jc w:val="center"/>
        <w:rPr>
          <w:rFonts w:ascii="仿宋_GB2312" w:eastAsia="仿宋_GB2312"/>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sz w:val="28"/>
          <w:szCs w:val="28"/>
        </w:rPr>
        <w:t>因政府信息公开工作被申请行政复议、提起行政诉讼情况</w:t>
      </w: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政府信息公开工作存在的主要问题及改进情况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atLeast"/>
        <w:ind w:left="0" w:right="0" w:firstLine="641"/>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（一）2022年问题整改情况。</w:t>
      </w:r>
      <w:r>
        <w:rPr>
          <w:rFonts w:hint="eastAsia" w:ascii="仿宋_GB2312" w:eastAsia="仿宋_GB2312" w:hAnsiTheme="minorHAnsi" w:cstheme="minorBidi"/>
          <w:kern w:val="2"/>
          <w:sz w:val="32"/>
          <w:szCs w:val="32"/>
          <w:lang w:val="en-US" w:eastAsia="zh-CN" w:bidi="ar-SA"/>
        </w:rPr>
        <w:t>针对学习深度不够问题，利用“工信知识讲堂”对《政府信息公开条例》等文件进行学习。针对政务信息公开的形式存在局限问题，通过企业调研、座谈会等方式向企业、公众问计，创新政务公开方式方法。</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2023年存在的主要问题。一是主动公开的意识有待提高，满足于完成“规定动作”，缺少“自选动作”。二是信息公开的有效性针对性有待加强，内容还不够丰富，形式还不够多样。三是工作人员业务能力有待提升，部分人员调换比较频繁，新接手人员进入情况较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下步整改措施。一是提升公开工作认识。进一步健全政务公开长效机制，将政府信息公开工作融入日常工作、纳入议事日程。二是优化公开内容途径。利用好企业调研、座谈会等时机，积极向企业、公众问需问计，创新政务公开方式方法，拓展政务服务半径维度，确保公开内容常换常新。三是加大业务培训力度。借鉴其他单位政务公开工作先进经验，认真组织开展业务培训，在培训内容上下功夫，重点学习信息公开制度、信息写作技巧、政策解读方法等内容，不断提高工作水平，利用好“工信知识讲堂”定期组织开展业务培训，加大对政府信息公开工作相关规定的学习宣传力度，提高相关政策解读频次。</w:t>
      </w:r>
    </w:p>
    <w:p>
      <w:pPr>
        <w:spacing w:line="600" w:lineRule="exact"/>
        <w:ind w:firstLine="643" w:firstLineChars="200"/>
        <w:rPr>
          <w:rFonts w:hint="eastAsia" w:ascii="黑体" w:hAnsi="黑体" w:eastAsia="黑体" w:cs="黑体"/>
          <w:b/>
          <w:bCs/>
          <w:sz w:val="32"/>
          <w:szCs w:val="32"/>
        </w:rPr>
      </w:pPr>
      <w:bookmarkStart w:id="10" w:name="_GoBack"/>
      <w:r>
        <w:rPr>
          <w:rFonts w:hint="eastAsia" w:ascii="黑体" w:hAnsi="黑体" w:eastAsia="黑体" w:cs="黑体"/>
          <w:b/>
          <w:bCs/>
          <w:sz w:val="32"/>
          <w:szCs w:val="32"/>
          <w:lang w:eastAsia="zh-CN"/>
        </w:rPr>
        <w:t>六、</w:t>
      </w:r>
      <w:r>
        <w:rPr>
          <w:rFonts w:hint="eastAsia" w:ascii="黑体" w:hAnsi="黑体" w:eastAsia="黑体" w:cs="黑体"/>
          <w:b/>
          <w:bCs/>
          <w:sz w:val="32"/>
          <w:szCs w:val="32"/>
        </w:rPr>
        <w:t>其他需要报告的事项</w:t>
      </w:r>
    </w:p>
    <w:bookmarkEnd w:id="10"/>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（一）收取信息处理费情况。2023年，昌乐县工业和信息化局未收取任何政府信息公开信息处理费。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（二）落实上级年度政务公开工作要点情况。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我单位根据政务公开工作要点，第一时间进行任务分解，组织各业务科室认领任务，制定措施，梳理形成本部门任务分工，紧盯完成时限督导落实，较好完成了上级赋予的工作任务。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三）人大代表建议和政协提案办理情况。2023年县工信局收到的政协提案12件，人大代表建议4件。对建议提案工作，我局高度重视，紧紧围绕“让代表委员满意、让人民群众满意”的总体要求，建议提案均由我局分管负责人带队与建议提案人进行了面对面详细答复，建议提案人对答复均表示满意。已在“昌乐县人民政府”网站进行了公开。</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年度政务公开工作创新情况。2023年，深入开展政策宣传，在全县组织举办“稳中向好，进中提质”政策集中宣讲等培训会议6场，先后参与企业、单位达400余家次；组织企业参加“一起益企”政策宣贯9期，累计观看企业590家，培训人数1037人；18家企业参加市企业数字化管理能力提升培训班、市企业家大讲堂等培训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（五）报告数据统计说明。本报告所列数据统计期限为2023年1月1日至2023年12月31日。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（六）本行政机关认为需要报告的其他事项。无。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（七）其他有关文件专门要求报告的事项。无。 </w:t>
      </w:r>
    </w:p>
    <w:p>
      <w:pPr>
        <w:spacing w:line="600" w:lineRule="exact"/>
        <w:ind w:firstLine="640" w:firstLineChars="200"/>
        <w:jc w:val="right"/>
        <w:rPr>
          <w:rFonts w:hint="eastAsia" w:ascii="仿宋_GB2312" w:eastAsia="仿宋_GB2312"/>
          <w:sz w:val="32"/>
          <w:szCs w:val="32"/>
          <w:lang w:eastAsia="zh-CN"/>
        </w:rPr>
      </w:pPr>
    </w:p>
    <w:p>
      <w:pPr>
        <w:spacing w:line="60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eastAsia="zh-CN"/>
        </w:rPr>
        <w:t>昌乐县工业和信息化局</w:t>
      </w:r>
    </w:p>
    <w:p>
      <w:pPr>
        <w:spacing w:line="60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2024年1月24日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文星标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xZWM4Yzc3OTQxNDIwZTVkNWIxODNiOThhYTA2ODQ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1974FD3"/>
    <w:rsid w:val="04D405F8"/>
    <w:rsid w:val="149437A1"/>
    <w:rsid w:val="15AE34DE"/>
    <w:rsid w:val="15F9474C"/>
    <w:rsid w:val="18791B85"/>
    <w:rsid w:val="216929AF"/>
    <w:rsid w:val="21FD6E4B"/>
    <w:rsid w:val="23CC13C9"/>
    <w:rsid w:val="26716B72"/>
    <w:rsid w:val="276709BA"/>
    <w:rsid w:val="2D214EC3"/>
    <w:rsid w:val="30EE6DF9"/>
    <w:rsid w:val="36853990"/>
    <w:rsid w:val="3F402B4A"/>
    <w:rsid w:val="40F736DC"/>
    <w:rsid w:val="44292F78"/>
    <w:rsid w:val="44C93697"/>
    <w:rsid w:val="46346665"/>
    <w:rsid w:val="47863A0C"/>
    <w:rsid w:val="48EB0F4B"/>
    <w:rsid w:val="4ADD2CA9"/>
    <w:rsid w:val="4C2B3189"/>
    <w:rsid w:val="4DDD4841"/>
    <w:rsid w:val="52307A13"/>
    <w:rsid w:val="5BF64864"/>
    <w:rsid w:val="5F746EB4"/>
    <w:rsid w:val="64920C96"/>
    <w:rsid w:val="65BB5C16"/>
    <w:rsid w:val="69310DA4"/>
    <w:rsid w:val="6AC47E58"/>
    <w:rsid w:val="6EFF182A"/>
    <w:rsid w:val="6FD44A65"/>
    <w:rsid w:val="70147557"/>
    <w:rsid w:val="71D47813"/>
    <w:rsid w:val="7C9570F1"/>
    <w:rsid w:val="7F66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171</TotalTime>
  <ScaleCrop>false</ScaleCrop>
  <LinksUpToDate>false</LinksUpToDate>
  <CharactersWithSpaces>4323</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Administrator</cp:lastModifiedBy>
  <cp:lastPrinted>2024-01-24T07:03:00Z</cp:lastPrinted>
  <dcterms:modified xsi:type="dcterms:W3CDTF">2024-01-29T09:06:49Z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BC4601EAF03940E1B24FC4889E358CEC_13</vt:lpwstr>
  </property>
</Properties>
</file>