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firstLine="640"/>
        <w:jc w:val="center"/>
        <w:rPr>
          <w:rFonts w:hint="eastAsia" w:ascii="宋体" w:hAnsi="宋体" w:eastAsia="宋体" w:cs="宋体"/>
          <w:b/>
          <w:bCs/>
          <w:color w:val="333333"/>
          <w:kern w:val="0"/>
          <w:sz w:val="44"/>
          <w:szCs w:val="44"/>
          <w:shd w:val="clear" w:fill="FFFFFF"/>
          <w:lang w:val="en-US" w:eastAsia="zh-CN" w:bidi="ar"/>
        </w:rPr>
      </w:pPr>
      <w:r>
        <w:rPr>
          <w:rFonts w:hint="eastAsia" w:ascii="宋体" w:hAnsi="宋体" w:eastAsia="宋体" w:cs="宋体"/>
          <w:b/>
          <w:bCs/>
          <w:color w:val="333333"/>
          <w:kern w:val="0"/>
          <w:sz w:val="44"/>
          <w:szCs w:val="44"/>
          <w:shd w:val="clear" w:fill="FFFFFF"/>
          <w:lang w:val="en-US" w:eastAsia="zh-CN" w:bidi="ar"/>
        </w:rPr>
        <w:t>昌乐县现代农业发展中心</w:t>
      </w:r>
    </w:p>
    <w:p>
      <w:pPr>
        <w:keepNext w:val="0"/>
        <w:keepLines w:val="0"/>
        <w:widowControl/>
        <w:suppressLineNumbers w:val="0"/>
        <w:spacing w:before="0" w:beforeAutospacing="1" w:after="0" w:afterAutospacing="1"/>
        <w:ind w:left="0" w:right="0" w:firstLine="640"/>
        <w:jc w:val="center"/>
        <w:rPr>
          <w:rFonts w:hint="eastAsia" w:ascii="宋体" w:hAnsi="宋体" w:eastAsia="宋体" w:cs="宋体"/>
          <w:b/>
          <w:bCs/>
          <w:color w:val="333333"/>
          <w:kern w:val="0"/>
          <w:sz w:val="44"/>
          <w:szCs w:val="44"/>
          <w:shd w:val="clear" w:fill="FFFFFF"/>
          <w:lang w:val="en-US" w:eastAsia="zh-CN" w:bidi="ar"/>
        </w:rPr>
      </w:pPr>
      <w:r>
        <w:rPr>
          <w:rFonts w:hint="eastAsia" w:ascii="宋体" w:hAnsi="宋体" w:eastAsia="宋体" w:cs="宋体"/>
          <w:b/>
          <w:bCs/>
          <w:color w:val="333333"/>
          <w:kern w:val="0"/>
          <w:sz w:val="44"/>
          <w:szCs w:val="44"/>
          <w:shd w:val="clear" w:fill="FFFFFF"/>
          <w:lang w:val="en-US" w:eastAsia="zh-CN" w:bidi="ar"/>
        </w:rPr>
        <w:t>2020年政府信息公开工作年度报告</w:t>
      </w:r>
    </w:p>
    <w:p>
      <w:pPr>
        <w:keepNext w:val="0"/>
        <w:keepLines w:val="0"/>
        <w:widowControl/>
        <w:suppressLineNumbers w:val="0"/>
        <w:spacing w:before="0" w:beforeAutospacing="1" w:after="0" w:afterAutospacing="1"/>
        <w:ind w:left="0" w:right="0" w:firstLine="640"/>
        <w:jc w:val="both"/>
      </w:pPr>
      <w:r>
        <w:rPr>
          <w:rFonts w:ascii="仿宋" w:hAnsi="仿宋" w:eastAsia="仿宋" w:cs="仿宋"/>
          <w:color w:val="333333"/>
          <w:kern w:val="0"/>
          <w:sz w:val="32"/>
          <w:szCs w:val="32"/>
          <w:shd w:val="clear" w:fill="FFFFFF"/>
          <w:lang w:val="en-US" w:eastAsia="zh-CN" w:bidi="ar"/>
        </w:rPr>
        <w:t>根据《中华人民共和国政府信息公开条例》《山东省政府信息公开办法》《</w:t>
      </w:r>
      <w:r>
        <w:rPr>
          <w:rFonts w:hint="eastAsia" w:ascii="仿宋" w:hAnsi="仿宋" w:eastAsia="仿宋" w:cs="仿宋"/>
          <w:color w:val="333333"/>
          <w:kern w:val="0"/>
          <w:sz w:val="32"/>
          <w:szCs w:val="32"/>
          <w:shd w:val="clear" w:fill="FFFFFF"/>
          <w:lang w:val="en-US" w:eastAsia="zh-CN" w:bidi="ar"/>
        </w:rPr>
        <w:t>昌乐县人民政府办公室关于做好2020年政府信息公开工作年度报告编制发布和报送工作的通知》要求，结合我中心实际，编制并向社会公布昌乐县现代农业发展中心2020年政府信息公开工作年度报告。本年度报告中所列数据的统计期限自2020年1月1日起，至2020年12月31日止。如对本报告有疑问，请联系昌乐县现代农业发展中心办公室，联系电话：0536-6222348。</w:t>
      </w:r>
    </w:p>
    <w:p>
      <w:pPr>
        <w:keepNext w:val="0"/>
        <w:keepLines w:val="0"/>
        <w:widowControl/>
        <w:suppressLineNumbers w:val="0"/>
        <w:spacing w:before="0" w:beforeAutospacing="1" w:after="0" w:afterAutospacing="1"/>
        <w:ind w:left="0" w:right="0" w:firstLine="640"/>
        <w:jc w:val="both"/>
      </w:pPr>
      <w:r>
        <w:rPr>
          <w:rFonts w:ascii="黑体" w:hAnsi="宋体" w:eastAsia="黑体" w:cs="黑体"/>
          <w:color w:val="333333"/>
          <w:kern w:val="0"/>
          <w:sz w:val="32"/>
          <w:szCs w:val="32"/>
          <w:shd w:val="clear" w:fill="FFFFFF"/>
          <w:lang w:val="en-US" w:eastAsia="zh-CN" w:bidi="ar"/>
        </w:rPr>
        <w:t>一、</w:t>
      </w:r>
      <w:r>
        <w:rPr>
          <w:rFonts w:hint="eastAsia" w:ascii="黑体" w:hAnsi="宋体" w:eastAsia="黑体" w:cs="黑体"/>
          <w:color w:val="333333"/>
          <w:kern w:val="0"/>
          <w:sz w:val="32"/>
          <w:szCs w:val="32"/>
          <w:shd w:val="clear" w:fill="FFFFFF"/>
          <w:lang w:val="en-US" w:eastAsia="zh-CN" w:bidi="ar"/>
        </w:rPr>
        <w:t>总体情况 </w:t>
      </w:r>
    </w:p>
    <w:p>
      <w:pPr>
        <w:keepNext w:val="0"/>
        <w:keepLines w:val="0"/>
        <w:widowControl/>
        <w:suppressLineNumbers w:val="0"/>
        <w:spacing w:before="0" w:beforeAutospacing="1" w:after="0" w:afterAutospacing="1"/>
        <w:ind w:left="0" w:right="0" w:firstLine="640"/>
        <w:jc w:val="both"/>
      </w:pPr>
      <w:r>
        <w:rPr>
          <w:rFonts w:hint="eastAsia" w:ascii="仿宋" w:hAnsi="仿宋" w:eastAsia="仿宋" w:cs="仿宋"/>
          <w:color w:val="333333"/>
          <w:kern w:val="0"/>
          <w:sz w:val="32"/>
          <w:szCs w:val="32"/>
          <w:shd w:val="clear" w:fill="FFFFFF"/>
          <w:lang w:val="en-US" w:eastAsia="zh-CN" w:bidi="ar"/>
        </w:rPr>
        <w:t>2020年，我中心认真抓好《中华人民共和国政府信息公开条例》的贯彻落实，统筹推进政府信息公开工作，不断增强政府信息公开实效，把政府信息公开作为加强党风廉政建设，转变工作作风，提高办事效率的重要内容，强化责任落实，完善工作机制，提高工作能力，切实做到以公开促进现代农业发展。一是组织培训，加强宣传，营造良好的政府信息公开工作氛围，定期、不定期的组织负责政府信息公开工作的工作人员参加业务学习和培训，全面提高有关人员做好政府信息公开工作的能力和水平。二是加强公开内容管理，规范信息公开流程、程序、公开方式和时限要求，形成更加科学和规范的政府信息公开指南和目录，并按照“公开为原则，不公开为例外”的总要求，除涉密和少数敏感性信息外，最大限度地主动公开了应公开各类信息。</w:t>
      </w:r>
    </w:p>
    <w:p>
      <w:pPr>
        <w:keepNext w:val="0"/>
        <w:keepLines w:val="0"/>
        <w:widowControl/>
        <w:suppressLineNumbers w:val="0"/>
        <w:spacing w:before="0" w:beforeAutospacing="1" w:after="0" w:afterAutospacing="1"/>
        <w:ind w:left="0" w:right="0" w:firstLine="640"/>
        <w:jc w:val="both"/>
      </w:pPr>
      <w:r>
        <w:rPr>
          <w:rFonts w:ascii="楷体" w:hAnsi="楷体" w:eastAsia="楷体" w:cs="楷体"/>
          <w:color w:val="333333"/>
          <w:kern w:val="0"/>
          <w:sz w:val="32"/>
          <w:szCs w:val="32"/>
          <w:shd w:val="clear" w:fill="FFFFFF"/>
          <w:lang w:val="en-US" w:eastAsia="zh-CN" w:bidi="ar"/>
        </w:rPr>
        <w:t>（一）</w:t>
      </w:r>
      <w:r>
        <w:rPr>
          <w:rFonts w:hint="eastAsia" w:ascii="楷体" w:hAnsi="楷体" w:eastAsia="楷体" w:cs="楷体"/>
          <w:color w:val="333333"/>
          <w:kern w:val="0"/>
          <w:sz w:val="32"/>
          <w:szCs w:val="32"/>
          <w:shd w:val="clear" w:fill="FFFFFF"/>
          <w:lang w:val="en-US" w:eastAsia="zh-CN" w:bidi="ar"/>
        </w:rPr>
        <w:t>主动公开情况。</w:t>
      </w:r>
      <w:r>
        <w:rPr>
          <w:rFonts w:hint="eastAsia" w:ascii="仿宋" w:hAnsi="仿宋" w:eastAsia="仿宋" w:cs="仿宋"/>
          <w:color w:val="333333"/>
          <w:kern w:val="0"/>
          <w:sz w:val="32"/>
          <w:szCs w:val="32"/>
          <w:shd w:val="clear" w:fill="FFFFFF"/>
          <w:lang w:val="en-US" w:eastAsia="zh-CN" w:bidi="ar"/>
        </w:rPr>
        <w:t>2020年，我单位累计主动公开政务信息29条，主要公开内容包括：本单位业务有关的国家法律、法规及上级的政策、规定；根据上级规定，本单位出台的政策措施；各种经费的收缴、划拨情况；日常业务工作等。</w:t>
      </w:r>
    </w:p>
    <w:p>
      <w:pPr>
        <w:keepNext w:val="0"/>
        <w:keepLines w:val="0"/>
        <w:pageBreakBefore w:val="0"/>
        <w:widowControl/>
        <w:numPr>
          <w:ilvl w:val="0"/>
          <w:numId w:val="0"/>
        </w:numPr>
        <w:suppressLineNumbers w:val="0"/>
        <w:kinsoku/>
        <w:wordWrap/>
        <w:overflowPunct/>
        <w:topLinePunct w:val="0"/>
        <w:autoSpaceDE w:val="0"/>
        <w:autoSpaceDN/>
        <w:bidi w:val="0"/>
        <w:adjustRightInd/>
        <w:snapToGrid/>
        <w:spacing w:before="313" w:beforeLines="100" w:beforeAutospacing="0" w:after="0" w:afterAutospacing="1" w:line="240" w:lineRule="auto"/>
        <w:ind w:leftChars="400" w:right="0" w:rightChars="0" w:firstLine="720" w:firstLineChars="200"/>
        <w:jc w:val="left"/>
        <w:textAlignment w:val="auto"/>
        <w:rPr>
          <w:rFonts w:hint="default" w:ascii="仿宋_GB2312" w:hAnsi="Calibri" w:eastAsia="仿宋_GB2312" w:cs="仿宋_GB2312"/>
          <w:color w:val="333333"/>
          <w:kern w:val="0"/>
          <w:sz w:val="32"/>
          <w:szCs w:val="32"/>
          <w:shd w:val="clear" w:fill="FFFFFF"/>
          <w:lang w:val="en-US" w:eastAsia="zh-CN" w:bidi="ar"/>
        </w:rPr>
      </w:pPr>
      <w:r>
        <w:rPr>
          <w:rFonts w:hint="eastAsia" w:ascii="仿宋" w:hAnsi="仿宋" w:eastAsia="仿宋" w:cs="仿宋"/>
          <w:kern w:val="0"/>
          <w:sz w:val="36"/>
          <w:szCs w:val="36"/>
          <w:lang w:val="en-US" w:eastAsia="zh-CN" w:bidi="ar"/>
        </w:rPr>
        <w:drawing>
          <wp:inline distT="0" distB="0" distL="114300" distR="114300">
            <wp:extent cx="304800" cy="3048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ascii="仿宋_GB2312" w:hAnsi="Calibri" w:eastAsia="仿宋_GB2312" w:cs="仿宋_GB2312"/>
          <w:color w:val="333333"/>
          <w:kern w:val="0"/>
          <w:sz w:val="32"/>
          <w:szCs w:val="32"/>
          <w:shd w:val="clear" w:fill="FFFFFF"/>
          <w:lang w:val="en-US" w:eastAsia="zh-CN" w:bidi="ar"/>
        </w:rPr>
        <w:drawing>
          <wp:inline distT="0" distB="0" distL="114300" distR="114300">
            <wp:extent cx="6075045" cy="2908300"/>
            <wp:effectExtent l="0" t="0" r="1905" b="6350"/>
            <wp:docPr id="4" name="图片 3" descr="g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gk"/>
                    <pic:cNvPicPr>
                      <a:picLocks noChangeAspect="1"/>
                    </pic:cNvPicPr>
                  </pic:nvPicPr>
                  <pic:blipFill>
                    <a:blip r:embed="rId5"/>
                    <a:stretch>
                      <a:fillRect/>
                    </a:stretch>
                  </pic:blipFill>
                  <pic:spPr>
                    <a:xfrm>
                      <a:off x="0" y="0"/>
                      <a:ext cx="6075045" cy="2908300"/>
                    </a:xfrm>
                    <a:prstGeom prst="rect">
                      <a:avLst/>
                    </a:prstGeom>
                    <a:noFill/>
                    <a:ln>
                      <a:noFill/>
                    </a:ln>
                  </pic:spPr>
                </pic:pic>
              </a:graphicData>
            </a:graphic>
          </wp:inline>
        </w:drawing>
      </w:r>
    </w:p>
    <w:p>
      <w:pPr>
        <w:keepNext w:val="0"/>
        <w:keepLines w:val="0"/>
        <w:widowControl/>
        <w:suppressLineNumbers w:val="0"/>
        <w:spacing w:before="313" w:beforeAutospacing="0" w:after="100" w:afterAutospacing="0"/>
        <w:ind w:left="0" w:right="0" w:firstLine="640"/>
        <w:jc w:val="both"/>
      </w:pPr>
      <w:r>
        <w:rPr>
          <w:rFonts w:hint="eastAsia" w:ascii="仿宋_GB2312" w:hAnsi="Calibri" w:eastAsia="仿宋_GB2312" w:cs="仿宋_GB2312"/>
          <w:color w:val="333333"/>
          <w:kern w:val="0"/>
          <w:sz w:val="32"/>
          <w:szCs w:val="32"/>
          <w:shd w:val="clear" w:fill="FFFFFF"/>
          <w:lang w:val="en-US" w:eastAsia="zh-CN" w:bidi="ar"/>
        </w:rPr>
        <w:drawing>
          <wp:inline distT="0" distB="0" distL="114300" distR="114300">
            <wp:extent cx="5264785" cy="1844675"/>
            <wp:effectExtent l="0" t="0" r="12065" b="3175"/>
            <wp:docPr id="3" name="图片 4" descr="g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gk2"/>
                    <pic:cNvPicPr>
                      <a:picLocks noChangeAspect="1"/>
                    </pic:cNvPicPr>
                  </pic:nvPicPr>
                  <pic:blipFill>
                    <a:blip r:embed="rId6"/>
                    <a:stretch>
                      <a:fillRect/>
                    </a:stretch>
                  </pic:blipFill>
                  <pic:spPr>
                    <a:xfrm>
                      <a:off x="0" y="0"/>
                      <a:ext cx="5264785" cy="1844675"/>
                    </a:xfrm>
                    <a:prstGeom prst="rect">
                      <a:avLst/>
                    </a:prstGeom>
                    <a:noFill/>
                    <a:ln>
                      <a:noFill/>
                    </a:ln>
                  </pic:spPr>
                </pic:pic>
              </a:graphicData>
            </a:graphic>
          </wp:inline>
        </w:drawing>
      </w:r>
    </w:p>
    <w:p>
      <w:pPr>
        <w:keepNext w:val="0"/>
        <w:keepLines w:val="0"/>
        <w:widowControl/>
        <w:suppressLineNumbers w:val="0"/>
        <w:spacing w:before="0" w:beforeAutospacing="1" w:after="0" w:afterAutospacing="1"/>
        <w:ind w:left="0" w:right="0" w:firstLine="640"/>
        <w:jc w:val="both"/>
      </w:pPr>
      <w:r>
        <w:rPr>
          <w:rFonts w:hint="eastAsia" w:ascii="仿宋" w:hAnsi="仿宋" w:eastAsia="仿宋" w:cs="仿宋"/>
          <w:color w:val="333333"/>
          <w:kern w:val="0"/>
          <w:sz w:val="32"/>
          <w:szCs w:val="32"/>
          <w:shd w:val="clear" w:fill="FFFFFF"/>
          <w:lang w:val="en-US" w:eastAsia="zh-CN" w:bidi="ar"/>
        </w:rPr>
        <w:t> </w:t>
      </w:r>
      <w:r>
        <w:rPr>
          <w:rFonts w:hint="eastAsia" w:ascii="楷体" w:hAnsi="楷体" w:eastAsia="楷体" w:cs="楷体"/>
          <w:color w:val="333333"/>
          <w:kern w:val="0"/>
          <w:sz w:val="32"/>
          <w:szCs w:val="32"/>
          <w:shd w:val="clear" w:fill="FFFFFF"/>
          <w:lang w:val="en-US" w:eastAsia="zh-CN" w:bidi="ar"/>
        </w:rPr>
        <w:t>（二）依申请公开情况。</w:t>
      </w:r>
      <w:r>
        <w:rPr>
          <w:rFonts w:hint="eastAsia" w:ascii="仿宋" w:hAnsi="仿宋" w:eastAsia="仿宋" w:cs="仿宋"/>
          <w:color w:val="333333"/>
          <w:kern w:val="0"/>
          <w:sz w:val="32"/>
          <w:szCs w:val="32"/>
          <w:shd w:val="clear" w:fill="FFFFFF"/>
          <w:lang w:val="en-US" w:eastAsia="zh-CN" w:bidi="ar"/>
        </w:rPr>
        <w:t>全年未收到依申请公开申请。</w:t>
      </w:r>
    </w:p>
    <w:p>
      <w:pPr>
        <w:keepNext w:val="0"/>
        <w:keepLines w:val="0"/>
        <w:widowControl/>
        <w:suppressLineNumbers w:val="0"/>
        <w:spacing w:before="0" w:beforeAutospacing="1" w:after="0" w:afterAutospacing="1"/>
        <w:ind w:left="0" w:right="0" w:firstLine="640"/>
        <w:jc w:val="both"/>
      </w:pPr>
      <w:r>
        <w:rPr>
          <w:rFonts w:hint="eastAsia" w:ascii="楷体" w:hAnsi="楷体" w:eastAsia="楷体" w:cs="楷体"/>
          <w:color w:val="333333"/>
          <w:kern w:val="0"/>
          <w:sz w:val="32"/>
          <w:szCs w:val="32"/>
          <w:shd w:val="clear" w:fill="FFFFFF"/>
          <w:lang w:val="en-US" w:eastAsia="zh-CN" w:bidi="ar"/>
        </w:rPr>
        <w:t>（三）政府信息管理情况</w:t>
      </w:r>
      <w:r>
        <w:rPr>
          <w:rFonts w:hint="eastAsia" w:ascii="仿宋" w:hAnsi="仿宋" w:eastAsia="仿宋" w:cs="仿宋"/>
          <w:color w:val="333333"/>
          <w:kern w:val="0"/>
          <w:sz w:val="32"/>
          <w:szCs w:val="32"/>
          <w:shd w:val="clear" w:fill="FFFFFF"/>
          <w:lang w:val="en-US" w:eastAsia="zh-CN" w:bidi="ar"/>
        </w:rPr>
        <w:t>。一是进一步完善政府信息常态化管理机制，不断建立健全政府信息制作、公开等制度。二是及时开展本部门相关业务政策措施进行解读和宣传，及时动态调整。</w:t>
      </w:r>
    </w:p>
    <w:p>
      <w:pPr>
        <w:keepNext w:val="0"/>
        <w:keepLines w:val="0"/>
        <w:widowControl/>
        <w:suppressLineNumbers w:val="0"/>
        <w:spacing w:before="0" w:beforeAutospacing="1" w:after="0" w:afterAutospacing="1"/>
        <w:ind w:left="0" w:right="0" w:firstLine="640"/>
        <w:jc w:val="both"/>
      </w:pPr>
      <w:r>
        <w:rPr>
          <w:rFonts w:hint="eastAsia" w:ascii="楷体" w:hAnsi="楷体" w:eastAsia="楷体" w:cs="楷体"/>
          <w:color w:val="333333"/>
          <w:kern w:val="0"/>
          <w:sz w:val="32"/>
          <w:szCs w:val="32"/>
          <w:shd w:val="clear" w:fill="FFFFFF"/>
          <w:lang w:val="en-US" w:eastAsia="zh-CN" w:bidi="ar"/>
        </w:rPr>
        <w:t>（四）公开平台建设情况</w:t>
      </w:r>
      <w:r>
        <w:rPr>
          <w:rFonts w:hint="eastAsia" w:ascii="仿宋" w:hAnsi="仿宋" w:eastAsia="仿宋" w:cs="仿宋"/>
          <w:color w:val="333333"/>
          <w:kern w:val="0"/>
          <w:sz w:val="32"/>
          <w:szCs w:val="32"/>
          <w:shd w:val="clear" w:fill="FFFFFF"/>
          <w:lang w:val="en-US" w:eastAsia="zh-CN" w:bidi="ar"/>
        </w:rPr>
        <w:t>。主要通过“昌乐政务网”信息公开专栏等平台主动公开政府信息。</w:t>
      </w:r>
    </w:p>
    <w:p>
      <w:pPr>
        <w:keepNext w:val="0"/>
        <w:keepLines w:val="0"/>
        <w:widowControl/>
        <w:suppressLineNumbers w:val="0"/>
        <w:spacing w:before="0" w:beforeAutospacing="1" w:after="0" w:afterAutospacing="1"/>
        <w:ind w:left="0" w:right="0" w:firstLine="640"/>
        <w:jc w:val="both"/>
      </w:pPr>
      <w:r>
        <w:rPr>
          <w:rFonts w:hint="eastAsia" w:ascii="楷体" w:hAnsi="楷体" w:eastAsia="楷体" w:cs="楷体"/>
          <w:color w:val="333333"/>
          <w:kern w:val="0"/>
          <w:sz w:val="32"/>
          <w:szCs w:val="32"/>
          <w:shd w:val="clear" w:fill="FFFFFF"/>
          <w:lang w:val="en-US" w:eastAsia="zh-CN" w:bidi="ar"/>
        </w:rPr>
        <w:t>（五）机构建设及人员配置情况。</w:t>
      </w:r>
      <w:r>
        <w:rPr>
          <w:rFonts w:hint="eastAsia" w:ascii="仿宋" w:hAnsi="仿宋" w:eastAsia="仿宋" w:cs="仿宋"/>
          <w:color w:val="333333"/>
          <w:kern w:val="0"/>
          <w:sz w:val="32"/>
          <w:szCs w:val="32"/>
          <w:shd w:val="clear" w:fill="FFFFFF"/>
          <w:lang w:val="en-US" w:eastAsia="zh-CN" w:bidi="ar"/>
        </w:rPr>
        <w:t>我中心成立政务公开领导小组，中心各科室及时将适合公开发布的信息报送至政府信息公开管理工作专管人员并发布。</w:t>
      </w:r>
    </w:p>
    <w:p>
      <w:pPr>
        <w:keepNext w:val="0"/>
        <w:keepLines w:val="0"/>
        <w:widowControl/>
        <w:suppressLineNumbers w:val="0"/>
        <w:spacing w:before="0" w:beforeAutospacing="1" w:after="0" w:afterAutospacing="1"/>
        <w:ind w:left="0" w:right="0" w:firstLine="640"/>
        <w:jc w:val="both"/>
      </w:pPr>
      <w:r>
        <w:rPr>
          <w:rFonts w:hint="eastAsia" w:ascii="楷体" w:hAnsi="楷体" w:eastAsia="楷体" w:cs="楷体"/>
          <w:color w:val="333333"/>
          <w:kern w:val="0"/>
          <w:sz w:val="32"/>
          <w:szCs w:val="32"/>
          <w:shd w:val="clear" w:fill="FFFFFF"/>
          <w:lang w:val="en-US" w:eastAsia="zh-CN" w:bidi="ar"/>
        </w:rPr>
        <w:t>（六）监督保障情况</w:t>
      </w:r>
      <w:r>
        <w:rPr>
          <w:rFonts w:hint="eastAsia" w:ascii="仿宋" w:hAnsi="仿宋" w:eastAsia="仿宋" w:cs="仿宋"/>
          <w:color w:val="333333"/>
          <w:kern w:val="0"/>
          <w:sz w:val="32"/>
          <w:szCs w:val="32"/>
          <w:shd w:val="clear" w:fill="FFFFFF"/>
          <w:lang w:val="en-US" w:eastAsia="zh-CN" w:bidi="ar"/>
        </w:rPr>
        <w:t>。一是组织领导到位。坚持把推进政府信息公开工作作为机关日常工作来抓，明确机关分管领导、承办科室、具体工作人员的责任，加强各站（科、室）配合与协助，全力做好信息公开工作，确保现代化农业信息公开规范有序开展。二是坚持落实政务公开制度。坚持“公开是原则，不公开为例外”，认真落实政府信息公开年度报告，确定岗位职责，明确投诉举报方式。</w:t>
      </w:r>
    </w:p>
    <w:p>
      <w:pPr>
        <w:keepNext w:val="0"/>
        <w:keepLines w:val="0"/>
        <w:widowControl/>
        <w:suppressLineNumbers w:val="0"/>
        <w:spacing w:before="0" w:beforeAutospacing="1" w:after="0" w:afterAutospacing="1"/>
        <w:ind w:left="0" w:right="0" w:firstLine="640"/>
        <w:jc w:val="both"/>
      </w:pPr>
      <w:r>
        <w:rPr>
          <w:rFonts w:hint="eastAsia" w:ascii="楷体" w:hAnsi="楷体" w:eastAsia="楷体" w:cs="楷体"/>
          <w:color w:val="333333"/>
          <w:kern w:val="0"/>
          <w:sz w:val="32"/>
          <w:szCs w:val="32"/>
          <w:shd w:val="clear" w:fill="FFFFFF"/>
          <w:lang w:val="en-US" w:eastAsia="zh-CN" w:bidi="ar"/>
        </w:rPr>
        <w:t>（七）人大建议政协提案办理情况</w:t>
      </w:r>
      <w:r>
        <w:rPr>
          <w:rFonts w:hint="eastAsia" w:ascii="仿宋" w:hAnsi="仿宋" w:eastAsia="仿宋" w:cs="仿宋"/>
          <w:color w:val="333333"/>
          <w:kern w:val="0"/>
          <w:sz w:val="32"/>
          <w:szCs w:val="32"/>
          <w:shd w:val="clear" w:fill="FFFFFF"/>
          <w:lang w:val="en-US" w:eastAsia="zh-CN" w:bidi="ar"/>
        </w:rPr>
        <w:t>。全年未承办人大代表建议和政协提案。</w:t>
      </w:r>
    </w:p>
    <w:p>
      <w:pPr>
        <w:pStyle w:val="2"/>
        <w:keepNext w:val="0"/>
        <w:keepLines w:val="0"/>
        <w:widowControl/>
        <w:suppressLineNumbers w:val="0"/>
        <w:shd w:val="clear" w:fill="FFFFFF"/>
        <w:spacing w:before="100" w:beforeAutospacing="0" w:after="240" w:afterAutospacing="0"/>
        <w:ind w:left="0" w:right="0" w:firstLine="640"/>
        <w:jc w:val="both"/>
      </w:pPr>
      <w:r>
        <w:rPr>
          <w:rFonts w:hint="eastAsia" w:ascii="黑体" w:hAnsi="宋体" w:eastAsia="黑体" w:cs="黑体"/>
          <w:color w:val="333333"/>
          <w:sz w:val="32"/>
          <w:szCs w:val="32"/>
          <w:shd w:val="clear" w:fill="FFFFFF"/>
        </w:rPr>
        <w:t> 二、主动公开政府信息情况</w:t>
      </w:r>
    </w:p>
    <w:tbl>
      <w:tblPr>
        <w:tblStyle w:val="3"/>
        <w:tblW w:w="8780" w:type="dxa"/>
        <w:tblInd w:w="0" w:type="dxa"/>
        <w:shd w:val="clear" w:color="auto" w:fill="auto"/>
        <w:tblLayout w:type="fixed"/>
        <w:tblCellMar>
          <w:top w:w="0" w:type="dxa"/>
          <w:left w:w="0" w:type="dxa"/>
          <w:bottom w:w="0" w:type="dxa"/>
          <w:right w:w="0" w:type="dxa"/>
        </w:tblCellMar>
      </w:tblPr>
      <w:tblGrid>
        <w:gridCol w:w="3098"/>
        <w:gridCol w:w="17"/>
        <w:gridCol w:w="2112"/>
        <w:gridCol w:w="1517"/>
        <w:gridCol w:w="2036"/>
      </w:tblGrid>
      <w:tr>
        <w:tblPrEx>
          <w:shd w:val="clear" w:color="auto" w:fill="auto"/>
          <w:tblCellMar>
            <w:top w:w="0" w:type="dxa"/>
            <w:left w:w="0" w:type="dxa"/>
            <w:bottom w:w="0" w:type="dxa"/>
            <w:right w:w="0" w:type="dxa"/>
          </w:tblCellMar>
        </w:tblPrEx>
        <w:trPr>
          <w:trHeight w:val="684" w:hRule="atLeast"/>
        </w:trPr>
        <w:tc>
          <w:tcPr>
            <w:tcW w:w="8780"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第二十条第（一）项</w:t>
            </w:r>
          </w:p>
        </w:tc>
      </w:tr>
      <w:tr>
        <w:tblPrEx>
          <w:shd w:val="clear" w:color="auto" w:fill="auto"/>
          <w:tblCellMar>
            <w:top w:w="0" w:type="dxa"/>
            <w:left w:w="0" w:type="dxa"/>
            <w:bottom w:w="0" w:type="dxa"/>
            <w:right w:w="0" w:type="dxa"/>
          </w:tblCellMar>
        </w:tblPrEx>
        <w:trPr>
          <w:trHeight w:val="987" w:hRule="atLeast"/>
        </w:trPr>
        <w:tc>
          <w:tcPr>
            <w:tcW w:w="30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信息内容</w:t>
            </w:r>
          </w:p>
        </w:tc>
        <w:tc>
          <w:tcPr>
            <w:tcW w:w="2129"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本年新制作数量</w:t>
            </w:r>
          </w:p>
        </w:tc>
        <w:tc>
          <w:tcPr>
            <w:tcW w:w="151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本年新</w:t>
            </w:r>
            <w:r>
              <w:rPr>
                <w:rFonts w:hint="eastAsia" w:ascii="仿宋" w:hAnsi="仿宋" w:eastAsia="仿宋" w:cs="仿宋"/>
                <w:color w:val="000000"/>
                <w:kern w:val="0"/>
                <w:sz w:val="24"/>
                <w:szCs w:val="24"/>
                <w:lang w:val="en-US" w:eastAsia="zh-CN" w:bidi="ar"/>
              </w:rPr>
              <w:br w:type="textWrapping"/>
            </w:r>
            <w:r>
              <w:rPr>
                <w:rFonts w:hint="eastAsia" w:ascii="仿宋" w:hAnsi="仿宋" w:eastAsia="仿宋" w:cs="仿宋"/>
                <w:color w:val="000000"/>
                <w:kern w:val="0"/>
                <w:sz w:val="24"/>
                <w:szCs w:val="24"/>
                <w:lang w:val="en-US" w:eastAsia="zh-CN" w:bidi="ar"/>
              </w:rPr>
              <w:t>公开数量</w:t>
            </w:r>
          </w:p>
        </w:tc>
        <w:tc>
          <w:tcPr>
            <w:tcW w:w="20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对外公开</w:t>
            </w:r>
          </w:p>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总数量</w:t>
            </w:r>
          </w:p>
        </w:tc>
      </w:tr>
      <w:tr>
        <w:tblPrEx>
          <w:shd w:val="clear" w:color="auto" w:fill="auto"/>
          <w:tblCellMar>
            <w:top w:w="0" w:type="dxa"/>
            <w:left w:w="0" w:type="dxa"/>
            <w:bottom w:w="0" w:type="dxa"/>
            <w:right w:w="0" w:type="dxa"/>
          </w:tblCellMar>
        </w:tblPrEx>
        <w:trPr>
          <w:trHeight w:val="467" w:hRule="atLeast"/>
        </w:trPr>
        <w:tc>
          <w:tcPr>
            <w:tcW w:w="30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left"/>
            </w:pPr>
            <w:r>
              <w:rPr>
                <w:rFonts w:hint="eastAsia" w:ascii="仿宋" w:hAnsi="仿宋" w:eastAsia="仿宋" w:cs="仿宋"/>
                <w:color w:val="000000"/>
                <w:kern w:val="0"/>
                <w:sz w:val="24"/>
                <w:szCs w:val="24"/>
                <w:lang w:val="en-US" w:eastAsia="zh-CN" w:bidi="ar"/>
              </w:rPr>
              <w:t>规章</w:t>
            </w:r>
          </w:p>
        </w:tc>
        <w:tc>
          <w:tcPr>
            <w:tcW w:w="212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0 </w:t>
            </w:r>
          </w:p>
        </w:tc>
        <w:tc>
          <w:tcPr>
            <w:tcW w:w="15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 0</w:t>
            </w:r>
          </w:p>
        </w:tc>
        <w:tc>
          <w:tcPr>
            <w:tcW w:w="20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0　</w:t>
            </w:r>
          </w:p>
        </w:tc>
      </w:tr>
      <w:tr>
        <w:tblPrEx>
          <w:shd w:val="clear" w:color="auto" w:fill="auto"/>
          <w:tblCellMar>
            <w:top w:w="0" w:type="dxa"/>
            <w:left w:w="0" w:type="dxa"/>
            <w:bottom w:w="0" w:type="dxa"/>
            <w:right w:w="0" w:type="dxa"/>
          </w:tblCellMar>
        </w:tblPrEx>
        <w:trPr>
          <w:trHeight w:val="472" w:hRule="atLeast"/>
        </w:trPr>
        <w:tc>
          <w:tcPr>
            <w:tcW w:w="30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left"/>
            </w:pPr>
            <w:r>
              <w:rPr>
                <w:rFonts w:hint="eastAsia" w:ascii="仿宋" w:hAnsi="仿宋" w:eastAsia="仿宋" w:cs="仿宋"/>
                <w:color w:val="000000"/>
                <w:kern w:val="0"/>
                <w:sz w:val="24"/>
                <w:szCs w:val="24"/>
                <w:lang w:val="en-US" w:eastAsia="zh-CN" w:bidi="ar"/>
              </w:rPr>
              <w:t>规范性文件</w:t>
            </w:r>
          </w:p>
        </w:tc>
        <w:tc>
          <w:tcPr>
            <w:tcW w:w="212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0 </w:t>
            </w:r>
          </w:p>
        </w:tc>
        <w:tc>
          <w:tcPr>
            <w:tcW w:w="15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0 </w:t>
            </w:r>
          </w:p>
        </w:tc>
        <w:tc>
          <w:tcPr>
            <w:tcW w:w="20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0　</w:t>
            </w:r>
          </w:p>
        </w:tc>
      </w:tr>
      <w:tr>
        <w:tblPrEx>
          <w:shd w:val="clear" w:color="auto" w:fill="auto"/>
          <w:tblCellMar>
            <w:top w:w="0" w:type="dxa"/>
            <w:left w:w="0" w:type="dxa"/>
            <w:bottom w:w="0" w:type="dxa"/>
            <w:right w:w="0" w:type="dxa"/>
          </w:tblCellMar>
        </w:tblPrEx>
        <w:trPr>
          <w:trHeight w:val="557" w:hRule="atLeast"/>
        </w:trPr>
        <w:tc>
          <w:tcPr>
            <w:tcW w:w="8780"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第二十条第（五）项</w:t>
            </w:r>
          </w:p>
        </w:tc>
      </w:tr>
      <w:tr>
        <w:tblPrEx>
          <w:shd w:val="clear" w:color="auto" w:fill="auto"/>
          <w:tblCellMar>
            <w:top w:w="0" w:type="dxa"/>
            <w:left w:w="0" w:type="dxa"/>
            <w:bottom w:w="0" w:type="dxa"/>
            <w:right w:w="0" w:type="dxa"/>
          </w:tblCellMar>
        </w:tblPrEx>
        <w:trPr>
          <w:trHeight w:val="597" w:hRule="atLeast"/>
        </w:trPr>
        <w:tc>
          <w:tcPr>
            <w:tcW w:w="30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信息内容</w:t>
            </w:r>
          </w:p>
        </w:tc>
        <w:tc>
          <w:tcPr>
            <w:tcW w:w="2129"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上一年项目数量</w:t>
            </w:r>
          </w:p>
        </w:tc>
        <w:tc>
          <w:tcPr>
            <w:tcW w:w="151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本年增/减</w:t>
            </w:r>
          </w:p>
        </w:tc>
        <w:tc>
          <w:tcPr>
            <w:tcW w:w="20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处理决定数量</w:t>
            </w:r>
          </w:p>
        </w:tc>
      </w:tr>
      <w:tr>
        <w:tblPrEx>
          <w:shd w:val="clear" w:color="auto" w:fill="auto"/>
          <w:tblCellMar>
            <w:top w:w="0" w:type="dxa"/>
            <w:left w:w="0" w:type="dxa"/>
            <w:bottom w:w="0" w:type="dxa"/>
            <w:right w:w="0" w:type="dxa"/>
          </w:tblCellMar>
        </w:tblPrEx>
        <w:trPr>
          <w:trHeight w:val="529" w:hRule="atLeast"/>
        </w:trPr>
        <w:tc>
          <w:tcPr>
            <w:tcW w:w="30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left"/>
            </w:pPr>
            <w:r>
              <w:rPr>
                <w:rFonts w:hint="eastAsia" w:ascii="仿宋" w:hAnsi="仿宋" w:eastAsia="仿宋" w:cs="仿宋"/>
                <w:color w:val="000000"/>
                <w:kern w:val="0"/>
                <w:sz w:val="24"/>
                <w:szCs w:val="24"/>
                <w:lang w:val="en-US" w:eastAsia="zh-CN" w:bidi="ar"/>
              </w:rPr>
              <w:t>行政许可</w:t>
            </w:r>
          </w:p>
        </w:tc>
        <w:tc>
          <w:tcPr>
            <w:tcW w:w="212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0　</w:t>
            </w:r>
          </w:p>
        </w:tc>
        <w:tc>
          <w:tcPr>
            <w:tcW w:w="15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0　</w:t>
            </w:r>
          </w:p>
        </w:tc>
        <w:tc>
          <w:tcPr>
            <w:tcW w:w="20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0　</w:t>
            </w:r>
          </w:p>
        </w:tc>
      </w:tr>
      <w:tr>
        <w:tblPrEx>
          <w:shd w:val="clear" w:color="auto" w:fill="auto"/>
          <w:tblCellMar>
            <w:top w:w="0" w:type="dxa"/>
            <w:left w:w="0" w:type="dxa"/>
            <w:bottom w:w="0" w:type="dxa"/>
            <w:right w:w="0" w:type="dxa"/>
          </w:tblCellMar>
        </w:tblPrEx>
        <w:trPr>
          <w:trHeight w:val="635" w:hRule="atLeast"/>
        </w:trPr>
        <w:tc>
          <w:tcPr>
            <w:tcW w:w="30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left"/>
            </w:pPr>
            <w:r>
              <w:rPr>
                <w:rFonts w:hint="eastAsia" w:ascii="仿宋" w:hAnsi="仿宋" w:eastAsia="仿宋" w:cs="仿宋"/>
                <w:color w:val="000000"/>
                <w:kern w:val="0"/>
                <w:sz w:val="24"/>
                <w:szCs w:val="24"/>
                <w:lang w:val="en-US" w:eastAsia="zh-CN" w:bidi="ar"/>
              </w:rPr>
              <w:t>其他对外管理服务事项</w:t>
            </w:r>
          </w:p>
        </w:tc>
        <w:tc>
          <w:tcPr>
            <w:tcW w:w="212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2</w:t>
            </w:r>
          </w:p>
        </w:tc>
        <w:tc>
          <w:tcPr>
            <w:tcW w:w="15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0　</w:t>
            </w:r>
          </w:p>
        </w:tc>
        <w:tc>
          <w:tcPr>
            <w:tcW w:w="20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0　</w:t>
            </w:r>
          </w:p>
        </w:tc>
      </w:tr>
      <w:tr>
        <w:tblPrEx>
          <w:shd w:val="clear" w:color="auto" w:fill="auto"/>
          <w:tblCellMar>
            <w:top w:w="0" w:type="dxa"/>
            <w:left w:w="0" w:type="dxa"/>
            <w:bottom w:w="0" w:type="dxa"/>
            <w:right w:w="0" w:type="dxa"/>
          </w:tblCellMar>
        </w:tblPrEx>
        <w:trPr>
          <w:trHeight w:val="576" w:hRule="atLeast"/>
        </w:trPr>
        <w:tc>
          <w:tcPr>
            <w:tcW w:w="8780"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第二十条第（六）项</w:t>
            </w:r>
          </w:p>
        </w:tc>
      </w:tr>
      <w:tr>
        <w:tblPrEx>
          <w:tblCellMar>
            <w:top w:w="0" w:type="dxa"/>
            <w:left w:w="0" w:type="dxa"/>
            <w:bottom w:w="0" w:type="dxa"/>
            <w:right w:w="0" w:type="dxa"/>
          </w:tblCellMar>
        </w:tblPrEx>
        <w:trPr>
          <w:trHeight w:val="632" w:hRule="atLeast"/>
        </w:trPr>
        <w:tc>
          <w:tcPr>
            <w:tcW w:w="30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信息内容</w:t>
            </w:r>
          </w:p>
        </w:tc>
        <w:tc>
          <w:tcPr>
            <w:tcW w:w="2129"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上一年项目数量</w:t>
            </w:r>
          </w:p>
        </w:tc>
        <w:tc>
          <w:tcPr>
            <w:tcW w:w="151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本年增/减</w:t>
            </w:r>
          </w:p>
        </w:tc>
        <w:tc>
          <w:tcPr>
            <w:tcW w:w="20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处理决定数量</w:t>
            </w:r>
          </w:p>
        </w:tc>
      </w:tr>
      <w:tr>
        <w:tblPrEx>
          <w:tblCellMar>
            <w:top w:w="0" w:type="dxa"/>
            <w:left w:w="0" w:type="dxa"/>
            <w:bottom w:w="0" w:type="dxa"/>
            <w:right w:w="0" w:type="dxa"/>
          </w:tblCellMar>
        </w:tblPrEx>
        <w:trPr>
          <w:trHeight w:val="501" w:hRule="atLeast"/>
        </w:trPr>
        <w:tc>
          <w:tcPr>
            <w:tcW w:w="30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left"/>
            </w:pPr>
            <w:r>
              <w:rPr>
                <w:rFonts w:hint="eastAsia" w:ascii="仿宋" w:hAnsi="仿宋" w:eastAsia="仿宋" w:cs="仿宋"/>
                <w:color w:val="000000"/>
                <w:kern w:val="0"/>
                <w:sz w:val="24"/>
                <w:szCs w:val="24"/>
                <w:lang w:val="en-US" w:eastAsia="zh-CN" w:bidi="ar"/>
              </w:rPr>
              <w:t>行政处罚</w:t>
            </w:r>
          </w:p>
        </w:tc>
        <w:tc>
          <w:tcPr>
            <w:tcW w:w="212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0　</w:t>
            </w:r>
          </w:p>
        </w:tc>
        <w:tc>
          <w:tcPr>
            <w:tcW w:w="15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0 </w:t>
            </w:r>
          </w:p>
        </w:tc>
        <w:tc>
          <w:tcPr>
            <w:tcW w:w="20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0　</w:t>
            </w:r>
          </w:p>
        </w:tc>
      </w:tr>
      <w:tr>
        <w:tblPrEx>
          <w:tblCellMar>
            <w:top w:w="0" w:type="dxa"/>
            <w:left w:w="0" w:type="dxa"/>
            <w:bottom w:w="0" w:type="dxa"/>
            <w:right w:w="0" w:type="dxa"/>
          </w:tblCellMar>
        </w:tblPrEx>
        <w:trPr>
          <w:trHeight w:val="478" w:hRule="atLeast"/>
        </w:trPr>
        <w:tc>
          <w:tcPr>
            <w:tcW w:w="30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left"/>
            </w:pPr>
            <w:r>
              <w:rPr>
                <w:rFonts w:hint="eastAsia" w:ascii="仿宋" w:hAnsi="仿宋" w:eastAsia="仿宋" w:cs="仿宋"/>
                <w:color w:val="000000"/>
                <w:kern w:val="0"/>
                <w:sz w:val="24"/>
                <w:szCs w:val="24"/>
                <w:lang w:val="en-US" w:eastAsia="zh-CN" w:bidi="ar"/>
              </w:rPr>
              <w:t>行政强制</w:t>
            </w:r>
          </w:p>
        </w:tc>
        <w:tc>
          <w:tcPr>
            <w:tcW w:w="212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0　</w:t>
            </w:r>
          </w:p>
        </w:tc>
        <w:tc>
          <w:tcPr>
            <w:tcW w:w="151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0　</w:t>
            </w:r>
          </w:p>
        </w:tc>
        <w:tc>
          <w:tcPr>
            <w:tcW w:w="20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0　</w:t>
            </w:r>
          </w:p>
        </w:tc>
      </w:tr>
      <w:tr>
        <w:tblPrEx>
          <w:shd w:val="clear" w:color="auto" w:fill="auto"/>
          <w:tblCellMar>
            <w:top w:w="0" w:type="dxa"/>
            <w:left w:w="0" w:type="dxa"/>
            <w:bottom w:w="0" w:type="dxa"/>
            <w:right w:w="0" w:type="dxa"/>
          </w:tblCellMar>
        </w:tblPrEx>
        <w:trPr>
          <w:trHeight w:val="550" w:hRule="atLeast"/>
        </w:trPr>
        <w:tc>
          <w:tcPr>
            <w:tcW w:w="8780"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第二十条第（八）项</w:t>
            </w:r>
          </w:p>
        </w:tc>
      </w:tr>
      <w:tr>
        <w:tblPrEx>
          <w:tblCellMar>
            <w:top w:w="0" w:type="dxa"/>
            <w:left w:w="0" w:type="dxa"/>
            <w:bottom w:w="0" w:type="dxa"/>
            <w:right w:w="0" w:type="dxa"/>
          </w:tblCellMar>
        </w:tblPrEx>
        <w:trPr>
          <w:trHeight w:val="520" w:hRule="atLeast"/>
        </w:trPr>
        <w:tc>
          <w:tcPr>
            <w:tcW w:w="30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信息内容</w:t>
            </w:r>
          </w:p>
        </w:tc>
        <w:tc>
          <w:tcPr>
            <w:tcW w:w="212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left"/>
            </w:pPr>
            <w:r>
              <w:rPr>
                <w:rFonts w:hint="eastAsia" w:ascii="仿宋" w:hAnsi="仿宋" w:eastAsia="仿宋" w:cs="仿宋"/>
                <w:color w:val="000000"/>
                <w:kern w:val="0"/>
                <w:sz w:val="24"/>
                <w:szCs w:val="24"/>
                <w:lang w:val="en-US" w:eastAsia="zh-CN" w:bidi="ar"/>
              </w:rPr>
              <w:t>上一年项目数量</w:t>
            </w:r>
          </w:p>
        </w:tc>
        <w:tc>
          <w:tcPr>
            <w:tcW w:w="3553" w:type="dxa"/>
            <w:gridSpan w:val="2"/>
            <w:tcBorders>
              <w:top w:val="single" w:color="auto" w:sz="8" w:space="0"/>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本年增/减</w:t>
            </w:r>
          </w:p>
        </w:tc>
      </w:tr>
      <w:tr>
        <w:tblPrEx>
          <w:shd w:val="clear" w:color="auto" w:fill="auto"/>
          <w:tblCellMar>
            <w:top w:w="0" w:type="dxa"/>
            <w:left w:w="0" w:type="dxa"/>
            <w:bottom w:w="0" w:type="dxa"/>
            <w:right w:w="0" w:type="dxa"/>
          </w:tblCellMar>
        </w:tblPrEx>
        <w:trPr>
          <w:trHeight w:val="512" w:hRule="atLeast"/>
        </w:trPr>
        <w:tc>
          <w:tcPr>
            <w:tcW w:w="30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left"/>
            </w:pPr>
            <w:r>
              <w:rPr>
                <w:rFonts w:hint="eastAsia" w:ascii="仿宋" w:hAnsi="仿宋" w:eastAsia="仿宋" w:cs="仿宋"/>
                <w:color w:val="000000"/>
                <w:kern w:val="0"/>
                <w:sz w:val="24"/>
                <w:szCs w:val="24"/>
                <w:lang w:val="en-US" w:eastAsia="zh-CN" w:bidi="ar"/>
              </w:rPr>
              <w:t>行政事业性收费</w:t>
            </w:r>
          </w:p>
        </w:tc>
        <w:tc>
          <w:tcPr>
            <w:tcW w:w="212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0　</w:t>
            </w:r>
          </w:p>
        </w:tc>
        <w:tc>
          <w:tcPr>
            <w:tcW w:w="3553" w:type="dxa"/>
            <w:gridSpan w:val="2"/>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 0</w:t>
            </w:r>
          </w:p>
        </w:tc>
      </w:tr>
      <w:tr>
        <w:tblPrEx>
          <w:tblCellMar>
            <w:top w:w="0" w:type="dxa"/>
            <w:left w:w="0" w:type="dxa"/>
            <w:bottom w:w="0" w:type="dxa"/>
            <w:right w:w="0" w:type="dxa"/>
          </w:tblCellMar>
        </w:tblPrEx>
        <w:trPr>
          <w:trHeight w:val="553" w:hRule="atLeast"/>
        </w:trPr>
        <w:tc>
          <w:tcPr>
            <w:tcW w:w="8780"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第二十条第（九）项</w:t>
            </w:r>
          </w:p>
        </w:tc>
      </w:tr>
      <w:tr>
        <w:tblPrEx>
          <w:shd w:val="clear" w:color="auto" w:fill="auto"/>
          <w:tblCellMar>
            <w:top w:w="0" w:type="dxa"/>
            <w:left w:w="0" w:type="dxa"/>
            <w:bottom w:w="0" w:type="dxa"/>
            <w:right w:w="0" w:type="dxa"/>
          </w:tblCellMar>
        </w:tblPrEx>
        <w:trPr>
          <w:trHeight w:val="498" w:hRule="atLeast"/>
        </w:trPr>
        <w:tc>
          <w:tcPr>
            <w:tcW w:w="3115"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信息内容</w:t>
            </w:r>
          </w:p>
        </w:tc>
        <w:tc>
          <w:tcPr>
            <w:tcW w:w="211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采购项目数量</w:t>
            </w:r>
          </w:p>
        </w:tc>
        <w:tc>
          <w:tcPr>
            <w:tcW w:w="3553" w:type="dxa"/>
            <w:gridSpan w:val="2"/>
            <w:tcBorders>
              <w:top w:val="single" w:color="auto" w:sz="8" w:space="0"/>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采购总金额</w:t>
            </w:r>
          </w:p>
        </w:tc>
      </w:tr>
      <w:tr>
        <w:tblPrEx>
          <w:tblCellMar>
            <w:top w:w="0" w:type="dxa"/>
            <w:left w:w="0" w:type="dxa"/>
            <w:bottom w:w="0" w:type="dxa"/>
            <w:right w:w="0" w:type="dxa"/>
          </w:tblCellMar>
        </w:tblPrEx>
        <w:trPr>
          <w:trHeight w:val="567" w:hRule="atLeast"/>
        </w:trPr>
        <w:tc>
          <w:tcPr>
            <w:tcW w:w="3115"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left"/>
            </w:pPr>
            <w:r>
              <w:rPr>
                <w:rFonts w:hint="eastAsia" w:ascii="仿宋" w:hAnsi="仿宋" w:eastAsia="仿宋" w:cs="仿宋"/>
                <w:color w:val="000000"/>
                <w:kern w:val="0"/>
                <w:sz w:val="24"/>
                <w:szCs w:val="24"/>
                <w:lang w:val="en-US" w:eastAsia="zh-CN" w:bidi="ar"/>
              </w:rPr>
              <w:t>政府集中采购</w:t>
            </w:r>
          </w:p>
        </w:tc>
        <w:tc>
          <w:tcPr>
            <w:tcW w:w="211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0　</w:t>
            </w:r>
          </w:p>
        </w:tc>
        <w:tc>
          <w:tcPr>
            <w:tcW w:w="3553" w:type="dxa"/>
            <w:gridSpan w:val="2"/>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autoSpaceDE w:val="0"/>
              <w:autoSpaceDN/>
              <w:spacing w:before="0" w:beforeAutospacing="1" w:after="0" w:afterAutospacing="1"/>
              <w:ind w:left="0" w:right="0" w:firstLine="480" w:firstLineChars="200"/>
              <w:jc w:val="center"/>
            </w:pPr>
            <w:r>
              <w:rPr>
                <w:rFonts w:hint="eastAsia" w:ascii="仿宋" w:hAnsi="仿宋" w:eastAsia="仿宋" w:cs="仿宋"/>
                <w:color w:val="000000"/>
                <w:kern w:val="0"/>
                <w:sz w:val="24"/>
                <w:szCs w:val="24"/>
                <w:lang w:val="en-US" w:eastAsia="zh-CN" w:bidi="ar"/>
              </w:rPr>
              <w:t>0</w:t>
            </w:r>
          </w:p>
        </w:tc>
      </w:tr>
    </w:tbl>
    <w:p>
      <w:pPr>
        <w:pStyle w:val="2"/>
        <w:keepNext w:val="0"/>
        <w:keepLines w:val="0"/>
        <w:widowControl/>
        <w:suppressLineNumbers w:val="0"/>
        <w:shd w:val="clear" w:fill="FFFFFF"/>
        <w:spacing w:before="100" w:beforeAutospacing="0" w:after="240" w:afterAutospacing="0"/>
        <w:ind w:left="0" w:right="0" w:firstLine="643"/>
        <w:jc w:val="both"/>
      </w:pPr>
      <w:r>
        <w:rPr>
          <w:rFonts w:hint="eastAsia" w:ascii="黑体" w:hAnsi="宋体" w:eastAsia="黑体" w:cs="黑体"/>
          <w:b/>
          <w:color w:val="333333"/>
          <w:sz w:val="32"/>
          <w:szCs w:val="32"/>
          <w:shd w:val="clear" w:fill="FFFFFF"/>
        </w:rPr>
        <w:t> 三、收到和处理政府信息公开申请情况</w:t>
      </w:r>
    </w:p>
    <w:tbl>
      <w:tblPr>
        <w:tblStyle w:val="3"/>
        <w:tblW w:w="0" w:type="auto"/>
        <w:tblInd w:w="0" w:type="dxa"/>
        <w:shd w:val="clear" w:color="auto" w:fill="auto"/>
        <w:tblLayout w:type="autofit"/>
        <w:tblCellMar>
          <w:top w:w="15" w:type="dxa"/>
          <w:left w:w="15" w:type="dxa"/>
          <w:bottom w:w="15" w:type="dxa"/>
          <w:right w:w="15" w:type="dxa"/>
        </w:tblCellMar>
      </w:tblPr>
      <w:tblGrid>
        <w:gridCol w:w="1017"/>
        <w:gridCol w:w="1108"/>
        <w:gridCol w:w="822"/>
        <w:gridCol w:w="822"/>
        <w:gridCol w:w="786"/>
        <w:gridCol w:w="786"/>
        <w:gridCol w:w="786"/>
        <w:gridCol w:w="786"/>
        <w:gridCol w:w="786"/>
        <w:gridCol w:w="823"/>
      </w:tblGrid>
      <w:tr>
        <w:tblPrEx>
          <w:shd w:val="clear" w:color="auto" w:fill="auto"/>
          <w:tblCellMar>
            <w:top w:w="15" w:type="dxa"/>
            <w:left w:w="15" w:type="dxa"/>
            <w:bottom w:w="15" w:type="dxa"/>
            <w:right w:w="15" w:type="dxa"/>
          </w:tblCellMar>
        </w:tblPrEx>
        <w:trPr>
          <w:trHeight w:val="413" w:hRule="atLeast"/>
        </w:trPr>
        <w:tc>
          <w:tcPr>
            <w:tcW w:w="4251"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ind w:left="0" w:right="0" w:firstLine="400" w:firstLineChars="200"/>
              <w:jc w:val="center"/>
            </w:pPr>
            <w:r>
              <w:rPr>
                <w:rFonts w:hint="eastAsia" w:ascii="仿宋" w:hAnsi="仿宋" w:eastAsia="仿宋" w:cs="仿宋"/>
                <w:kern w:val="0"/>
                <w:sz w:val="20"/>
                <w:szCs w:val="20"/>
                <w:lang w:val="en-US" w:eastAsia="zh-CN" w:bidi="ar"/>
              </w:rPr>
              <w:t>（本列数据的勾稽关系为：第一项加第二项之和，</w:t>
            </w:r>
          </w:p>
          <w:p>
            <w:pPr>
              <w:keepNext w:val="0"/>
              <w:keepLines w:val="0"/>
              <w:widowControl/>
              <w:suppressLineNumbers w:val="0"/>
              <w:autoSpaceDE w:val="0"/>
              <w:autoSpaceDN/>
              <w:spacing w:before="0" w:beforeAutospacing="1" w:after="0" w:afterAutospacing="1"/>
              <w:ind w:left="0" w:right="0" w:firstLine="400" w:firstLineChars="200"/>
              <w:jc w:val="center"/>
            </w:pPr>
            <w:r>
              <w:rPr>
                <w:rFonts w:hint="eastAsia" w:ascii="仿宋" w:hAnsi="仿宋" w:eastAsia="仿宋" w:cs="仿宋"/>
                <w:kern w:val="0"/>
                <w:sz w:val="20"/>
                <w:szCs w:val="20"/>
                <w:lang w:val="en-US" w:eastAsia="zh-CN" w:bidi="ar"/>
              </w:rPr>
              <w:t>等于第三项加第四项之和）</w:t>
            </w:r>
          </w:p>
        </w:tc>
        <w:tc>
          <w:tcPr>
            <w:tcW w:w="9919" w:type="dxa"/>
            <w:gridSpan w:val="7"/>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320" w:lineRule="exact"/>
              <w:ind w:left="0" w:right="0" w:firstLine="400" w:firstLineChars="200"/>
              <w:jc w:val="center"/>
            </w:pPr>
            <w:r>
              <w:rPr>
                <w:rFonts w:hint="eastAsia" w:ascii="仿宋" w:hAnsi="仿宋" w:eastAsia="仿宋" w:cs="仿宋"/>
                <w:kern w:val="0"/>
                <w:sz w:val="20"/>
                <w:szCs w:val="20"/>
                <w:lang w:val="en-US" w:eastAsia="zh-CN" w:bidi="ar"/>
              </w:rPr>
              <w:t>申请人情况</w:t>
            </w:r>
          </w:p>
        </w:tc>
      </w:tr>
      <w:tr>
        <w:tblPrEx>
          <w:shd w:val="clear" w:color="auto" w:fill="auto"/>
          <w:tblCellMar>
            <w:top w:w="15" w:type="dxa"/>
            <w:left w:w="15" w:type="dxa"/>
            <w:bottom w:w="15" w:type="dxa"/>
            <w:right w:w="15" w:type="dxa"/>
          </w:tblCellMar>
        </w:tblPrEx>
        <w:trPr>
          <w:trHeight w:val="425" w:hRule="atLeast"/>
        </w:trPr>
        <w:tc>
          <w:tcPr>
            <w:tcW w:w="4251"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vMerge w:val="restart"/>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ind w:left="0" w:right="0" w:firstLine="400" w:firstLineChars="200"/>
              <w:jc w:val="center"/>
            </w:pPr>
            <w:r>
              <w:rPr>
                <w:rFonts w:hint="eastAsia" w:ascii="仿宋" w:hAnsi="仿宋" w:eastAsia="仿宋" w:cs="仿宋"/>
                <w:kern w:val="0"/>
                <w:sz w:val="20"/>
                <w:szCs w:val="20"/>
                <w:lang w:val="en-US" w:eastAsia="zh-CN" w:bidi="ar"/>
              </w:rPr>
              <w:t>自然人</w:t>
            </w:r>
          </w:p>
        </w:tc>
        <w:tc>
          <w:tcPr>
            <w:tcW w:w="7085" w:type="dxa"/>
            <w:gridSpan w:val="5"/>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320" w:lineRule="exact"/>
              <w:ind w:left="0" w:right="0" w:firstLine="400" w:firstLineChars="200"/>
              <w:jc w:val="center"/>
            </w:pPr>
            <w:r>
              <w:rPr>
                <w:rFonts w:hint="eastAsia" w:ascii="仿宋" w:hAnsi="仿宋" w:eastAsia="仿宋" w:cs="仿宋"/>
                <w:kern w:val="0"/>
                <w:sz w:val="20"/>
                <w:szCs w:val="20"/>
                <w:lang w:val="en-US" w:eastAsia="zh-CN" w:bidi="ar"/>
              </w:rPr>
              <w:t>法人或其他组织</w:t>
            </w:r>
          </w:p>
        </w:tc>
        <w:tc>
          <w:tcPr>
            <w:tcW w:w="141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ind w:left="0" w:right="0" w:firstLine="400" w:firstLineChars="200"/>
              <w:jc w:val="center"/>
            </w:pPr>
            <w:r>
              <w:rPr>
                <w:rFonts w:hint="eastAsia" w:ascii="仿宋" w:hAnsi="仿宋" w:eastAsia="仿宋" w:cs="仿宋"/>
                <w:kern w:val="0"/>
                <w:sz w:val="20"/>
                <w:szCs w:val="20"/>
                <w:lang w:val="en-US" w:eastAsia="zh-CN" w:bidi="ar"/>
              </w:rPr>
              <w:t>总计</w:t>
            </w:r>
          </w:p>
        </w:tc>
      </w:tr>
      <w:tr>
        <w:tblPrEx>
          <w:shd w:val="clear" w:color="auto" w:fill="auto"/>
          <w:tblCellMar>
            <w:top w:w="15" w:type="dxa"/>
            <w:left w:w="15" w:type="dxa"/>
            <w:bottom w:w="15" w:type="dxa"/>
            <w:right w:w="15" w:type="dxa"/>
          </w:tblCellMar>
        </w:tblPrEx>
        <w:trPr>
          <w:trHeight w:val="1127" w:hRule="atLeast"/>
        </w:trPr>
        <w:tc>
          <w:tcPr>
            <w:tcW w:w="4251"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vMerge w:val="continue"/>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320" w:lineRule="exact"/>
              <w:ind w:left="-107" w:leftChars="-51" w:right="-107" w:rightChars="-51" w:firstLine="400" w:firstLineChars="200"/>
              <w:jc w:val="center"/>
            </w:pPr>
            <w:r>
              <w:rPr>
                <w:rFonts w:hint="eastAsia" w:ascii="仿宋" w:hAnsi="仿宋" w:eastAsia="仿宋" w:cs="仿宋"/>
                <w:kern w:val="0"/>
                <w:sz w:val="20"/>
                <w:szCs w:val="20"/>
                <w:lang w:val="en-US" w:eastAsia="zh-CN" w:bidi="ar"/>
              </w:rPr>
              <w:t>商业企业</w:t>
            </w:r>
          </w:p>
        </w:tc>
        <w:tc>
          <w:tcPr>
            <w:tcW w:w="141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320" w:lineRule="exact"/>
              <w:ind w:left="-107" w:leftChars="-51" w:right="-107" w:rightChars="-51" w:firstLine="400" w:firstLineChars="200"/>
              <w:jc w:val="center"/>
            </w:pPr>
            <w:r>
              <w:rPr>
                <w:rFonts w:hint="eastAsia" w:ascii="仿宋" w:hAnsi="仿宋" w:eastAsia="仿宋" w:cs="仿宋"/>
                <w:kern w:val="0"/>
                <w:sz w:val="20"/>
                <w:szCs w:val="20"/>
                <w:lang w:val="en-US" w:eastAsia="zh-CN" w:bidi="ar"/>
              </w:rPr>
              <w:t>科研机构</w:t>
            </w:r>
          </w:p>
        </w:tc>
        <w:tc>
          <w:tcPr>
            <w:tcW w:w="14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320" w:lineRule="exact"/>
              <w:ind w:left="-107" w:leftChars="-51" w:right="-107" w:rightChars="-51" w:firstLine="400" w:firstLineChars="200"/>
              <w:jc w:val="center"/>
            </w:pPr>
            <w:r>
              <w:rPr>
                <w:rFonts w:hint="eastAsia" w:ascii="仿宋" w:hAnsi="仿宋" w:eastAsia="仿宋" w:cs="仿宋"/>
                <w:kern w:val="0"/>
                <w:sz w:val="20"/>
                <w:szCs w:val="20"/>
                <w:lang w:val="en-US" w:eastAsia="zh-CN" w:bidi="ar"/>
              </w:rPr>
              <w:t>社会公益组织</w:t>
            </w:r>
          </w:p>
        </w:tc>
        <w:tc>
          <w:tcPr>
            <w:tcW w:w="14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320" w:lineRule="exact"/>
              <w:ind w:left="-107" w:leftChars="-51" w:right="-107" w:rightChars="-51" w:firstLine="400" w:firstLineChars="200"/>
              <w:jc w:val="center"/>
            </w:pPr>
            <w:r>
              <w:rPr>
                <w:rFonts w:hint="eastAsia" w:ascii="仿宋" w:hAnsi="仿宋" w:eastAsia="仿宋" w:cs="仿宋"/>
                <w:kern w:val="0"/>
                <w:sz w:val="20"/>
                <w:szCs w:val="20"/>
                <w:lang w:val="en-US" w:eastAsia="zh-CN" w:bidi="ar"/>
              </w:rPr>
              <w:t>法律服务机构</w:t>
            </w:r>
          </w:p>
        </w:tc>
        <w:tc>
          <w:tcPr>
            <w:tcW w:w="14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360" w:lineRule="exact"/>
              <w:ind w:left="-63" w:leftChars="-30" w:right="-134" w:rightChars="-64" w:firstLine="400" w:firstLineChars="200"/>
              <w:jc w:val="center"/>
            </w:pPr>
            <w:r>
              <w:rPr>
                <w:rFonts w:hint="eastAsia" w:ascii="仿宋" w:hAnsi="仿宋" w:eastAsia="仿宋" w:cs="仿宋"/>
                <w:kern w:val="0"/>
                <w:sz w:val="20"/>
                <w:szCs w:val="20"/>
                <w:lang w:val="en-US" w:eastAsia="zh-CN" w:bidi="ar"/>
              </w:rPr>
              <w:t>其他</w:t>
            </w:r>
          </w:p>
        </w:tc>
        <w:tc>
          <w:tcPr>
            <w:tcW w:w="141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shd w:val="clear" w:color="auto" w:fill="auto"/>
          <w:tblCellMar>
            <w:top w:w="15" w:type="dxa"/>
            <w:left w:w="15" w:type="dxa"/>
            <w:bottom w:w="15" w:type="dxa"/>
            <w:right w:w="15" w:type="dxa"/>
          </w:tblCellMar>
        </w:tblPrEx>
        <w:tc>
          <w:tcPr>
            <w:tcW w:w="4251" w:type="dxa"/>
            <w:gridSpan w:val="3"/>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ind w:left="0" w:right="0" w:firstLine="400" w:firstLineChars="200"/>
              <w:jc w:val="left"/>
            </w:pPr>
            <w:r>
              <w:rPr>
                <w:rFonts w:hint="eastAsia" w:ascii="仿宋" w:hAnsi="仿宋" w:eastAsia="仿宋" w:cs="仿宋"/>
                <w:kern w:val="0"/>
                <w:sz w:val="20"/>
                <w:szCs w:val="20"/>
                <w:lang w:val="en-US" w:eastAsia="zh-CN" w:bidi="ar"/>
              </w:rPr>
              <w:t>一、本年新收政府信息公开申请数量</w:t>
            </w:r>
          </w:p>
        </w:tc>
        <w:tc>
          <w:tcPr>
            <w:tcW w:w="1417"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right="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right="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right="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right="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right="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right="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right="0" w:firstLine="420" w:firstLineChars="200"/>
              <w:jc w:val="center"/>
            </w:pPr>
            <w:r>
              <w:rPr>
                <w:rFonts w:hint="eastAsia" w:ascii="仿宋" w:hAnsi="仿宋" w:eastAsia="仿宋" w:cs="仿宋"/>
                <w:kern w:val="0"/>
                <w:sz w:val="21"/>
                <w:szCs w:val="21"/>
                <w:lang w:val="en-US" w:eastAsia="zh-CN" w:bidi="ar"/>
              </w:rPr>
              <w:t>0</w:t>
            </w:r>
          </w:p>
        </w:tc>
      </w:tr>
      <w:tr>
        <w:tblPrEx>
          <w:shd w:val="clear" w:color="auto" w:fill="auto"/>
          <w:tblCellMar>
            <w:top w:w="15" w:type="dxa"/>
            <w:left w:w="15" w:type="dxa"/>
            <w:bottom w:w="15" w:type="dxa"/>
            <w:right w:w="15" w:type="dxa"/>
          </w:tblCellMar>
        </w:tblPrEx>
        <w:tc>
          <w:tcPr>
            <w:tcW w:w="425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ind w:left="0" w:right="0" w:firstLine="400" w:firstLineChars="200"/>
              <w:jc w:val="left"/>
            </w:pPr>
            <w:r>
              <w:rPr>
                <w:rFonts w:hint="eastAsia" w:ascii="仿宋" w:hAnsi="仿宋" w:eastAsia="仿宋" w:cs="仿宋"/>
                <w:kern w:val="0"/>
                <w:sz w:val="20"/>
                <w:szCs w:val="20"/>
                <w:lang w:val="en-US" w:eastAsia="zh-CN" w:bidi="ar"/>
              </w:rPr>
              <w:t>二、上年结转政府信息公开申请数量</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w:t>
            </w:r>
          </w:p>
        </w:tc>
      </w:tr>
      <w:tr>
        <w:tblPrEx>
          <w:shd w:val="clear" w:color="auto" w:fill="auto"/>
          <w:tblCellMar>
            <w:top w:w="15" w:type="dxa"/>
            <w:left w:w="15" w:type="dxa"/>
            <w:bottom w:w="15" w:type="dxa"/>
            <w:right w:w="15" w:type="dxa"/>
          </w:tblCellMar>
        </w:tblPrEx>
        <w:tc>
          <w:tcPr>
            <w:tcW w:w="141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right="0" w:firstLine="400" w:firstLineChars="200"/>
              <w:jc w:val="left"/>
            </w:pPr>
            <w:r>
              <w:rPr>
                <w:rFonts w:hint="eastAsia" w:ascii="仿宋" w:hAnsi="仿宋" w:eastAsia="仿宋" w:cs="仿宋"/>
                <w:kern w:val="0"/>
                <w:sz w:val="20"/>
                <w:szCs w:val="20"/>
                <w:lang w:val="en-US" w:eastAsia="zh-CN" w:bidi="ar"/>
              </w:rPr>
              <w:t>三、本年度办理结果</w:t>
            </w:r>
          </w:p>
        </w:tc>
        <w:tc>
          <w:tcPr>
            <w:tcW w:w="2834"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ind w:left="0" w:right="0" w:firstLine="400" w:firstLineChars="200"/>
              <w:jc w:val="left"/>
            </w:pPr>
            <w:r>
              <w:rPr>
                <w:rFonts w:hint="eastAsia" w:ascii="仿宋" w:hAnsi="仿宋" w:eastAsia="仿宋" w:cs="仿宋"/>
                <w:kern w:val="0"/>
                <w:sz w:val="20"/>
                <w:szCs w:val="20"/>
                <w:lang w:val="en-US" w:eastAsia="zh-CN" w:bidi="ar"/>
              </w:rPr>
              <w:t>（一）予以公开</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w:t>
            </w:r>
          </w:p>
        </w:tc>
      </w:tr>
      <w:tr>
        <w:tblPrEx>
          <w:shd w:val="clear" w:color="auto" w:fill="auto"/>
          <w:tblCellMar>
            <w:top w:w="15" w:type="dxa"/>
            <w:left w:w="15" w:type="dxa"/>
            <w:bottom w:w="15" w:type="dxa"/>
            <w:right w:w="15" w:type="dxa"/>
          </w:tblCellMar>
        </w:tblPrEx>
        <w:tc>
          <w:tcPr>
            <w:tcW w:w="14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4"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ind w:left="0" w:right="0" w:firstLine="400" w:firstLineChars="200"/>
              <w:jc w:val="left"/>
            </w:pPr>
            <w:r>
              <w:rPr>
                <w:rFonts w:hint="eastAsia" w:ascii="仿宋" w:hAnsi="仿宋" w:eastAsia="仿宋" w:cs="仿宋"/>
                <w:kern w:val="0"/>
                <w:sz w:val="20"/>
                <w:szCs w:val="20"/>
                <w:lang w:val="en-US" w:eastAsia="zh-CN" w:bidi="ar"/>
              </w:rPr>
              <w:t>（二）部分公开（区分处理的，只计这一情形，不计其他情形）</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w:t>
            </w:r>
          </w:p>
        </w:tc>
      </w:tr>
      <w:tr>
        <w:tblPrEx>
          <w:shd w:val="clear" w:color="auto" w:fill="auto"/>
          <w:tblCellMar>
            <w:top w:w="15" w:type="dxa"/>
            <w:left w:w="15" w:type="dxa"/>
            <w:bottom w:w="15" w:type="dxa"/>
            <w:right w:w="15" w:type="dxa"/>
          </w:tblCellMar>
        </w:tblPrEx>
        <w:trPr>
          <w:trHeight w:val="454" w:hRule="atLeast"/>
        </w:trPr>
        <w:tc>
          <w:tcPr>
            <w:tcW w:w="14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200" w:lineRule="exact"/>
              <w:ind w:left="-107" w:leftChars="-51" w:right="0" w:firstLine="400" w:firstLineChars="200"/>
              <w:jc w:val="left"/>
            </w:pPr>
            <w:r>
              <w:rPr>
                <w:rFonts w:hint="eastAsia" w:ascii="仿宋" w:hAnsi="仿宋" w:eastAsia="仿宋" w:cs="仿宋"/>
                <w:kern w:val="0"/>
                <w:sz w:val="20"/>
                <w:szCs w:val="20"/>
                <w:lang w:val="en-US" w:eastAsia="zh-CN" w:bidi="ar"/>
              </w:rPr>
              <w:t>（三）不予公开</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200" w:lineRule="exact"/>
              <w:ind w:left="0" w:right="0" w:firstLine="400" w:firstLineChars="200"/>
              <w:jc w:val="left"/>
            </w:pPr>
            <w:r>
              <w:rPr>
                <w:rFonts w:hint="eastAsia" w:ascii="仿宋" w:hAnsi="仿宋" w:eastAsia="仿宋" w:cs="仿宋"/>
                <w:kern w:val="0"/>
                <w:sz w:val="20"/>
                <w:szCs w:val="20"/>
                <w:lang w:val="en-US" w:eastAsia="zh-CN" w:bidi="ar"/>
              </w:rPr>
              <w:t>1.属于国家秘密</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w:t>
            </w:r>
          </w:p>
        </w:tc>
      </w:tr>
      <w:tr>
        <w:tblPrEx>
          <w:shd w:val="clear" w:color="auto" w:fill="auto"/>
          <w:tblCellMar>
            <w:top w:w="15" w:type="dxa"/>
            <w:left w:w="15" w:type="dxa"/>
            <w:bottom w:w="15" w:type="dxa"/>
            <w:right w:w="15" w:type="dxa"/>
          </w:tblCellMar>
        </w:tblPrEx>
        <w:trPr>
          <w:trHeight w:val="454" w:hRule="atLeast"/>
        </w:trPr>
        <w:tc>
          <w:tcPr>
            <w:tcW w:w="14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200" w:lineRule="exact"/>
              <w:ind w:left="0" w:right="0" w:firstLine="400" w:firstLineChars="200"/>
              <w:jc w:val="left"/>
            </w:pPr>
            <w:r>
              <w:rPr>
                <w:rFonts w:hint="eastAsia" w:ascii="仿宋" w:hAnsi="仿宋" w:eastAsia="仿宋" w:cs="仿宋"/>
                <w:kern w:val="0"/>
                <w:sz w:val="20"/>
                <w:szCs w:val="20"/>
                <w:lang w:val="en-US" w:eastAsia="zh-CN" w:bidi="ar"/>
              </w:rPr>
              <w:t>2.其他法律行政法规禁止公开</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w:t>
            </w:r>
          </w:p>
        </w:tc>
      </w:tr>
      <w:tr>
        <w:tblPrEx>
          <w:shd w:val="clear" w:color="auto" w:fill="auto"/>
          <w:tblCellMar>
            <w:top w:w="15" w:type="dxa"/>
            <w:left w:w="15" w:type="dxa"/>
            <w:bottom w:w="15" w:type="dxa"/>
            <w:right w:w="15" w:type="dxa"/>
          </w:tblCellMar>
        </w:tblPrEx>
        <w:trPr>
          <w:trHeight w:val="454" w:hRule="atLeast"/>
        </w:trPr>
        <w:tc>
          <w:tcPr>
            <w:tcW w:w="14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200" w:lineRule="exact"/>
              <w:ind w:left="0" w:right="0" w:firstLine="400" w:firstLineChars="200"/>
              <w:jc w:val="left"/>
            </w:pPr>
            <w:r>
              <w:rPr>
                <w:rFonts w:hint="eastAsia" w:ascii="仿宋" w:hAnsi="仿宋" w:eastAsia="仿宋" w:cs="仿宋"/>
                <w:kern w:val="0"/>
                <w:sz w:val="20"/>
                <w:szCs w:val="20"/>
                <w:lang w:val="en-US" w:eastAsia="zh-CN" w:bidi="ar"/>
              </w:rPr>
              <w:t>3.危及“三安全一稳定”</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w:t>
            </w:r>
          </w:p>
        </w:tc>
      </w:tr>
      <w:tr>
        <w:tblPrEx>
          <w:shd w:val="clear" w:color="auto" w:fill="auto"/>
          <w:tblCellMar>
            <w:top w:w="15" w:type="dxa"/>
            <w:left w:w="15" w:type="dxa"/>
            <w:bottom w:w="15" w:type="dxa"/>
            <w:right w:w="15" w:type="dxa"/>
          </w:tblCellMar>
        </w:tblPrEx>
        <w:trPr>
          <w:trHeight w:val="454" w:hRule="atLeast"/>
        </w:trPr>
        <w:tc>
          <w:tcPr>
            <w:tcW w:w="14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200" w:lineRule="exact"/>
              <w:ind w:left="0" w:right="0" w:firstLine="400" w:firstLineChars="200"/>
              <w:jc w:val="left"/>
            </w:pPr>
            <w:r>
              <w:rPr>
                <w:rFonts w:hint="eastAsia" w:ascii="仿宋" w:hAnsi="仿宋" w:eastAsia="仿宋" w:cs="仿宋"/>
                <w:kern w:val="0"/>
                <w:sz w:val="20"/>
                <w:szCs w:val="20"/>
                <w:lang w:val="en-US" w:eastAsia="zh-CN" w:bidi="ar"/>
              </w:rPr>
              <w:t>4.保护第三方合法权益</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w:t>
            </w:r>
          </w:p>
        </w:tc>
      </w:tr>
      <w:tr>
        <w:tblPrEx>
          <w:shd w:val="clear" w:color="auto" w:fill="auto"/>
          <w:tblCellMar>
            <w:top w:w="15" w:type="dxa"/>
            <w:left w:w="15" w:type="dxa"/>
            <w:bottom w:w="15" w:type="dxa"/>
            <w:right w:w="15" w:type="dxa"/>
          </w:tblCellMar>
        </w:tblPrEx>
        <w:trPr>
          <w:trHeight w:val="454" w:hRule="atLeast"/>
        </w:trPr>
        <w:tc>
          <w:tcPr>
            <w:tcW w:w="14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200" w:lineRule="exact"/>
              <w:ind w:left="0" w:right="0" w:firstLine="400" w:firstLineChars="200"/>
              <w:jc w:val="left"/>
            </w:pPr>
            <w:r>
              <w:rPr>
                <w:rFonts w:hint="eastAsia" w:ascii="仿宋" w:hAnsi="仿宋" w:eastAsia="仿宋" w:cs="仿宋"/>
                <w:kern w:val="0"/>
                <w:sz w:val="20"/>
                <w:szCs w:val="20"/>
                <w:lang w:val="en-US" w:eastAsia="zh-CN" w:bidi="ar"/>
              </w:rPr>
              <w:t>5.属于三类内部事务信息</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w:t>
            </w:r>
          </w:p>
        </w:tc>
      </w:tr>
      <w:tr>
        <w:tblPrEx>
          <w:shd w:val="clear" w:color="auto" w:fill="auto"/>
          <w:tblCellMar>
            <w:top w:w="15" w:type="dxa"/>
            <w:left w:w="15" w:type="dxa"/>
            <w:bottom w:w="15" w:type="dxa"/>
            <w:right w:w="15" w:type="dxa"/>
          </w:tblCellMar>
        </w:tblPrEx>
        <w:trPr>
          <w:trHeight w:val="454" w:hRule="atLeast"/>
        </w:trPr>
        <w:tc>
          <w:tcPr>
            <w:tcW w:w="14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200" w:lineRule="exact"/>
              <w:ind w:left="0" w:right="0" w:firstLine="400" w:firstLineChars="200"/>
              <w:jc w:val="left"/>
            </w:pPr>
            <w:r>
              <w:rPr>
                <w:rFonts w:hint="eastAsia" w:ascii="仿宋" w:hAnsi="仿宋" w:eastAsia="仿宋" w:cs="仿宋"/>
                <w:kern w:val="0"/>
                <w:sz w:val="20"/>
                <w:szCs w:val="20"/>
                <w:lang w:val="en-US" w:eastAsia="zh-CN" w:bidi="ar"/>
              </w:rPr>
              <w:t>6.属于四类过程性信息</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w:t>
            </w:r>
          </w:p>
        </w:tc>
      </w:tr>
      <w:tr>
        <w:tblPrEx>
          <w:shd w:val="clear" w:color="auto" w:fill="auto"/>
          <w:tblCellMar>
            <w:top w:w="15" w:type="dxa"/>
            <w:left w:w="15" w:type="dxa"/>
            <w:bottom w:w="15" w:type="dxa"/>
            <w:right w:w="15" w:type="dxa"/>
          </w:tblCellMar>
        </w:tblPrEx>
        <w:trPr>
          <w:trHeight w:val="454" w:hRule="atLeast"/>
        </w:trPr>
        <w:tc>
          <w:tcPr>
            <w:tcW w:w="14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200" w:lineRule="exact"/>
              <w:ind w:left="0" w:right="0" w:firstLine="400" w:firstLineChars="200"/>
              <w:jc w:val="left"/>
            </w:pPr>
            <w:r>
              <w:rPr>
                <w:rFonts w:hint="eastAsia" w:ascii="仿宋" w:hAnsi="仿宋" w:eastAsia="仿宋" w:cs="仿宋"/>
                <w:kern w:val="0"/>
                <w:sz w:val="20"/>
                <w:szCs w:val="20"/>
                <w:lang w:val="en-US" w:eastAsia="zh-CN" w:bidi="ar"/>
              </w:rPr>
              <w:t>7.属于行政执法案卷</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w:t>
            </w:r>
          </w:p>
        </w:tc>
      </w:tr>
      <w:tr>
        <w:tblPrEx>
          <w:shd w:val="clear" w:color="auto" w:fill="auto"/>
          <w:tblCellMar>
            <w:top w:w="15" w:type="dxa"/>
            <w:left w:w="15" w:type="dxa"/>
            <w:bottom w:w="15" w:type="dxa"/>
            <w:right w:w="15" w:type="dxa"/>
          </w:tblCellMar>
        </w:tblPrEx>
        <w:trPr>
          <w:trHeight w:val="454" w:hRule="atLeast"/>
        </w:trPr>
        <w:tc>
          <w:tcPr>
            <w:tcW w:w="14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200" w:lineRule="exact"/>
              <w:ind w:left="0" w:right="0" w:firstLine="400" w:firstLineChars="200"/>
              <w:jc w:val="left"/>
            </w:pPr>
            <w:r>
              <w:rPr>
                <w:rFonts w:hint="eastAsia" w:ascii="仿宋" w:hAnsi="仿宋" w:eastAsia="仿宋" w:cs="仿宋"/>
                <w:kern w:val="0"/>
                <w:sz w:val="20"/>
                <w:szCs w:val="20"/>
                <w:lang w:val="en-US" w:eastAsia="zh-CN" w:bidi="ar"/>
              </w:rPr>
              <w:t>8.属于行政查询事项</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w:t>
            </w:r>
          </w:p>
        </w:tc>
      </w:tr>
      <w:tr>
        <w:tblPrEx>
          <w:shd w:val="clear" w:color="auto" w:fill="auto"/>
          <w:tblCellMar>
            <w:top w:w="15" w:type="dxa"/>
            <w:left w:w="15" w:type="dxa"/>
            <w:bottom w:w="15" w:type="dxa"/>
            <w:right w:w="15" w:type="dxa"/>
          </w:tblCellMar>
        </w:tblPrEx>
        <w:trPr>
          <w:trHeight w:val="454" w:hRule="atLeast"/>
        </w:trPr>
        <w:tc>
          <w:tcPr>
            <w:tcW w:w="14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200" w:lineRule="exact"/>
              <w:ind w:left="-107" w:leftChars="-51" w:right="0" w:firstLine="400" w:firstLineChars="200"/>
              <w:jc w:val="left"/>
            </w:pPr>
            <w:r>
              <w:rPr>
                <w:rFonts w:hint="eastAsia" w:ascii="仿宋" w:hAnsi="仿宋" w:eastAsia="仿宋" w:cs="仿宋"/>
                <w:kern w:val="0"/>
                <w:sz w:val="20"/>
                <w:szCs w:val="20"/>
                <w:lang w:val="en-US" w:eastAsia="zh-CN" w:bidi="ar"/>
              </w:rPr>
              <w:t>（四）无法提供</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200" w:lineRule="exact"/>
              <w:ind w:left="0" w:right="0" w:firstLine="400" w:firstLineChars="200"/>
              <w:jc w:val="left"/>
            </w:pPr>
            <w:r>
              <w:rPr>
                <w:rFonts w:hint="eastAsia" w:ascii="仿宋" w:hAnsi="仿宋" w:eastAsia="仿宋" w:cs="仿宋"/>
                <w:kern w:val="0"/>
                <w:sz w:val="20"/>
                <w:szCs w:val="20"/>
                <w:lang w:val="en-US" w:eastAsia="zh-CN" w:bidi="ar"/>
              </w:rPr>
              <w:t>1.本机关不掌握相关政府信息</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w:t>
            </w:r>
          </w:p>
        </w:tc>
      </w:tr>
      <w:tr>
        <w:tblPrEx>
          <w:shd w:val="clear" w:color="auto" w:fill="auto"/>
          <w:tblCellMar>
            <w:top w:w="15" w:type="dxa"/>
            <w:left w:w="15" w:type="dxa"/>
            <w:bottom w:w="15" w:type="dxa"/>
            <w:right w:w="15" w:type="dxa"/>
          </w:tblCellMar>
        </w:tblPrEx>
        <w:trPr>
          <w:trHeight w:val="454" w:hRule="atLeast"/>
        </w:trPr>
        <w:tc>
          <w:tcPr>
            <w:tcW w:w="14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200" w:lineRule="exact"/>
              <w:ind w:left="0" w:right="0" w:firstLine="400" w:firstLineChars="200"/>
              <w:jc w:val="left"/>
            </w:pPr>
            <w:r>
              <w:rPr>
                <w:rFonts w:hint="eastAsia" w:ascii="仿宋" w:hAnsi="仿宋" w:eastAsia="仿宋" w:cs="仿宋"/>
                <w:kern w:val="0"/>
                <w:sz w:val="20"/>
                <w:szCs w:val="20"/>
                <w:lang w:val="en-US" w:eastAsia="zh-CN" w:bidi="ar"/>
              </w:rPr>
              <w:t>2.没有现成信息需要另行制作</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w:t>
            </w:r>
          </w:p>
        </w:tc>
      </w:tr>
      <w:tr>
        <w:tblPrEx>
          <w:shd w:val="clear" w:color="auto" w:fill="auto"/>
          <w:tblCellMar>
            <w:top w:w="15" w:type="dxa"/>
            <w:left w:w="15" w:type="dxa"/>
            <w:bottom w:w="15" w:type="dxa"/>
            <w:right w:w="15" w:type="dxa"/>
          </w:tblCellMar>
        </w:tblPrEx>
        <w:trPr>
          <w:trHeight w:val="454" w:hRule="atLeast"/>
        </w:trPr>
        <w:tc>
          <w:tcPr>
            <w:tcW w:w="14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200" w:lineRule="exact"/>
              <w:ind w:left="0" w:right="0" w:firstLine="400" w:firstLineChars="200"/>
              <w:jc w:val="left"/>
            </w:pPr>
            <w:r>
              <w:rPr>
                <w:rFonts w:hint="eastAsia" w:ascii="仿宋" w:hAnsi="仿宋" w:eastAsia="仿宋" w:cs="仿宋"/>
                <w:kern w:val="0"/>
                <w:sz w:val="20"/>
                <w:szCs w:val="20"/>
                <w:lang w:val="en-US" w:eastAsia="zh-CN" w:bidi="ar"/>
              </w:rPr>
              <w:t>3.补正后申请内容仍不明确</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w:t>
            </w:r>
          </w:p>
        </w:tc>
      </w:tr>
      <w:tr>
        <w:tblPrEx>
          <w:shd w:val="clear" w:color="auto" w:fill="auto"/>
          <w:tblCellMar>
            <w:top w:w="15" w:type="dxa"/>
            <w:left w:w="15" w:type="dxa"/>
            <w:bottom w:w="15" w:type="dxa"/>
            <w:right w:w="15" w:type="dxa"/>
          </w:tblCellMar>
        </w:tblPrEx>
        <w:trPr>
          <w:trHeight w:val="454" w:hRule="atLeast"/>
        </w:trPr>
        <w:tc>
          <w:tcPr>
            <w:tcW w:w="14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200" w:lineRule="exact"/>
              <w:ind w:left="-107" w:leftChars="-51" w:right="0" w:firstLine="400" w:firstLineChars="200"/>
              <w:jc w:val="left"/>
            </w:pPr>
            <w:r>
              <w:rPr>
                <w:rFonts w:hint="eastAsia" w:ascii="仿宋" w:hAnsi="仿宋" w:eastAsia="仿宋" w:cs="仿宋"/>
                <w:kern w:val="0"/>
                <w:sz w:val="20"/>
                <w:szCs w:val="20"/>
                <w:lang w:val="en-US" w:eastAsia="zh-CN" w:bidi="ar"/>
              </w:rPr>
              <w:t>（五）不予处理</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200" w:lineRule="exact"/>
              <w:ind w:left="0" w:right="0" w:firstLine="400" w:firstLineChars="200"/>
              <w:jc w:val="left"/>
            </w:pPr>
            <w:r>
              <w:rPr>
                <w:rFonts w:hint="eastAsia" w:ascii="仿宋" w:hAnsi="仿宋" w:eastAsia="仿宋" w:cs="仿宋"/>
                <w:kern w:val="0"/>
                <w:sz w:val="20"/>
                <w:szCs w:val="20"/>
                <w:lang w:val="en-US" w:eastAsia="zh-CN" w:bidi="ar"/>
              </w:rPr>
              <w:t>1.信访举报投诉类申请</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w:t>
            </w:r>
          </w:p>
        </w:tc>
      </w:tr>
      <w:tr>
        <w:tblPrEx>
          <w:tblCellMar>
            <w:top w:w="15" w:type="dxa"/>
            <w:left w:w="15" w:type="dxa"/>
            <w:bottom w:w="15" w:type="dxa"/>
            <w:right w:w="15" w:type="dxa"/>
          </w:tblCellMar>
        </w:tblPrEx>
        <w:trPr>
          <w:trHeight w:val="454" w:hRule="atLeast"/>
        </w:trPr>
        <w:tc>
          <w:tcPr>
            <w:tcW w:w="14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200" w:lineRule="exact"/>
              <w:ind w:left="0" w:right="0" w:firstLine="400" w:firstLineChars="200"/>
              <w:jc w:val="left"/>
            </w:pPr>
            <w:r>
              <w:rPr>
                <w:rFonts w:hint="eastAsia" w:ascii="仿宋" w:hAnsi="仿宋" w:eastAsia="仿宋" w:cs="仿宋"/>
                <w:kern w:val="0"/>
                <w:sz w:val="20"/>
                <w:szCs w:val="20"/>
                <w:lang w:val="en-US" w:eastAsia="zh-CN" w:bidi="ar"/>
              </w:rPr>
              <w:t>2.重复申请</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w:t>
            </w:r>
          </w:p>
        </w:tc>
      </w:tr>
      <w:tr>
        <w:tblPrEx>
          <w:shd w:val="clear" w:color="auto" w:fill="auto"/>
          <w:tblCellMar>
            <w:top w:w="15" w:type="dxa"/>
            <w:left w:w="15" w:type="dxa"/>
            <w:bottom w:w="15" w:type="dxa"/>
            <w:right w:w="15" w:type="dxa"/>
          </w:tblCellMar>
        </w:tblPrEx>
        <w:trPr>
          <w:trHeight w:val="454" w:hRule="atLeast"/>
        </w:trPr>
        <w:tc>
          <w:tcPr>
            <w:tcW w:w="14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200" w:lineRule="exact"/>
              <w:ind w:left="0" w:right="0" w:firstLine="400" w:firstLineChars="200"/>
              <w:jc w:val="left"/>
            </w:pPr>
            <w:r>
              <w:rPr>
                <w:rFonts w:hint="eastAsia" w:ascii="仿宋" w:hAnsi="仿宋" w:eastAsia="仿宋" w:cs="仿宋"/>
                <w:kern w:val="0"/>
                <w:sz w:val="20"/>
                <w:szCs w:val="20"/>
                <w:lang w:val="en-US" w:eastAsia="zh-CN" w:bidi="ar"/>
              </w:rPr>
              <w:t>3.要求提供公开出版物</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w:t>
            </w:r>
          </w:p>
        </w:tc>
      </w:tr>
      <w:tr>
        <w:tblPrEx>
          <w:tblCellMar>
            <w:top w:w="15" w:type="dxa"/>
            <w:left w:w="15" w:type="dxa"/>
            <w:bottom w:w="15" w:type="dxa"/>
            <w:right w:w="15" w:type="dxa"/>
          </w:tblCellMar>
        </w:tblPrEx>
        <w:trPr>
          <w:trHeight w:val="397" w:hRule="atLeast"/>
        </w:trPr>
        <w:tc>
          <w:tcPr>
            <w:tcW w:w="14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200" w:lineRule="exact"/>
              <w:ind w:left="0" w:right="0" w:firstLine="400" w:firstLineChars="200"/>
              <w:jc w:val="left"/>
            </w:pPr>
            <w:r>
              <w:rPr>
                <w:rFonts w:hint="eastAsia" w:ascii="仿宋" w:hAnsi="仿宋" w:eastAsia="仿宋" w:cs="仿宋"/>
                <w:kern w:val="0"/>
                <w:sz w:val="20"/>
                <w:szCs w:val="20"/>
                <w:lang w:val="en-US" w:eastAsia="zh-CN" w:bidi="ar"/>
              </w:rPr>
              <w:t>4.无正当理由大量反复申请</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w:t>
            </w:r>
          </w:p>
        </w:tc>
      </w:tr>
      <w:tr>
        <w:tblPrEx>
          <w:tblCellMar>
            <w:top w:w="15" w:type="dxa"/>
            <w:left w:w="15" w:type="dxa"/>
            <w:bottom w:w="15" w:type="dxa"/>
            <w:right w:w="15" w:type="dxa"/>
          </w:tblCellMar>
        </w:tblPrEx>
        <w:tc>
          <w:tcPr>
            <w:tcW w:w="14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300" w:lineRule="exact"/>
              <w:ind w:left="0" w:right="0" w:firstLine="400" w:firstLineChars="200"/>
              <w:jc w:val="left"/>
            </w:pPr>
            <w:r>
              <w:rPr>
                <w:rFonts w:hint="eastAsia" w:ascii="仿宋" w:hAnsi="仿宋" w:eastAsia="仿宋" w:cs="仿宋"/>
                <w:kern w:val="0"/>
                <w:sz w:val="20"/>
                <w:szCs w:val="20"/>
                <w:lang w:val="en-US" w:eastAsia="zh-CN" w:bidi="ar"/>
              </w:rPr>
              <w:t>5.要求行政机关确认或重新</w:t>
            </w:r>
          </w:p>
          <w:p>
            <w:pPr>
              <w:keepNext w:val="0"/>
              <w:keepLines w:val="0"/>
              <w:widowControl/>
              <w:suppressLineNumbers w:val="0"/>
              <w:autoSpaceDE w:val="0"/>
              <w:autoSpaceDN/>
              <w:spacing w:before="0" w:beforeAutospacing="1" w:after="0" w:afterAutospacing="1" w:line="300" w:lineRule="exact"/>
              <w:ind w:left="0" w:right="0" w:firstLine="400" w:firstLineChars="200"/>
              <w:jc w:val="left"/>
            </w:pPr>
            <w:r>
              <w:rPr>
                <w:rFonts w:hint="eastAsia" w:ascii="仿宋" w:hAnsi="仿宋" w:eastAsia="仿宋" w:cs="仿宋"/>
                <w:kern w:val="0"/>
                <w:sz w:val="20"/>
                <w:szCs w:val="20"/>
                <w:lang w:val="en-US" w:eastAsia="zh-CN" w:bidi="ar"/>
              </w:rPr>
              <w:t>出具已获取信息</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w:t>
            </w:r>
          </w:p>
        </w:tc>
      </w:tr>
      <w:tr>
        <w:tblPrEx>
          <w:shd w:val="clear" w:color="auto" w:fill="auto"/>
          <w:tblCellMar>
            <w:top w:w="15" w:type="dxa"/>
            <w:left w:w="15" w:type="dxa"/>
            <w:bottom w:w="15" w:type="dxa"/>
            <w:right w:w="15" w:type="dxa"/>
          </w:tblCellMar>
        </w:tblPrEx>
        <w:trPr>
          <w:trHeight w:val="397" w:hRule="atLeast"/>
        </w:trPr>
        <w:tc>
          <w:tcPr>
            <w:tcW w:w="14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4"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200" w:lineRule="exact"/>
              <w:ind w:left="0" w:right="0" w:firstLine="400" w:firstLineChars="200"/>
              <w:jc w:val="left"/>
            </w:pPr>
            <w:r>
              <w:rPr>
                <w:rFonts w:hint="eastAsia" w:ascii="仿宋" w:hAnsi="仿宋" w:eastAsia="仿宋" w:cs="仿宋"/>
                <w:kern w:val="0"/>
                <w:sz w:val="20"/>
                <w:szCs w:val="20"/>
                <w:lang w:val="en-US" w:eastAsia="zh-CN" w:bidi="ar"/>
              </w:rPr>
              <w:t>（六）其他处理</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w:t>
            </w:r>
          </w:p>
        </w:tc>
      </w:tr>
      <w:tr>
        <w:tblPrEx>
          <w:shd w:val="clear" w:color="auto" w:fill="auto"/>
          <w:tblCellMar>
            <w:top w:w="15" w:type="dxa"/>
            <w:left w:w="15" w:type="dxa"/>
            <w:bottom w:w="15" w:type="dxa"/>
            <w:right w:w="15" w:type="dxa"/>
          </w:tblCellMar>
        </w:tblPrEx>
        <w:trPr>
          <w:trHeight w:val="397" w:hRule="atLeast"/>
        </w:trPr>
        <w:tc>
          <w:tcPr>
            <w:tcW w:w="14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4"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line="200" w:lineRule="exact"/>
              <w:ind w:left="0" w:right="0" w:firstLine="400" w:firstLineChars="200"/>
              <w:jc w:val="left"/>
            </w:pPr>
            <w:r>
              <w:rPr>
                <w:rFonts w:hint="eastAsia" w:ascii="仿宋" w:hAnsi="仿宋" w:eastAsia="仿宋" w:cs="仿宋"/>
                <w:kern w:val="0"/>
                <w:sz w:val="20"/>
                <w:szCs w:val="20"/>
                <w:lang w:val="en-US" w:eastAsia="zh-CN" w:bidi="ar"/>
              </w:rPr>
              <w:t>（七）总计</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w:t>
            </w:r>
          </w:p>
        </w:tc>
      </w:tr>
      <w:tr>
        <w:tblPrEx>
          <w:shd w:val="clear" w:color="auto" w:fill="auto"/>
          <w:tblCellMar>
            <w:top w:w="15" w:type="dxa"/>
            <w:left w:w="15" w:type="dxa"/>
            <w:bottom w:w="15" w:type="dxa"/>
            <w:right w:w="15" w:type="dxa"/>
          </w:tblCellMar>
        </w:tblPrEx>
        <w:tc>
          <w:tcPr>
            <w:tcW w:w="425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0" w:afterAutospacing="1"/>
              <w:ind w:left="0" w:right="0" w:firstLine="400" w:firstLineChars="200"/>
              <w:jc w:val="left"/>
            </w:pPr>
            <w:r>
              <w:rPr>
                <w:rFonts w:hint="eastAsia" w:ascii="仿宋" w:hAnsi="仿宋" w:eastAsia="仿宋" w:cs="仿宋"/>
                <w:kern w:val="0"/>
                <w:sz w:val="20"/>
                <w:szCs w:val="20"/>
                <w:lang w:val="en-US" w:eastAsia="zh-CN" w:bidi="ar"/>
              </w:rPr>
              <w:t>四、结转下年度继续办理</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 0</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0 </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spacing w:before="0" w:beforeAutospacing="1" w:after="180" w:afterAutospacing="0"/>
              <w:ind w:left="0" w:leftChars="0" w:right="0" w:rightChars="0" w:firstLine="420" w:firstLineChars="200"/>
              <w:jc w:val="center"/>
            </w:pPr>
            <w:r>
              <w:rPr>
                <w:rFonts w:hint="eastAsia" w:ascii="仿宋" w:hAnsi="仿宋" w:eastAsia="仿宋" w:cs="仿宋"/>
                <w:kern w:val="0"/>
                <w:sz w:val="21"/>
                <w:szCs w:val="21"/>
                <w:lang w:val="en-US" w:eastAsia="zh-CN" w:bidi="ar"/>
              </w:rPr>
              <w:t>0</w:t>
            </w:r>
          </w:p>
        </w:tc>
      </w:tr>
    </w:tbl>
    <w:p>
      <w:pPr>
        <w:pStyle w:val="2"/>
        <w:keepNext w:val="0"/>
        <w:keepLines w:val="0"/>
        <w:widowControl/>
        <w:suppressLineNumbers w:val="0"/>
        <w:shd w:val="clear" w:fill="FFFFFF"/>
        <w:spacing w:before="100" w:beforeAutospacing="0" w:after="100" w:afterAutospacing="0"/>
        <w:ind w:left="0" w:right="0" w:firstLine="640"/>
        <w:jc w:val="both"/>
      </w:pPr>
      <w:r>
        <w:rPr>
          <w:rFonts w:hint="eastAsia" w:ascii="黑体" w:hAnsi="宋体" w:eastAsia="黑体" w:cs="黑体"/>
          <w:color w:val="333333"/>
          <w:sz w:val="32"/>
          <w:szCs w:val="32"/>
          <w:shd w:val="clear" w:fill="FFFFFF"/>
        </w:rPr>
        <w:t> 四、政府信息公开行政复议、行政诉讼情况</w:t>
      </w:r>
    </w:p>
    <w:p>
      <w:pPr>
        <w:pStyle w:val="2"/>
        <w:keepNext w:val="0"/>
        <w:keepLines w:val="0"/>
        <w:widowControl/>
        <w:suppressLineNumbers w:val="0"/>
        <w:shd w:val="clear" w:fill="FFFFFF"/>
        <w:spacing w:before="100" w:beforeAutospacing="0" w:after="100" w:afterAutospacing="0"/>
        <w:ind w:left="0" w:right="0" w:firstLine="480"/>
        <w:jc w:val="both"/>
      </w:pPr>
      <w:r>
        <w:rPr>
          <w:rFonts w:hint="eastAsia" w:ascii="仿宋" w:hAnsi="仿宋" w:eastAsia="仿宋" w:cs="仿宋"/>
          <w:color w:val="333333"/>
          <w:sz w:val="24"/>
          <w:szCs w:val="24"/>
          <w:shd w:val="clear" w:fill="FFFFFF"/>
        </w:rPr>
        <w:t> </w:t>
      </w:r>
    </w:p>
    <w:tbl>
      <w:tblPr>
        <w:tblStyle w:val="3"/>
        <w:tblW w:w="0" w:type="auto"/>
        <w:tblInd w:w="0" w:type="dxa"/>
        <w:shd w:val="clear" w:color="auto" w:fill="auto"/>
        <w:tblLayout w:type="autofit"/>
        <w:tblCellMar>
          <w:top w:w="15" w:type="dxa"/>
          <w:left w:w="15" w:type="dxa"/>
          <w:bottom w:w="15" w:type="dxa"/>
          <w:right w:w="15" w:type="dxa"/>
        </w:tblCellMar>
      </w:tblPr>
      <w:tblGrid>
        <w:gridCol w:w="563"/>
        <w:gridCol w:w="564"/>
        <w:gridCol w:w="564"/>
        <w:gridCol w:w="564"/>
        <w:gridCol w:w="585"/>
        <w:gridCol w:w="564"/>
        <w:gridCol w:w="564"/>
        <w:gridCol w:w="564"/>
        <w:gridCol w:w="564"/>
        <w:gridCol w:w="585"/>
        <w:gridCol w:w="564"/>
        <w:gridCol w:w="564"/>
        <w:gridCol w:w="564"/>
        <w:gridCol w:w="564"/>
        <w:gridCol w:w="585"/>
      </w:tblGrid>
      <w:tr>
        <w:tblPrEx>
          <w:shd w:val="clear" w:color="auto" w:fill="auto"/>
          <w:tblCellMar>
            <w:top w:w="15" w:type="dxa"/>
            <w:left w:w="15" w:type="dxa"/>
            <w:bottom w:w="15" w:type="dxa"/>
            <w:right w:w="15" w:type="dxa"/>
          </w:tblCellMar>
        </w:tblPrEx>
        <w:trPr>
          <w:trHeight w:val="783" w:hRule="atLeast"/>
        </w:trPr>
        <w:tc>
          <w:tcPr>
            <w:tcW w:w="0" w:type="auto"/>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0" w:afterAutospacing="1"/>
              <w:ind w:left="0" w:right="0" w:firstLine="400" w:firstLineChars="200"/>
              <w:jc w:val="both"/>
            </w:pPr>
            <w:r>
              <w:rPr>
                <w:rFonts w:hint="eastAsia" w:ascii="仿宋" w:hAnsi="仿宋" w:eastAsia="仿宋" w:cs="仿宋"/>
                <w:kern w:val="0"/>
                <w:sz w:val="20"/>
                <w:szCs w:val="20"/>
                <w:lang w:val="en-US" w:eastAsia="zh-CN" w:bidi="ar"/>
              </w:rPr>
              <w:t>行政复议</w:t>
            </w:r>
          </w:p>
        </w:tc>
        <w:tc>
          <w:tcPr>
            <w:tcW w:w="0" w:type="auto"/>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0" w:afterAutospacing="1"/>
              <w:ind w:left="0" w:right="0" w:firstLine="400" w:firstLineChars="200"/>
              <w:jc w:val="both"/>
            </w:pPr>
            <w:r>
              <w:rPr>
                <w:rFonts w:hint="eastAsia" w:ascii="仿宋" w:hAnsi="仿宋" w:eastAsia="仿宋" w:cs="仿宋"/>
                <w:kern w:val="0"/>
                <w:sz w:val="20"/>
                <w:szCs w:val="20"/>
                <w:lang w:val="en-US" w:eastAsia="zh-CN" w:bidi="ar"/>
              </w:rPr>
              <w:t>行政诉讼</w:t>
            </w:r>
          </w:p>
        </w:tc>
      </w:tr>
      <w:tr>
        <w:tblPrEx>
          <w:shd w:val="clear" w:color="auto" w:fill="auto"/>
          <w:tblCellMar>
            <w:top w:w="15" w:type="dxa"/>
            <w:left w:w="15" w:type="dxa"/>
            <w:bottom w:w="15" w:type="dxa"/>
            <w:right w:w="15" w:type="dxa"/>
          </w:tblCellMar>
        </w:tblPrEx>
        <w:trPr>
          <w:trHeight w:val="857" w:hRule="atLeast"/>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0" w:afterAutospacing="1"/>
              <w:ind w:left="-149" w:leftChars="-71" w:right="-170" w:rightChars="-81" w:firstLine="400" w:firstLineChars="200"/>
              <w:jc w:val="both"/>
            </w:pPr>
            <w:r>
              <w:rPr>
                <w:rFonts w:hint="eastAsia" w:ascii="仿宋" w:hAnsi="仿宋" w:eastAsia="仿宋" w:cs="仿宋"/>
                <w:kern w:val="0"/>
                <w:sz w:val="20"/>
                <w:szCs w:val="20"/>
                <w:lang w:val="en-US" w:eastAsia="zh-CN" w:bidi="ar"/>
              </w:rPr>
              <w:t>结果</w:t>
            </w:r>
          </w:p>
          <w:p>
            <w:pPr>
              <w:keepNext w:val="0"/>
              <w:keepLines w:val="0"/>
              <w:widowControl/>
              <w:suppressLineNumbers w:val="0"/>
              <w:autoSpaceDE w:val="0"/>
              <w:autoSpaceDN/>
              <w:spacing w:before="0" w:beforeAutospacing="1" w:after="0" w:afterAutospacing="1"/>
              <w:ind w:left="-149" w:leftChars="-71" w:right="-170" w:rightChars="-81" w:firstLine="400" w:firstLineChars="200"/>
              <w:jc w:val="both"/>
            </w:pPr>
            <w:r>
              <w:rPr>
                <w:rFonts w:hint="eastAsia" w:ascii="仿宋" w:hAnsi="仿宋" w:eastAsia="仿宋" w:cs="仿宋"/>
                <w:kern w:val="0"/>
                <w:sz w:val="20"/>
                <w:szCs w:val="20"/>
                <w:lang w:val="en-US" w:eastAsia="zh-CN" w:bidi="ar"/>
              </w:rPr>
              <w:t>维持</w:t>
            </w:r>
          </w:p>
        </w:tc>
        <w:tc>
          <w:tcPr>
            <w:tcW w:w="0" w:type="auto"/>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0" w:afterAutospacing="1"/>
              <w:ind w:left="-44" w:leftChars="-21" w:right="-132" w:rightChars="-63" w:firstLine="400" w:firstLineChars="200"/>
              <w:jc w:val="both"/>
            </w:pPr>
            <w:r>
              <w:rPr>
                <w:rFonts w:hint="eastAsia" w:ascii="仿宋" w:hAnsi="仿宋" w:eastAsia="仿宋" w:cs="仿宋"/>
                <w:kern w:val="0"/>
                <w:sz w:val="20"/>
                <w:szCs w:val="20"/>
                <w:lang w:val="en-US" w:eastAsia="zh-CN" w:bidi="ar"/>
              </w:rPr>
              <w:t>结果纠正</w:t>
            </w:r>
          </w:p>
        </w:tc>
        <w:tc>
          <w:tcPr>
            <w:tcW w:w="0" w:type="auto"/>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0" w:afterAutospacing="1"/>
              <w:ind w:left="-82" w:leftChars="-39" w:right="-97" w:rightChars="-46" w:firstLine="400" w:firstLineChars="200"/>
              <w:jc w:val="both"/>
            </w:pPr>
            <w:r>
              <w:rPr>
                <w:rFonts w:hint="eastAsia" w:ascii="仿宋" w:hAnsi="仿宋" w:eastAsia="仿宋" w:cs="仿宋"/>
                <w:kern w:val="0"/>
                <w:sz w:val="20"/>
                <w:szCs w:val="20"/>
                <w:lang w:val="en-US" w:eastAsia="zh-CN" w:bidi="ar"/>
              </w:rPr>
              <w:t>其他结果</w:t>
            </w:r>
          </w:p>
        </w:tc>
        <w:tc>
          <w:tcPr>
            <w:tcW w:w="0" w:type="auto"/>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0" w:afterAutospacing="1"/>
              <w:ind w:left="-118" w:leftChars="-56" w:right="-118" w:rightChars="-56" w:firstLine="400" w:firstLineChars="200"/>
              <w:jc w:val="both"/>
            </w:pPr>
            <w:r>
              <w:rPr>
                <w:rFonts w:hint="eastAsia" w:ascii="仿宋" w:hAnsi="仿宋" w:eastAsia="仿宋" w:cs="仿宋"/>
                <w:kern w:val="0"/>
                <w:sz w:val="20"/>
                <w:szCs w:val="20"/>
                <w:lang w:val="en-US" w:eastAsia="zh-CN" w:bidi="ar"/>
              </w:rPr>
              <w:t>尚未</w:t>
            </w:r>
          </w:p>
          <w:p>
            <w:pPr>
              <w:keepNext w:val="0"/>
              <w:keepLines w:val="0"/>
              <w:widowControl/>
              <w:suppressLineNumbers w:val="0"/>
              <w:autoSpaceDE w:val="0"/>
              <w:autoSpaceDN/>
              <w:spacing w:before="0" w:beforeAutospacing="1" w:after="0" w:afterAutospacing="1"/>
              <w:ind w:left="-118" w:leftChars="-56" w:right="-118" w:rightChars="-56" w:firstLine="400" w:firstLineChars="200"/>
              <w:jc w:val="both"/>
            </w:pPr>
            <w:r>
              <w:rPr>
                <w:rFonts w:hint="eastAsia" w:ascii="仿宋" w:hAnsi="仿宋" w:eastAsia="仿宋" w:cs="仿宋"/>
                <w:kern w:val="0"/>
                <w:sz w:val="20"/>
                <w:szCs w:val="20"/>
                <w:lang w:val="en-US" w:eastAsia="zh-CN" w:bidi="ar"/>
              </w:rPr>
              <w:t>审结</w:t>
            </w:r>
          </w:p>
        </w:tc>
        <w:tc>
          <w:tcPr>
            <w:tcW w:w="0" w:type="auto"/>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0" w:afterAutospacing="1" w:line="320" w:lineRule="exact"/>
              <w:ind w:left="0" w:right="0" w:firstLine="400" w:firstLineChars="200"/>
              <w:jc w:val="both"/>
            </w:pPr>
            <w:r>
              <w:rPr>
                <w:rFonts w:hint="eastAsia" w:ascii="仿宋" w:hAnsi="仿宋" w:eastAsia="仿宋" w:cs="仿宋"/>
                <w:kern w:val="0"/>
                <w:sz w:val="20"/>
                <w:szCs w:val="20"/>
                <w:lang w:val="en-US" w:eastAsia="zh-CN" w:bidi="ar"/>
              </w:rPr>
              <w:t>总</w:t>
            </w:r>
          </w:p>
          <w:p>
            <w:pPr>
              <w:keepNext w:val="0"/>
              <w:keepLines w:val="0"/>
              <w:widowControl/>
              <w:suppressLineNumbers w:val="0"/>
              <w:autoSpaceDE w:val="0"/>
              <w:autoSpaceDN/>
              <w:spacing w:before="0" w:beforeAutospacing="1" w:after="0" w:afterAutospacing="1" w:line="320" w:lineRule="exact"/>
              <w:ind w:left="0" w:right="0" w:firstLine="400" w:firstLineChars="200"/>
              <w:jc w:val="both"/>
            </w:pPr>
            <w:r>
              <w:rPr>
                <w:rFonts w:hint="eastAsia" w:ascii="仿宋" w:hAnsi="仿宋" w:eastAsia="仿宋" w:cs="仿宋"/>
                <w:kern w:val="0"/>
                <w:sz w:val="20"/>
                <w:szCs w:val="20"/>
                <w:lang w:val="en-US" w:eastAsia="zh-CN" w:bidi="ar"/>
              </w:rPr>
              <w:t>计</w:t>
            </w:r>
          </w:p>
        </w:tc>
        <w:tc>
          <w:tcPr>
            <w:tcW w:w="0" w:type="auto"/>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0" w:afterAutospacing="1"/>
              <w:ind w:left="0" w:right="0" w:firstLine="400" w:firstLineChars="200"/>
              <w:jc w:val="both"/>
            </w:pPr>
            <w:r>
              <w:rPr>
                <w:rFonts w:hint="eastAsia" w:ascii="仿宋" w:hAnsi="仿宋" w:eastAsia="仿宋" w:cs="仿宋"/>
                <w:kern w:val="0"/>
                <w:sz w:val="20"/>
                <w:szCs w:val="20"/>
                <w:lang w:val="en-US" w:eastAsia="zh-CN" w:bidi="ar"/>
              </w:rPr>
              <w:t>未经复议直接起诉</w:t>
            </w:r>
          </w:p>
        </w:tc>
        <w:tc>
          <w:tcPr>
            <w:tcW w:w="0" w:type="auto"/>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0" w:afterAutospacing="1"/>
              <w:ind w:left="0" w:right="0" w:firstLine="400" w:firstLineChars="200"/>
              <w:jc w:val="both"/>
            </w:pPr>
            <w:r>
              <w:rPr>
                <w:rFonts w:hint="eastAsia" w:ascii="仿宋" w:hAnsi="仿宋" w:eastAsia="仿宋" w:cs="仿宋"/>
                <w:kern w:val="0"/>
                <w:sz w:val="20"/>
                <w:szCs w:val="20"/>
                <w:lang w:val="en-US" w:eastAsia="zh-CN" w:bidi="ar"/>
              </w:rPr>
              <w:t>复议后起诉</w:t>
            </w:r>
          </w:p>
        </w:tc>
      </w:tr>
      <w:tr>
        <w:tblPrEx>
          <w:shd w:val="clear" w:color="auto" w:fill="auto"/>
          <w:tblCellMar>
            <w:top w:w="15" w:type="dxa"/>
            <w:left w:w="15" w:type="dxa"/>
            <w:bottom w:w="15" w:type="dxa"/>
            <w:right w:w="15" w:type="dxa"/>
          </w:tblCellMar>
        </w:tblPrEx>
        <w:trPr>
          <w:trHeight w:val="1385" w:hRule="atLeast"/>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jc w:val="both"/>
              <w:rPr>
                <w:rFonts w:hint="eastAsia" w:ascii="宋体"/>
                <w:sz w:val="24"/>
                <w:szCs w:val="24"/>
              </w:rPr>
            </w:pPr>
          </w:p>
        </w:tc>
        <w:tc>
          <w:tcPr>
            <w:tcW w:w="0" w:type="auto"/>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jc w:val="both"/>
              <w:rPr>
                <w:rFonts w:hint="eastAsia" w:ascii="宋体"/>
                <w:sz w:val="24"/>
                <w:szCs w:val="24"/>
              </w:rPr>
            </w:pPr>
          </w:p>
        </w:tc>
        <w:tc>
          <w:tcPr>
            <w:tcW w:w="0" w:type="auto"/>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jc w:val="both"/>
              <w:rPr>
                <w:rFonts w:hint="eastAsia" w:ascii="宋体"/>
                <w:sz w:val="24"/>
                <w:szCs w:val="24"/>
              </w:rPr>
            </w:pPr>
          </w:p>
        </w:tc>
        <w:tc>
          <w:tcPr>
            <w:tcW w:w="0" w:type="auto"/>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jc w:val="both"/>
              <w:rPr>
                <w:rFonts w:hint="eastAsia" w:ascii="宋体"/>
                <w:sz w:val="24"/>
                <w:szCs w:val="24"/>
              </w:rPr>
            </w:pPr>
          </w:p>
        </w:tc>
        <w:tc>
          <w:tcPr>
            <w:tcW w:w="0" w:type="auto"/>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jc w:val="both"/>
              <w:rPr>
                <w:rFonts w:hint="eastAsia" w:ascii="宋体"/>
                <w:sz w:val="24"/>
                <w:szCs w:val="24"/>
              </w:rPr>
            </w:pP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0" w:afterAutospacing="1"/>
              <w:ind w:left="-105" w:leftChars="-50" w:right="-126" w:rightChars="-60" w:firstLine="400" w:firstLineChars="200"/>
              <w:jc w:val="both"/>
            </w:pPr>
            <w:r>
              <w:rPr>
                <w:rFonts w:hint="eastAsia" w:ascii="仿宋" w:hAnsi="仿宋" w:eastAsia="仿宋" w:cs="仿宋"/>
                <w:kern w:val="0"/>
                <w:sz w:val="20"/>
                <w:szCs w:val="20"/>
                <w:lang w:val="en-US" w:eastAsia="zh-CN" w:bidi="ar"/>
              </w:rPr>
              <w:t>结果维持</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0" w:afterAutospacing="1"/>
              <w:ind w:left="-86" w:leftChars="-41" w:right="-88" w:rightChars="-42" w:firstLine="400" w:firstLineChars="200"/>
              <w:jc w:val="both"/>
            </w:pPr>
            <w:r>
              <w:rPr>
                <w:rFonts w:hint="eastAsia" w:ascii="仿宋" w:hAnsi="仿宋" w:eastAsia="仿宋" w:cs="仿宋"/>
                <w:kern w:val="0"/>
                <w:sz w:val="20"/>
                <w:szCs w:val="20"/>
                <w:lang w:val="en-US" w:eastAsia="zh-CN" w:bidi="ar"/>
              </w:rPr>
              <w:t>结果纠正</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0" w:afterAutospacing="1"/>
              <w:ind w:left="-126" w:leftChars="-60" w:right="-136" w:rightChars="-65" w:firstLine="400" w:firstLineChars="200"/>
              <w:jc w:val="both"/>
            </w:pPr>
            <w:r>
              <w:rPr>
                <w:rFonts w:hint="eastAsia" w:ascii="仿宋" w:hAnsi="仿宋" w:eastAsia="仿宋" w:cs="仿宋"/>
                <w:kern w:val="0"/>
                <w:sz w:val="20"/>
                <w:szCs w:val="20"/>
                <w:lang w:val="en-US" w:eastAsia="zh-CN" w:bidi="ar"/>
              </w:rPr>
              <w:t>其他</w:t>
            </w:r>
          </w:p>
          <w:p>
            <w:pPr>
              <w:keepNext w:val="0"/>
              <w:keepLines w:val="0"/>
              <w:widowControl/>
              <w:suppressLineNumbers w:val="0"/>
              <w:autoSpaceDE w:val="0"/>
              <w:autoSpaceDN/>
              <w:spacing w:before="0" w:beforeAutospacing="1" w:after="0" w:afterAutospacing="1"/>
              <w:ind w:left="-126" w:leftChars="-60" w:right="-136" w:rightChars="-65" w:firstLine="400" w:firstLineChars="200"/>
              <w:jc w:val="both"/>
            </w:pPr>
            <w:r>
              <w:rPr>
                <w:rFonts w:hint="eastAsia" w:ascii="仿宋" w:hAnsi="仿宋" w:eastAsia="仿宋" w:cs="仿宋"/>
                <w:kern w:val="0"/>
                <w:sz w:val="20"/>
                <w:szCs w:val="20"/>
                <w:lang w:val="en-US" w:eastAsia="zh-CN" w:bidi="ar"/>
              </w:rPr>
              <w:t>结果</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0" w:afterAutospacing="1"/>
              <w:ind w:left="-164" w:leftChars="-78" w:right="-153" w:rightChars="-73" w:firstLine="400" w:firstLineChars="200"/>
              <w:jc w:val="both"/>
            </w:pPr>
            <w:r>
              <w:rPr>
                <w:rFonts w:hint="eastAsia" w:ascii="仿宋" w:hAnsi="仿宋" w:eastAsia="仿宋" w:cs="仿宋"/>
                <w:kern w:val="0"/>
                <w:sz w:val="20"/>
                <w:szCs w:val="20"/>
                <w:lang w:val="en-US" w:eastAsia="zh-CN" w:bidi="ar"/>
              </w:rPr>
              <w:t>尚未</w:t>
            </w:r>
          </w:p>
          <w:p>
            <w:pPr>
              <w:keepNext w:val="0"/>
              <w:keepLines w:val="0"/>
              <w:widowControl/>
              <w:suppressLineNumbers w:val="0"/>
              <w:autoSpaceDE w:val="0"/>
              <w:autoSpaceDN/>
              <w:spacing w:before="0" w:beforeAutospacing="1" w:after="0" w:afterAutospacing="1"/>
              <w:ind w:left="-164" w:leftChars="-78" w:right="-153" w:rightChars="-73" w:firstLine="400" w:firstLineChars="200"/>
              <w:jc w:val="both"/>
            </w:pPr>
            <w:r>
              <w:rPr>
                <w:rFonts w:hint="eastAsia" w:ascii="仿宋" w:hAnsi="仿宋" w:eastAsia="仿宋" w:cs="仿宋"/>
                <w:kern w:val="0"/>
                <w:sz w:val="20"/>
                <w:szCs w:val="20"/>
                <w:lang w:val="en-US" w:eastAsia="zh-CN" w:bidi="ar"/>
              </w:rPr>
              <w:t>审结</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0" w:afterAutospacing="1"/>
              <w:ind w:left="0" w:right="0" w:firstLine="400" w:firstLineChars="200"/>
              <w:jc w:val="both"/>
            </w:pPr>
            <w:r>
              <w:rPr>
                <w:rFonts w:hint="eastAsia" w:ascii="仿宋" w:hAnsi="仿宋" w:eastAsia="仿宋" w:cs="仿宋"/>
                <w:color w:val="000000"/>
                <w:kern w:val="0"/>
                <w:sz w:val="20"/>
                <w:szCs w:val="20"/>
                <w:lang w:val="en-US" w:eastAsia="zh-CN" w:bidi="ar"/>
              </w:rPr>
              <w:t>总计</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0" w:afterAutospacing="1"/>
              <w:ind w:left="-99" w:leftChars="-47" w:right="-78" w:rightChars="-37" w:firstLine="400" w:firstLineChars="200"/>
              <w:jc w:val="both"/>
            </w:pPr>
            <w:r>
              <w:rPr>
                <w:rFonts w:hint="eastAsia" w:ascii="仿宋" w:hAnsi="仿宋" w:eastAsia="仿宋" w:cs="仿宋"/>
                <w:kern w:val="0"/>
                <w:sz w:val="20"/>
                <w:szCs w:val="20"/>
                <w:lang w:val="en-US" w:eastAsia="zh-CN" w:bidi="ar"/>
              </w:rPr>
              <w:t>结果维持</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0" w:afterAutospacing="1"/>
              <w:ind w:left="-136" w:leftChars="-65" w:right="-124" w:rightChars="-59" w:firstLine="400" w:firstLineChars="200"/>
              <w:jc w:val="both"/>
            </w:pPr>
            <w:r>
              <w:rPr>
                <w:rFonts w:hint="eastAsia" w:ascii="仿宋" w:hAnsi="仿宋" w:eastAsia="仿宋" w:cs="仿宋"/>
                <w:kern w:val="0"/>
                <w:sz w:val="20"/>
                <w:szCs w:val="20"/>
                <w:lang w:val="en-US" w:eastAsia="zh-CN" w:bidi="ar"/>
              </w:rPr>
              <w:t>结果</w:t>
            </w:r>
          </w:p>
          <w:p>
            <w:pPr>
              <w:keepNext w:val="0"/>
              <w:keepLines w:val="0"/>
              <w:widowControl/>
              <w:suppressLineNumbers w:val="0"/>
              <w:autoSpaceDE w:val="0"/>
              <w:autoSpaceDN/>
              <w:spacing w:before="0" w:beforeAutospacing="1" w:after="0" w:afterAutospacing="1"/>
              <w:ind w:left="-136" w:leftChars="-65" w:right="-124" w:rightChars="-59" w:firstLine="400" w:firstLineChars="200"/>
              <w:jc w:val="both"/>
            </w:pPr>
            <w:r>
              <w:rPr>
                <w:rFonts w:hint="eastAsia" w:ascii="仿宋" w:hAnsi="仿宋" w:eastAsia="仿宋" w:cs="仿宋"/>
                <w:kern w:val="0"/>
                <w:sz w:val="20"/>
                <w:szCs w:val="20"/>
                <w:lang w:val="en-US" w:eastAsia="zh-CN" w:bidi="ar"/>
              </w:rPr>
              <w:t>纠正</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0" w:afterAutospacing="1"/>
              <w:ind w:left="-174" w:leftChars="-83" w:right="-134" w:rightChars="-64" w:firstLine="400" w:firstLineChars="200"/>
              <w:jc w:val="both"/>
            </w:pPr>
            <w:r>
              <w:rPr>
                <w:rFonts w:hint="eastAsia" w:ascii="仿宋" w:hAnsi="仿宋" w:eastAsia="仿宋" w:cs="仿宋"/>
                <w:color w:val="000000"/>
                <w:kern w:val="0"/>
                <w:sz w:val="20"/>
                <w:szCs w:val="20"/>
                <w:lang w:val="en-US" w:eastAsia="zh-CN" w:bidi="ar"/>
              </w:rPr>
              <w:t>其他</w:t>
            </w:r>
          </w:p>
          <w:p>
            <w:pPr>
              <w:keepNext w:val="0"/>
              <w:keepLines w:val="0"/>
              <w:widowControl/>
              <w:suppressLineNumbers w:val="0"/>
              <w:autoSpaceDE w:val="0"/>
              <w:autoSpaceDN/>
              <w:spacing w:before="0" w:beforeAutospacing="1" w:after="0" w:afterAutospacing="1"/>
              <w:ind w:left="-174" w:leftChars="-83" w:right="-134" w:rightChars="-64" w:firstLine="400" w:firstLineChars="200"/>
              <w:jc w:val="both"/>
            </w:pPr>
            <w:r>
              <w:rPr>
                <w:rFonts w:hint="eastAsia" w:ascii="仿宋" w:hAnsi="仿宋" w:eastAsia="仿宋" w:cs="仿宋"/>
                <w:color w:val="000000"/>
                <w:kern w:val="0"/>
                <w:sz w:val="20"/>
                <w:szCs w:val="20"/>
                <w:lang w:val="en-US" w:eastAsia="zh-CN" w:bidi="ar"/>
              </w:rPr>
              <w:t>结果</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0" w:afterAutospacing="1"/>
              <w:ind w:left="-69" w:leftChars="-33" w:right="-105" w:rightChars="-50" w:firstLine="400" w:firstLineChars="200"/>
              <w:jc w:val="both"/>
            </w:pPr>
            <w:r>
              <w:rPr>
                <w:rFonts w:hint="eastAsia" w:ascii="仿宋" w:hAnsi="仿宋" w:eastAsia="仿宋" w:cs="仿宋"/>
                <w:kern w:val="0"/>
                <w:sz w:val="20"/>
                <w:szCs w:val="20"/>
                <w:lang w:val="en-US" w:eastAsia="zh-CN" w:bidi="ar"/>
              </w:rPr>
              <w:t>尚未审结</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0" w:afterAutospacing="1"/>
              <w:ind w:left="0" w:right="0" w:firstLine="400" w:firstLineChars="200"/>
              <w:jc w:val="both"/>
            </w:pPr>
            <w:r>
              <w:rPr>
                <w:rFonts w:hint="eastAsia" w:ascii="仿宋" w:hAnsi="仿宋" w:eastAsia="仿宋" w:cs="仿宋"/>
                <w:color w:val="000000"/>
                <w:kern w:val="0"/>
                <w:sz w:val="20"/>
                <w:szCs w:val="20"/>
                <w:lang w:val="en-US" w:eastAsia="zh-CN" w:bidi="ar"/>
              </w:rPr>
              <w:t>总计</w:t>
            </w:r>
          </w:p>
        </w:tc>
      </w:tr>
      <w:tr>
        <w:tblPrEx>
          <w:shd w:val="clear" w:color="auto" w:fill="auto"/>
          <w:tblCellMar>
            <w:top w:w="15" w:type="dxa"/>
            <w:left w:w="15" w:type="dxa"/>
            <w:bottom w:w="15" w:type="dxa"/>
            <w:right w:w="15" w:type="dxa"/>
          </w:tblCellMar>
        </w:tblPrEx>
        <w:trPr>
          <w:trHeight w:val="828" w:hRule="atLeast"/>
        </w:trPr>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180" w:afterAutospacing="0"/>
              <w:ind w:left="0" w:leftChars="0" w:right="0" w:rightChars="0" w:firstLine="420" w:firstLineChars="200"/>
              <w:jc w:val="both"/>
            </w:pPr>
            <w:r>
              <w:rPr>
                <w:rFonts w:hint="eastAsia" w:ascii="仿宋" w:hAnsi="仿宋" w:eastAsia="仿宋" w:cs="仿宋"/>
                <w:kern w:val="0"/>
                <w:sz w:val="21"/>
                <w:szCs w:val="21"/>
                <w:lang w:val="en-US" w:eastAsia="zh-CN" w:bidi="ar"/>
              </w:rPr>
              <w:t> 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180" w:afterAutospacing="0"/>
              <w:ind w:left="0" w:leftChars="0" w:right="0" w:rightChars="0" w:firstLine="420" w:firstLineChars="200"/>
              <w:jc w:val="both"/>
            </w:pPr>
            <w:r>
              <w:rPr>
                <w:rFonts w:hint="eastAsia" w:ascii="仿宋" w:hAnsi="仿宋" w:eastAsia="仿宋" w:cs="仿宋"/>
                <w:kern w:val="0"/>
                <w:sz w:val="21"/>
                <w:szCs w:val="21"/>
                <w:lang w:val="en-US" w:eastAsia="zh-CN" w:bidi="ar"/>
              </w:rPr>
              <w:t> 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180" w:afterAutospacing="0"/>
              <w:ind w:left="0" w:leftChars="0" w:right="0" w:rightChars="0" w:firstLine="420" w:firstLineChars="200"/>
              <w:jc w:val="both"/>
              <w:rPr>
                <w:rFonts w:asciiTheme="minorHAnsi" w:hAnsiTheme="minorHAnsi" w:eastAsiaTheme="minorEastAsia" w:cstheme="minorBidi"/>
                <w:kern w:val="2"/>
                <w:sz w:val="21"/>
                <w:szCs w:val="24"/>
                <w:lang w:val="en-US" w:eastAsia="zh-CN" w:bidi="ar-SA"/>
              </w:rPr>
            </w:pPr>
            <w:r>
              <w:rPr>
                <w:rFonts w:hint="eastAsia" w:ascii="仿宋" w:hAnsi="仿宋" w:eastAsia="仿宋" w:cs="仿宋"/>
                <w:kern w:val="0"/>
                <w:sz w:val="21"/>
                <w:szCs w:val="21"/>
                <w:lang w:val="en-US" w:eastAsia="zh-CN" w:bidi="ar"/>
              </w:rPr>
              <w:t> 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180" w:afterAutospacing="0"/>
              <w:ind w:left="0" w:leftChars="0" w:right="0" w:rightChars="0" w:firstLine="420" w:firstLineChars="200"/>
              <w:jc w:val="both"/>
              <w:rPr>
                <w:rFonts w:asciiTheme="minorHAnsi" w:hAnsiTheme="minorHAnsi" w:eastAsiaTheme="minorEastAsia" w:cstheme="minorBidi"/>
                <w:kern w:val="2"/>
                <w:sz w:val="21"/>
                <w:szCs w:val="24"/>
                <w:lang w:val="en-US" w:eastAsia="zh-CN" w:bidi="ar-SA"/>
              </w:rPr>
            </w:pPr>
            <w:r>
              <w:rPr>
                <w:rFonts w:hint="eastAsia" w:ascii="仿宋" w:hAnsi="仿宋" w:eastAsia="仿宋" w:cs="仿宋"/>
                <w:kern w:val="0"/>
                <w:sz w:val="21"/>
                <w:szCs w:val="21"/>
                <w:lang w:val="en-US" w:eastAsia="zh-CN" w:bidi="ar"/>
              </w:rPr>
              <w:t> 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180" w:afterAutospacing="0"/>
              <w:ind w:left="0" w:leftChars="0" w:right="0" w:rightChars="0" w:firstLine="420" w:firstLineChars="200"/>
              <w:jc w:val="both"/>
              <w:rPr>
                <w:rFonts w:asciiTheme="minorHAnsi" w:hAnsiTheme="minorHAnsi" w:eastAsiaTheme="minorEastAsia" w:cstheme="minorBidi"/>
                <w:kern w:val="2"/>
                <w:sz w:val="21"/>
                <w:szCs w:val="24"/>
                <w:lang w:val="en-US" w:eastAsia="zh-CN" w:bidi="ar-SA"/>
              </w:rPr>
            </w:pPr>
            <w:r>
              <w:rPr>
                <w:rFonts w:hint="eastAsia" w:ascii="仿宋" w:hAnsi="仿宋" w:eastAsia="仿宋" w:cs="仿宋"/>
                <w:kern w:val="0"/>
                <w:sz w:val="21"/>
                <w:szCs w:val="21"/>
                <w:lang w:val="en-US" w:eastAsia="zh-CN" w:bidi="ar"/>
              </w:rPr>
              <w:t> 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180" w:afterAutospacing="0"/>
              <w:ind w:left="0" w:leftChars="0" w:right="0" w:rightChars="0" w:firstLine="420" w:firstLineChars="200"/>
              <w:jc w:val="both"/>
              <w:rPr>
                <w:rFonts w:asciiTheme="minorHAnsi" w:hAnsiTheme="minorHAnsi" w:eastAsiaTheme="minorEastAsia" w:cstheme="minorBidi"/>
                <w:kern w:val="2"/>
                <w:sz w:val="21"/>
                <w:szCs w:val="24"/>
                <w:lang w:val="en-US" w:eastAsia="zh-CN" w:bidi="ar-SA"/>
              </w:rPr>
            </w:pPr>
            <w:r>
              <w:rPr>
                <w:rFonts w:hint="eastAsia" w:ascii="仿宋" w:hAnsi="仿宋" w:eastAsia="仿宋" w:cs="仿宋"/>
                <w:kern w:val="0"/>
                <w:sz w:val="21"/>
                <w:szCs w:val="21"/>
                <w:lang w:val="en-US" w:eastAsia="zh-CN" w:bidi="ar"/>
              </w:rPr>
              <w:t> 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180" w:afterAutospacing="0"/>
              <w:ind w:left="0" w:leftChars="0" w:right="0" w:rightChars="0" w:firstLine="420" w:firstLineChars="200"/>
              <w:jc w:val="both"/>
              <w:rPr>
                <w:rFonts w:asciiTheme="minorHAnsi" w:hAnsiTheme="minorHAnsi" w:eastAsiaTheme="minorEastAsia" w:cstheme="minorBidi"/>
                <w:kern w:val="2"/>
                <w:sz w:val="21"/>
                <w:szCs w:val="24"/>
                <w:lang w:val="en-US" w:eastAsia="zh-CN" w:bidi="ar-SA"/>
              </w:rPr>
            </w:pPr>
            <w:r>
              <w:rPr>
                <w:rFonts w:hint="eastAsia" w:ascii="仿宋" w:hAnsi="仿宋" w:eastAsia="仿宋" w:cs="仿宋"/>
                <w:kern w:val="0"/>
                <w:sz w:val="21"/>
                <w:szCs w:val="21"/>
                <w:lang w:val="en-US" w:eastAsia="zh-CN" w:bidi="ar"/>
              </w:rPr>
              <w:t> 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180" w:afterAutospacing="0"/>
              <w:ind w:left="0" w:leftChars="0" w:right="0" w:rightChars="0" w:firstLine="420" w:firstLineChars="200"/>
              <w:jc w:val="both"/>
              <w:rPr>
                <w:rFonts w:asciiTheme="minorHAnsi" w:hAnsiTheme="minorHAnsi" w:eastAsiaTheme="minorEastAsia" w:cstheme="minorBidi"/>
                <w:kern w:val="2"/>
                <w:sz w:val="21"/>
                <w:szCs w:val="24"/>
                <w:lang w:val="en-US" w:eastAsia="zh-CN" w:bidi="ar-SA"/>
              </w:rPr>
            </w:pPr>
            <w:r>
              <w:rPr>
                <w:rFonts w:hint="eastAsia" w:ascii="仿宋" w:hAnsi="仿宋" w:eastAsia="仿宋" w:cs="仿宋"/>
                <w:kern w:val="0"/>
                <w:sz w:val="21"/>
                <w:szCs w:val="21"/>
                <w:lang w:val="en-US" w:eastAsia="zh-CN" w:bidi="ar"/>
              </w:rPr>
              <w:t> 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180" w:afterAutospacing="0"/>
              <w:ind w:left="0" w:leftChars="0" w:right="0" w:rightChars="0" w:firstLine="420" w:firstLineChars="200"/>
              <w:jc w:val="both"/>
              <w:rPr>
                <w:rFonts w:asciiTheme="minorHAnsi" w:hAnsiTheme="minorHAnsi" w:eastAsiaTheme="minorEastAsia" w:cstheme="minorBidi"/>
                <w:kern w:val="2"/>
                <w:sz w:val="21"/>
                <w:szCs w:val="24"/>
                <w:lang w:val="en-US" w:eastAsia="zh-CN" w:bidi="ar-SA"/>
              </w:rPr>
            </w:pPr>
            <w:r>
              <w:rPr>
                <w:rFonts w:hint="eastAsia" w:ascii="仿宋" w:hAnsi="仿宋" w:eastAsia="仿宋" w:cs="仿宋"/>
                <w:kern w:val="0"/>
                <w:sz w:val="21"/>
                <w:szCs w:val="21"/>
                <w:lang w:val="en-US" w:eastAsia="zh-CN" w:bidi="ar"/>
              </w:rPr>
              <w:t> 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180" w:afterAutospacing="0"/>
              <w:ind w:left="0" w:leftChars="0" w:right="0" w:rightChars="0" w:firstLine="420" w:firstLineChars="200"/>
              <w:jc w:val="both"/>
              <w:rPr>
                <w:rFonts w:asciiTheme="minorHAnsi" w:hAnsiTheme="minorHAnsi" w:eastAsiaTheme="minorEastAsia" w:cstheme="minorBidi"/>
                <w:kern w:val="2"/>
                <w:sz w:val="21"/>
                <w:szCs w:val="24"/>
                <w:lang w:val="en-US" w:eastAsia="zh-CN" w:bidi="ar-SA"/>
              </w:rPr>
            </w:pPr>
            <w:r>
              <w:rPr>
                <w:rFonts w:hint="eastAsia" w:ascii="仿宋" w:hAnsi="仿宋" w:eastAsia="仿宋" w:cs="仿宋"/>
                <w:kern w:val="0"/>
                <w:sz w:val="21"/>
                <w:szCs w:val="21"/>
                <w:lang w:val="en-US" w:eastAsia="zh-CN" w:bidi="ar"/>
              </w:rPr>
              <w:t> 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180" w:afterAutospacing="0"/>
              <w:ind w:left="0" w:leftChars="0" w:right="0" w:rightChars="0" w:firstLine="420" w:firstLineChars="200"/>
              <w:jc w:val="both"/>
              <w:rPr>
                <w:rFonts w:asciiTheme="minorHAnsi" w:hAnsiTheme="minorHAnsi" w:eastAsiaTheme="minorEastAsia" w:cstheme="minorBidi"/>
                <w:kern w:val="2"/>
                <w:sz w:val="21"/>
                <w:szCs w:val="24"/>
                <w:lang w:val="en-US" w:eastAsia="zh-CN" w:bidi="ar-SA"/>
              </w:rPr>
            </w:pPr>
            <w:r>
              <w:rPr>
                <w:rFonts w:hint="eastAsia" w:ascii="仿宋" w:hAnsi="仿宋" w:eastAsia="仿宋" w:cs="仿宋"/>
                <w:kern w:val="0"/>
                <w:sz w:val="21"/>
                <w:szCs w:val="21"/>
                <w:lang w:val="en-US" w:eastAsia="zh-CN" w:bidi="ar"/>
              </w:rPr>
              <w:t> 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180" w:afterAutospacing="0"/>
              <w:ind w:left="0" w:leftChars="0" w:right="0" w:rightChars="0" w:firstLine="420" w:firstLineChars="200"/>
              <w:jc w:val="both"/>
              <w:rPr>
                <w:rFonts w:asciiTheme="minorHAnsi" w:hAnsiTheme="minorHAnsi" w:eastAsiaTheme="minorEastAsia" w:cstheme="minorBidi"/>
                <w:kern w:val="2"/>
                <w:sz w:val="21"/>
                <w:szCs w:val="24"/>
                <w:lang w:val="en-US" w:eastAsia="zh-CN" w:bidi="ar-SA"/>
              </w:rPr>
            </w:pPr>
            <w:r>
              <w:rPr>
                <w:rFonts w:hint="eastAsia" w:ascii="仿宋" w:hAnsi="仿宋" w:eastAsia="仿宋" w:cs="仿宋"/>
                <w:kern w:val="0"/>
                <w:sz w:val="21"/>
                <w:szCs w:val="21"/>
                <w:lang w:val="en-US" w:eastAsia="zh-CN" w:bidi="ar"/>
              </w:rPr>
              <w:t> 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180" w:afterAutospacing="0"/>
              <w:ind w:left="0" w:leftChars="0" w:right="0" w:rightChars="0" w:firstLine="420" w:firstLineChars="200"/>
              <w:jc w:val="both"/>
              <w:rPr>
                <w:rFonts w:asciiTheme="minorHAnsi" w:hAnsiTheme="minorHAnsi" w:eastAsiaTheme="minorEastAsia" w:cstheme="minorBidi"/>
                <w:kern w:val="2"/>
                <w:sz w:val="21"/>
                <w:szCs w:val="24"/>
                <w:lang w:val="en-US" w:eastAsia="zh-CN" w:bidi="ar-SA"/>
              </w:rPr>
            </w:pPr>
            <w:r>
              <w:rPr>
                <w:rFonts w:hint="eastAsia" w:ascii="仿宋" w:hAnsi="仿宋" w:eastAsia="仿宋" w:cs="仿宋"/>
                <w:kern w:val="0"/>
                <w:sz w:val="21"/>
                <w:szCs w:val="21"/>
                <w:lang w:val="en-US" w:eastAsia="zh-CN" w:bidi="ar"/>
              </w:rPr>
              <w:t> 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180" w:afterAutospacing="0"/>
              <w:ind w:left="0" w:leftChars="0" w:right="0" w:rightChars="0" w:firstLine="420" w:firstLineChars="200"/>
              <w:jc w:val="both"/>
              <w:rPr>
                <w:rFonts w:asciiTheme="minorHAnsi" w:hAnsiTheme="minorHAnsi" w:eastAsiaTheme="minorEastAsia" w:cstheme="minorBidi"/>
                <w:kern w:val="2"/>
                <w:sz w:val="21"/>
                <w:szCs w:val="24"/>
                <w:lang w:val="en-US" w:eastAsia="zh-CN" w:bidi="ar-SA"/>
              </w:rPr>
            </w:pPr>
            <w:r>
              <w:rPr>
                <w:rFonts w:hint="eastAsia" w:ascii="仿宋" w:hAnsi="仿宋" w:eastAsia="仿宋" w:cs="仿宋"/>
                <w:kern w:val="0"/>
                <w:sz w:val="21"/>
                <w:szCs w:val="21"/>
                <w:lang w:val="en-US" w:eastAsia="zh-CN" w:bidi="ar"/>
              </w:rPr>
              <w:t> 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spacing w:before="0" w:beforeAutospacing="1" w:after="180" w:afterAutospacing="0"/>
              <w:ind w:left="0" w:leftChars="0" w:right="0" w:rightChars="0" w:firstLine="420" w:firstLineChars="200"/>
              <w:jc w:val="both"/>
              <w:rPr>
                <w:rFonts w:asciiTheme="minorHAnsi" w:hAnsiTheme="minorHAnsi" w:eastAsiaTheme="minorEastAsia" w:cstheme="minorBidi"/>
                <w:kern w:val="2"/>
                <w:sz w:val="21"/>
                <w:szCs w:val="24"/>
                <w:lang w:val="en-US" w:eastAsia="zh-CN" w:bidi="ar-SA"/>
              </w:rPr>
            </w:pPr>
            <w:r>
              <w:rPr>
                <w:rFonts w:hint="eastAsia" w:ascii="仿宋" w:hAnsi="仿宋" w:eastAsia="仿宋" w:cs="仿宋"/>
                <w:kern w:val="0"/>
                <w:sz w:val="21"/>
                <w:szCs w:val="21"/>
                <w:lang w:val="en-US" w:eastAsia="zh-CN" w:bidi="ar"/>
              </w:rPr>
              <w:t> 0</w:t>
            </w:r>
          </w:p>
        </w:tc>
      </w:tr>
    </w:tbl>
    <w:p>
      <w:pPr>
        <w:pStyle w:val="2"/>
        <w:keepNext w:val="0"/>
        <w:keepLines w:val="0"/>
        <w:widowControl/>
        <w:suppressLineNumbers w:val="0"/>
        <w:shd w:val="clear" w:fill="FFFFFF"/>
        <w:spacing w:before="100" w:beforeAutospacing="0" w:after="100" w:afterAutospacing="0" w:line="560" w:lineRule="atLeast"/>
        <w:ind w:left="0" w:right="0" w:firstLine="640"/>
        <w:jc w:val="both"/>
      </w:pPr>
      <w:r>
        <w:rPr>
          <w:rFonts w:hint="eastAsia" w:ascii="黑体" w:hAnsi="宋体" w:eastAsia="黑体" w:cs="黑体"/>
          <w:color w:val="333333"/>
          <w:sz w:val="32"/>
          <w:szCs w:val="32"/>
          <w:shd w:val="clear" w:fill="FFFFFF"/>
        </w:rPr>
        <w:t> 五、存在的主要问题及改进情况</w:t>
      </w:r>
    </w:p>
    <w:p>
      <w:pPr>
        <w:keepNext w:val="0"/>
        <w:keepLines w:val="0"/>
        <w:widowControl/>
        <w:suppressLineNumbers w:val="0"/>
        <w:spacing w:before="0" w:beforeAutospacing="1" w:after="0" w:afterAutospacing="1"/>
        <w:ind w:left="0" w:right="0" w:firstLine="640"/>
        <w:jc w:val="both"/>
      </w:pPr>
      <w:r>
        <w:rPr>
          <w:rFonts w:hint="eastAsia" w:ascii="楷体" w:hAnsi="楷体" w:eastAsia="楷体" w:cs="楷体"/>
          <w:color w:val="333333"/>
          <w:kern w:val="0"/>
          <w:sz w:val="32"/>
          <w:szCs w:val="32"/>
          <w:shd w:val="clear" w:fill="FFFFFF"/>
          <w:lang w:val="en-US" w:eastAsia="zh-CN" w:bidi="ar"/>
        </w:rPr>
        <w:t>（一）2019年问题整改情况。</w:t>
      </w:r>
      <w:r>
        <w:rPr>
          <w:rFonts w:hint="eastAsia" w:ascii="仿宋" w:hAnsi="仿宋" w:eastAsia="仿宋" w:cs="仿宋"/>
          <w:color w:val="333333"/>
          <w:kern w:val="0"/>
          <w:sz w:val="32"/>
          <w:szCs w:val="32"/>
          <w:shd w:val="clear" w:fill="FFFFFF"/>
          <w:lang w:val="en-US" w:eastAsia="zh-CN" w:bidi="ar"/>
        </w:rPr>
        <w:t>一是完善依申请公开分发、处理、反馈工作机制，依法稳妥做好依申请公开工作；建立健全政务信息发布机制，及时澄清虚假或不完整信息；制定政府信息公开考核制度，细化考核内容。二是进一步完善监督评议机制。对贯彻落实《政府信息公开条例》和《山东省政府信息公开办法》的情况进行监督检查，对政府信息公开内容、便民程度以及公开的效果、群众的满意度、群众意见建议和投诉处理的落实情况等进行综合评议、考核，推动政府信息公开工作深入开展。</w:t>
      </w:r>
    </w:p>
    <w:p>
      <w:pPr>
        <w:keepNext w:val="0"/>
        <w:keepLines w:val="0"/>
        <w:widowControl/>
        <w:suppressLineNumbers w:val="0"/>
        <w:spacing w:before="0" w:beforeAutospacing="1" w:after="0" w:afterAutospacing="1"/>
        <w:ind w:left="0" w:right="0" w:firstLine="640"/>
        <w:jc w:val="both"/>
      </w:pPr>
      <w:r>
        <w:rPr>
          <w:rFonts w:hint="eastAsia" w:ascii="楷体" w:hAnsi="楷体" w:eastAsia="楷体" w:cs="楷体"/>
          <w:color w:val="333333"/>
          <w:kern w:val="0"/>
          <w:sz w:val="32"/>
          <w:szCs w:val="32"/>
          <w:shd w:val="clear" w:fill="FFFFFF"/>
          <w:lang w:val="en-US" w:eastAsia="zh-CN" w:bidi="ar"/>
        </w:rPr>
        <w:t>（二）2020年存在的主要问题。</w:t>
      </w:r>
      <w:r>
        <w:rPr>
          <w:rFonts w:hint="eastAsia" w:ascii="仿宋" w:hAnsi="仿宋" w:eastAsia="仿宋" w:cs="仿宋"/>
          <w:color w:val="333333"/>
          <w:kern w:val="0"/>
          <w:sz w:val="32"/>
          <w:szCs w:val="32"/>
          <w:shd w:val="clear" w:fill="FFFFFF"/>
          <w:lang w:val="en-US" w:eastAsia="zh-CN" w:bidi="ar"/>
        </w:rPr>
        <w:t>一是对公开的新要求学习不够深入。《政府信息公开条例》修订后，对政府信息公开工作提出了新要求。在这种情况下，对政府信息公开工作的培训没有完全跟上，政府信息公开工作人员对其系统性认识不够深刻。</w:t>
      </w:r>
    </w:p>
    <w:p>
      <w:pPr>
        <w:keepNext w:val="0"/>
        <w:keepLines w:val="0"/>
        <w:widowControl/>
        <w:suppressLineNumbers w:val="0"/>
        <w:spacing w:before="0" w:beforeAutospacing="1" w:after="0" w:afterAutospacing="1"/>
        <w:ind w:left="0" w:right="0" w:firstLine="640"/>
        <w:jc w:val="both"/>
      </w:pPr>
      <w:r>
        <w:rPr>
          <w:rFonts w:hint="eastAsia" w:ascii="仿宋" w:hAnsi="仿宋" w:eastAsia="仿宋" w:cs="仿宋"/>
          <w:color w:val="333333"/>
          <w:kern w:val="0"/>
          <w:sz w:val="32"/>
          <w:szCs w:val="32"/>
          <w:shd w:val="clear" w:fill="FFFFFF"/>
          <w:lang w:val="en-US" w:eastAsia="zh-CN" w:bidi="ar"/>
        </w:rPr>
        <w:t>二是公开力度需进一步加大。主动公开目录有待进一步细化，公开内容不够不够深化、细化，重点领域信息公开需要进一步强化。</w:t>
      </w:r>
    </w:p>
    <w:p>
      <w:pPr>
        <w:keepNext w:val="0"/>
        <w:keepLines w:val="0"/>
        <w:widowControl/>
        <w:suppressLineNumbers w:val="0"/>
        <w:spacing w:before="0" w:beforeAutospacing="1" w:after="0" w:afterAutospacing="1"/>
        <w:ind w:left="0" w:right="0" w:firstLine="640"/>
        <w:jc w:val="both"/>
      </w:pPr>
      <w:r>
        <w:rPr>
          <w:rFonts w:hint="eastAsia" w:ascii="楷体" w:hAnsi="楷体" w:eastAsia="楷体" w:cs="楷体"/>
          <w:color w:val="333333"/>
          <w:kern w:val="0"/>
          <w:sz w:val="32"/>
          <w:szCs w:val="32"/>
          <w:shd w:val="clear" w:fill="FFFFFF"/>
          <w:lang w:val="en-US" w:eastAsia="zh-CN" w:bidi="ar"/>
        </w:rPr>
        <w:t>（三）改进措施。</w:t>
      </w:r>
      <w:r>
        <w:rPr>
          <w:rFonts w:hint="eastAsia" w:ascii="仿宋" w:hAnsi="仿宋" w:eastAsia="仿宋" w:cs="仿宋"/>
          <w:color w:val="333333"/>
          <w:kern w:val="0"/>
          <w:sz w:val="32"/>
          <w:szCs w:val="32"/>
          <w:shd w:val="clear" w:fill="FFFFFF"/>
          <w:lang w:val="en-US" w:eastAsia="zh-CN" w:bidi="ar"/>
        </w:rPr>
        <w:t>一是强化公开队伍建设与培训。强化中心政府信息公开工作人员队伍建设，各科室配备一名政府信息公开工作专管员；强化政府信息公开工作培训，切实提高工作人员对政府信息公开工作的认识水平和工作能力。</w:t>
      </w:r>
    </w:p>
    <w:p>
      <w:pPr>
        <w:keepNext w:val="0"/>
        <w:keepLines w:val="0"/>
        <w:widowControl/>
        <w:suppressLineNumbers w:val="0"/>
        <w:spacing w:before="0" w:beforeAutospacing="1" w:after="0" w:afterAutospacing="1"/>
        <w:ind w:left="0" w:right="0" w:firstLine="640"/>
        <w:jc w:val="both"/>
      </w:pPr>
      <w:r>
        <w:rPr>
          <w:rFonts w:hint="eastAsia" w:ascii="仿宋" w:hAnsi="仿宋" w:eastAsia="仿宋" w:cs="仿宋"/>
          <w:color w:val="333333"/>
          <w:kern w:val="0"/>
          <w:sz w:val="32"/>
          <w:szCs w:val="32"/>
          <w:shd w:val="clear" w:fill="FFFFFF"/>
          <w:lang w:val="en-US" w:eastAsia="zh-CN" w:bidi="ar"/>
        </w:rPr>
        <w:t>二是完善主动公开目录。细化中心政府</w:t>
      </w:r>
      <w:bookmarkStart w:id="0" w:name="_GoBack"/>
      <w:bookmarkEnd w:id="0"/>
      <w:r>
        <w:rPr>
          <w:rFonts w:hint="eastAsia" w:ascii="仿宋" w:hAnsi="仿宋" w:eastAsia="仿宋" w:cs="仿宋"/>
          <w:color w:val="333333"/>
          <w:kern w:val="0"/>
          <w:sz w:val="32"/>
          <w:szCs w:val="32"/>
          <w:shd w:val="clear" w:fill="FFFFFF"/>
          <w:lang w:val="en-US" w:eastAsia="zh-CN" w:bidi="ar"/>
        </w:rPr>
        <w:t>信息公开目录，着力强化重点领域信息公开力度，突出做好政府工作报告、重大发展战略等领域信息公开工作。</w:t>
      </w:r>
    </w:p>
    <w:p>
      <w:pPr>
        <w:keepNext w:val="0"/>
        <w:keepLines w:val="0"/>
        <w:widowControl/>
        <w:suppressLineNumbers w:val="0"/>
        <w:spacing w:before="0" w:beforeAutospacing="1" w:after="0" w:afterAutospacing="1"/>
        <w:ind w:left="0" w:right="0" w:firstLine="640"/>
        <w:jc w:val="both"/>
      </w:pPr>
      <w:r>
        <w:rPr>
          <w:rFonts w:hint="eastAsia" w:ascii="黑体" w:hAnsi="宋体" w:eastAsia="黑体" w:cs="黑体"/>
          <w:color w:val="333333"/>
          <w:kern w:val="0"/>
          <w:sz w:val="32"/>
          <w:szCs w:val="32"/>
          <w:shd w:val="clear" w:fill="FFFFFF"/>
          <w:lang w:val="en-US" w:eastAsia="zh-CN" w:bidi="ar"/>
        </w:rPr>
        <w:t>六、其他需要报告的事项</w:t>
      </w:r>
    </w:p>
    <w:p>
      <w:pPr>
        <w:keepNext w:val="0"/>
        <w:keepLines w:val="0"/>
        <w:widowControl/>
        <w:suppressLineNumbers w:val="0"/>
        <w:spacing w:before="0" w:beforeAutospacing="1" w:after="0" w:afterAutospacing="1"/>
        <w:ind w:left="0" w:right="0" w:firstLine="640"/>
        <w:jc w:val="both"/>
      </w:pPr>
      <w:r>
        <w:rPr>
          <w:rFonts w:hint="eastAsia" w:ascii="仿宋" w:hAnsi="仿宋" w:eastAsia="仿宋" w:cs="仿宋"/>
          <w:color w:val="333333"/>
          <w:kern w:val="0"/>
          <w:sz w:val="32"/>
          <w:szCs w:val="32"/>
          <w:shd w:val="clear" w:fill="FFFFFF"/>
          <w:lang w:val="en-US" w:eastAsia="zh-CN" w:bidi="ar"/>
        </w:rPr>
        <w:t>无。</w:t>
      </w:r>
    </w:p>
    <w:p>
      <w:pPr>
        <w:keepNext w:val="0"/>
        <w:keepLines w:val="0"/>
        <w:widowControl/>
        <w:suppressLineNumbers w:val="0"/>
        <w:spacing w:before="0" w:beforeAutospacing="1" w:after="0" w:afterAutospacing="1"/>
        <w:ind w:left="0" w:right="0" w:firstLine="640"/>
        <w:jc w:val="both"/>
      </w:pPr>
      <w:r>
        <w:rPr>
          <w:rFonts w:hint="eastAsia" w:ascii="仿宋" w:hAnsi="仿宋" w:eastAsia="仿宋" w:cs="仿宋"/>
          <w:color w:val="333333"/>
          <w:kern w:val="0"/>
          <w:sz w:val="32"/>
          <w:szCs w:val="32"/>
          <w:shd w:val="clear" w:fill="FFFFFF"/>
          <w:lang w:val="en-US" w:eastAsia="zh-CN" w:bidi="ar"/>
        </w:rPr>
        <w:t>                                          昌乐县现代农业发展中心</w:t>
      </w:r>
    </w:p>
    <w:p>
      <w:pPr>
        <w:keepNext w:val="0"/>
        <w:keepLines w:val="0"/>
        <w:widowControl/>
        <w:suppressLineNumbers w:val="0"/>
        <w:spacing w:before="0" w:beforeAutospacing="1" w:after="0" w:afterAutospacing="1"/>
        <w:ind w:left="0" w:right="0" w:firstLine="4800"/>
        <w:jc w:val="both"/>
      </w:pPr>
      <w:r>
        <w:rPr>
          <w:rFonts w:hint="eastAsia" w:ascii="仿宋" w:hAnsi="仿宋" w:eastAsia="仿宋" w:cs="仿宋"/>
          <w:color w:val="333333"/>
          <w:kern w:val="0"/>
          <w:sz w:val="32"/>
          <w:szCs w:val="32"/>
          <w:shd w:val="clear" w:fill="FFFFFF"/>
          <w:lang w:val="en-US" w:eastAsia="zh-CN" w:bidi="ar"/>
        </w:rPr>
        <w:t>   2021年1月21日</w:t>
      </w:r>
    </w:p>
    <w:p>
      <w:pPr>
        <w:keepNext w:val="0"/>
        <w:keepLines w:val="0"/>
        <w:widowControl/>
        <w:suppressLineNumbers w:val="0"/>
        <w:spacing w:before="0" w:beforeAutospacing="1" w:after="0" w:afterAutospacing="1"/>
        <w:ind w:left="0" w:right="0" w:firstLine="640"/>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M2VlNTA4NDFlN2U0YTRmYzMxMGE2YjhjY2NlNzMifQ=="/>
  </w:docVars>
  <w:rsids>
    <w:rsidRoot w:val="5B8B2A0C"/>
    <w:rsid w:val="04D62E8B"/>
    <w:rsid w:val="079F5685"/>
    <w:rsid w:val="0C522252"/>
    <w:rsid w:val="15611F57"/>
    <w:rsid w:val="168E49E1"/>
    <w:rsid w:val="1ABF6AED"/>
    <w:rsid w:val="297B6881"/>
    <w:rsid w:val="32E33D36"/>
    <w:rsid w:val="393C6B30"/>
    <w:rsid w:val="401025E6"/>
    <w:rsid w:val="46DE046D"/>
    <w:rsid w:val="4BB90D81"/>
    <w:rsid w:val="55F24F7C"/>
    <w:rsid w:val="5B8B2A0C"/>
    <w:rsid w:val="63F23194"/>
    <w:rsid w:val="64D94D3F"/>
    <w:rsid w:val="78431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2534</Words>
  <Characters>2595</Characters>
  <Lines>0</Lines>
  <Paragraphs>0</Paragraphs>
  <TotalTime>4</TotalTime>
  <ScaleCrop>false</ScaleCrop>
  <LinksUpToDate>false</LinksUpToDate>
  <CharactersWithSpaces>2820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2021-01-21T08:23:00Z</dcterms:created>
  <dc:creator>Administrator</dc:creator>
  <cp:lastModifiedBy>admin</cp:lastModifiedBy>
  <dcterms:modified xsi:type="dcterms:W3CDTF">2022-06-09T07:04:19Z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C2E266C2A59446449F84CD7C3EB15690</vt:lpwstr>
  </property>
</Properties>
</file>