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32B19">
      <w:pPr>
        <w:keepNext w:val="0"/>
        <w:keepLines w:val="0"/>
        <w:pageBreakBefore w:val="0"/>
        <w:kinsoku/>
        <w:overflowPunct/>
        <w:topLinePunct w:val="0"/>
        <w:autoSpaceDE/>
        <w:autoSpaceDN/>
        <w:bidi w:val="0"/>
        <w:adjustRightInd/>
        <w:snapToGrid/>
        <w:spacing w:line="578" w:lineRule="exact"/>
        <w:jc w:val="center"/>
        <w:textAlignment w:val="auto"/>
        <w:rPr>
          <w:rFonts w:hint="eastAsia" w:ascii="文星标宋" w:hAnsi="文星标宋" w:eastAsia="文星标宋" w:cs="文星标宋"/>
          <w:b w:val="0"/>
          <w:bCs w:val="0"/>
          <w:sz w:val="44"/>
          <w:szCs w:val="44"/>
          <w:lang w:eastAsia="zh-CN"/>
        </w:rPr>
      </w:pPr>
      <w:r>
        <w:rPr>
          <w:rFonts w:hint="eastAsia" w:ascii="文星标宋" w:hAnsi="文星标宋" w:eastAsia="文星标宋" w:cs="文星标宋"/>
          <w:b w:val="0"/>
          <w:bCs w:val="0"/>
          <w:sz w:val="44"/>
          <w:szCs w:val="44"/>
          <w:lang w:eastAsia="zh-CN"/>
        </w:rPr>
        <w:t>昌乐县农村经济工作中心</w:t>
      </w:r>
    </w:p>
    <w:p w14:paraId="4242722E">
      <w:pPr>
        <w:keepNext w:val="0"/>
        <w:keepLines w:val="0"/>
        <w:pageBreakBefore w:val="0"/>
        <w:kinsoku/>
        <w:overflowPunct/>
        <w:topLinePunct w:val="0"/>
        <w:autoSpaceDE/>
        <w:autoSpaceDN/>
        <w:bidi w:val="0"/>
        <w:adjustRightInd/>
        <w:snapToGrid/>
        <w:spacing w:line="578" w:lineRule="exact"/>
        <w:jc w:val="center"/>
        <w:textAlignment w:val="auto"/>
        <w:rPr>
          <w:rFonts w:hint="eastAsia" w:ascii="文星标宋" w:hAnsi="文星标宋" w:eastAsia="文星标宋" w:cs="文星标宋"/>
          <w:b w:val="0"/>
          <w:bCs w:val="0"/>
          <w:sz w:val="44"/>
          <w:szCs w:val="44"/>
          <w:lang w:val="en-US" w:eastAsia="zh-CN"/>
        </w:rPr>
      </w:pPr>
      <w:r>
        <w:rPr>
          <w:rFonts w:hint="eastAsia" w:ascii="文星标宋" w:hAnsi="文星标宋" w:eastAsia="文星标宋" w:cs="文星标宋"/>
          <w:b w:val="0"/>
          <w:bCs w:val="0"/>
          <w:sz w:val="44"/>
          <w:szCs w:val="44"/>
          <w:lang w:val="en-US" w:eastAsia="zh-CN"/>
        </w:rPr>
        <w:t>2025年度政府信息公开工作年度报告</w:t>
      </w:r>
    </w:p>
    <w:p w14:paraId="0B316F4D">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hint="eastAsia" w:ascii="楷体_GB2312" w:eastAsia="楷体_GB2312"/>
          <w:b w:val="0"/>
          <w:bCs w:val="0"/>
          <w:sz w:val="32"/>
          <w:szCs w:val="32"/>
        </w:rPr>
      </w:pPr>
    </w:p>
    <w:p w14:paraId="1C2308B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78" w:lineRule="exact"/>
        <w:ind w:left="0" w:leftChars="0" w:right="0" w:rightChars="0" w:firstLine="640" w:firstLineChars="200"/>
        <w:jc w:val="left"/>
        <w:textAlignment w:val="auto"/>
        <w:outlineLvl w:val="9"/>
        <w:rPr>
          <w:rFonts w:hint="eastAsia" w:ascii="仿宋_GB2312" w:hAnsi="宋体" w:eastAsia="仿宋_GB2312" w:cs="宋体"/>
          <w:b w:val="0"/>
          <w:bCs w:val="0"/>
          <w:color w:val="000000"/>
          <w:kern w:val="0"/>
          <w:sz w:val="32"/>
          <w:szCs w:val="32"/>
        </w:rPr>
      </w:pPr>
      <w:r>
        <w:rPr>
          <w:rFonts w:hint="eastAsia" w:ascii="仿宋_GB2312" w:hAnsi="Calibri" w:eastAsia="仿宋_GB2312" w:cs="仿宋_GB2312"/>
          <w:b w:val="0"/>
          <w:bCs w:val="0"/>
          <w:kern w:val="0"/>
          <w:sz w:val="32"/>
          <w:szCs w:val="32"/>
          <w:lang w:val="en-US" w:eastAsia="zh-CN" w:bidi="ar"/>
        </w:rPr>
        <w:t>根据《中华人民共和国政府信息公开条例》和《昌乐县人民政府办公室关于做好2025年政府信息公开工作年度报告编制发布和报送工作的通知》，结合我中心实际，编制并向社会公布昌乐县农村经济工作中心2025年政府信息公开工作年度报告。本报告由总体情况、主动公开政府信息情况、收到和处理政府信息公开申请情况、因政府信息公开工作被申请行政复议、提起行政诉讼情况、政府信息公开工作存在的主要问题及改进情况、其他需要报告的事项等共6个部分组成。</w:t>
      </w:r>
    </w:p>
    <w:p w14:paraId="56436104">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总体情况</w:t>
      </w:r>
    </w:p>
    <w:p w14:paraId="4B67A392">
      <w:pPr>
        <w:keepNext w:val="0"/>
        <w:keepLines w:val="0"/>
        <w:pageBreakBefore w:val="0"/>
        <w:widowControl/>
        <w:kinsoku/>
        <w:overflowPunct/>
        <w:topLinePunct w:val="0"/>
        <w:autoSpaceDE/>
        <w:autoSpaceDN/>
        <w:bidi w:val="0"/>
        <w:adjustRightInd/>
        <w:snapToGrid/>
        <w:spacing w:line="578" w:lineRule="exact"/>
        <w:ind w:firstLine="640" w:firstLineChars="200"/>
        <w:jc w:val="left"/>
        <w:textAlignment w:val="auto"/>
        <w:rPr>
          <w:rFonts w:hint="eastAsia" w:ascii="仿宋_GB2312" w:hAnsi="宋体" w:eastAsia="仿宋_GB2312" w:cs="宋体"/>
          <w:b w:val="0"/>
          <w:bCs w:val="0"/>
          <w:color w:val="000000"/>
          <w:kern w:val="0"/>
          <w:sz w:val="32"/>
          <w:szCs w:val="32"/>
          <w:highlight w:val="yellow"/>
        </w:rPr>
      </w:pPr>
      <w:r>
        <w:rPr>
          <w:rFonts w:hint="eastAsia" w:ascii="仿宋_GB2312" w:hAnsi="Calibri" w:eastAsia="仿宋_GB2312" w:cs="仿宋_GB2312"/>
          <w:b w:val="0"/>
          <w:bCs w:val="0"/>
          <w:kern w:val="0"/>
          <w:sz w:val="32"/>
          <w:szCs w:val="32"/>
          <w:highlight w:val="none"/>
          <w:lang w:val="en-US" w:eastAsia="zh-CN" w:bidi="ar"/>
        </w:rPr>
        <w:t>2025年，我中心深入贯彻各级关于政府信息公开工作的部署要求，紧密围绕党和政府中心工作及公众关切，立足农村经济管理与农机服务体系建设的实际，持续强化作风建设，坚持以公开为常态、不公开为例外，遵循公正、公平、便民的原则，将公开透明贯穿工作全过程。我们持续完善政府信息公开制度，不断深化公开内容，着力规范公开流程，推动政府信息公开工作提质增效，取得了显著进展。本报告中所列数据的统计时限自2025年1月1日至2025年12月31日。</w:t>
      </w:r>
      <w:r>
        <w:rPr>
          <w:rFonts w:hint="eastAsia" w:ascii="仿宋_GB2312" w:hAnsi="宋体" w:eastAsia="仿宋_GB2312" w:cs="宋体"/>
          <w:b w:val="0"/>
          <w:bCs w:val="0"/>
          <w:color w:val="000000"/>
          <w:kern w:val="0"/>
          <w:sz w:val="32"/>
          <w:szCs w:val="32"/>
          <w:highlight w:val="none"/>
        </w:rPr>
        <w:t>如对本报告有疑问，请与昌乐县</w:t>
      </w:r>
      <w:r>
        <w:rPr>
          <w:rFonts w:hint="eastAsia" w:ascii="仿宋_GB2312" w:hAnsi="宋体" w:eastAsia="仿宋_GB2312" w:cs="宋体"/>
          <w:b w:val="0"/>
          <w:bCs w:val="0"/>
          <w:color w:val="000000"/>
          <w:kern w:val="0"/>
          <w:sz w:val="32"/>
          <w:szCs w:val="32"/>
          <w:highlight w:val="none"/>
          <w:lang w:eastAsia="zh-CN"/>
        </w:rPr>
        <w:t>农村经济工作中心办公室</w:t>
      </w:r>
      <w:r>
        <w:rPr>
          <w:rFonts w:hint="eastAsia" w:ascii="仿宋_GB2312" w:hAnsi="宋体" w:eastAsia="仿宋_GB2312" w:cs="宋体"/>
          <w:b w:val="0"/>
          <w:bCs w:val="0"/>
          <w:color w:val="000000"/>
          <w:kern w:val="0"/>
          <w:sz w:val="32"/>
          <w:szCs w:val="32"/>
          <w:highlight w:val="none"/>
        </w:rPr>
        <w:t>联系，地址：昌乐县城关商务社区1号楼</w:t>
      </w:r>
      <w:r>
        <w:rPr>
          <w:rFonts w:hint="eastAsia" w:ascii="仿宋_GB2312" w:hAnsi="宋体" w:eastAsia="仿宋_GB2312" w:cs="宋体"/>
          <w:b w:val="0"/>
          <w:bCs w:val="0"/>
          <w:color w:val="000000"/>
          <w:kern w:val="0"/>
          <w:sz w:val="32"/>
          <w:szCs w:val="32"/>
          <w:highlight w:val="none"/>
          <w:lang w:val="en-US" w:eastAsia="zh-CN"/>
        </w:rPr>
        <w:t>5</w:t>
      </w:r>
      <w:r>
        <w:rPr>
          <w:rFonts w:hint="eastAsia" w:ascii="仿宋_GB2312" w:hAnsi="宋体" w:eastAsia="仿宋_GB2312" w:cs="宋体"/>
          <w:b w:val="0"/>
          <w:bCs w:val="0"/>
          <w:color w:val="000000"/>
          <w:kern w:val="0"/>
          <w:sz w:val="32"/>
          <w:szCs w:val="32"/>
          <w:highlight w:val="none"/>
        </w:rPr>
        <w:t>楼；</w:t>
      </w:r>
      <w:r>
        <w:rPr>
          <w:rFonts w:hint="eastAsia" w:ascii="仿宋_GB2312" w:hAnsi="宋体" w:eastAsia="仿宋_GB2312" w:cs="宋体"/>
          <w:b w:val="0"/>
          <w:bCs w:val="0"/>
          <w:color w:val="000000"/>
          <w:kern w:val="0"/>
          <w:sz w:val="32"/>
          <w:szCs w:val="32"/>
          <w:highlight w:val="none"/>
          <w:lang w:eastAsia="zh-CN"/>
        </w:rPr>
        <w:t>邮箱：clxnjj@wf.shandong.cn；</w:t>
      </w:r>
      <w:r>
        <w:rPr>
          <w:rFonts w:hint="eastAsia" w:ascii="仿宋_GB2312" w:hAnsi="宋体" w:eastAsia="仿宋_GB2312" w:cs="宋体"/>
          <w:b w:val="0"/>
          <w:bCs w:val="0"/>
          <w:color w:val="000000"/>
          <w:kern w:val="0"/>
          <w:sz w:val="32"/>
          <w:szCs w:val="32"/>
          <w:highlight w:val="none"/>
        </w:rPr>
        <w:t>邮编：262400；电话：0536-</w:t>
      </w:r>
      <w:r>
        <w:rPr>
          <w:rFonts w:hint="eastAsia" w:ascii="仿宋_GB2312" w:hAnsi="宋体" w:eastAsia="仿宋_GB2312" w:cs="宋体"/>
          <w:b w:val="0"/>
          <w:bCs w:val="0"/>
          <w:color w:val="000000"/>
          <w:kern w:val="0"/>
          <w:sz w:val="32"/>
          <w:szCs w:val="32"/>
          <w:highlight w:val="none"/>
          <w:lang w:val="en-US" w:eastAsia="zh-CN"/>
        </w:rPr>
        <w:t>6222348</w:t>
      </w:r>
      <w:r>
        <w:rPr>
          <w:rFonts w:hint="eastAsia" w:ascii="仿宋_GB2312" w:hAnsi="宋体" w:eastAsia="仿宋_GB2312" w:cs="宋体"/>
          <w:b w:val="0"/>
          <w:bCs w:val="0"/>
          <w:color w:val="000000"/>
          <w:kern w:val="0"/>
          <w:sz w:val="32"/>
          <w:szCs w:val="32"/>
          <w:highlight w:val="none"/>
        </w:rPr>
        <w:t>。</w:t>
      </w:r>
    </w:p>
    <w:p w14:paraId="74537AC5">
      <w:pPr>
        <w:keepNext w:val="0"/>
        <w:keepLines w:val="0"/>
        <w:pageBreakBefore w:val="0"/>
        <w:widowControl/>
        <w:kinsoku/>
        <w:overflowPunct/>
        <w:topLinePunct w:val="0"/>
        <w:autoSpaceDE/>
        <w:autoSpaceDN/>
        <w:bidi w:val="0"/>
        <w:adjustRightInd/>
        <w:snapToGrid/>
        <w:spacing w:line="578" w:lineRule="exact"/>
        <w:ind w:firstLine="640" w:firstLineChars="200"/>
        <w:jc w:val="left"/>
        <w:textAlignment w:val="auto"/>
        <w:rPr>
          <w:rFonts w:hint="eastAsia" w:ascii="楷体" w:hAnsi="楷体" w:eastAsia="楷体" w:cs="楷体"/>
          <w:b w:val="0"/>
          <w:bCs w:val="0"/>
          <w:color w:val="000000"/>
          <w:kern w:val="0"/>
          <w:sz w:val="32"/>
          <w:szCs w:val="32"/>
        </w:rPr>
      </w:pPr>
      <w:r>
        <w:rPr>
          <w:rFonts w:hint="eastAsia" w:ascii="楷体" w:hAnsi="楷体" w:eastAsia="楷体" w:cs="楷体"/>
          <w:b w:val="0"/>
          <w:bCs w:val="0"/>
          <w:color w:val="000000"/>
          <w:kern w:val="0"/>
          <w:sz w:val="32"/>
          <w:szCs w:val="32"/>
        </w:rPr>
        <w:t>（一）主动公开情况</w:t>
      </w:r>
    </w:p>
    <w:p w14:paraId="4D408913">
      <w:pPr>
        <w:keepNext w:val="0"/>
        <w:keepLines w:val="0"/>
        <w:pageBreakBefore w:val="0"/>
        <w:widowControl/>
        <w:kinsoku/>
        <w:overflowPunct/>
        <w:topLinePunct w:val="0"/>
        <w:autoSpaceDE/>
        <w:autoSpaceDN/>
        <w:bidi w:val="0"/>
        <w:adjustRightInd/>
        <w:snapToGrid/>
        <w:spacing w:line="578" w:lineRule="exact"/>
        <w:ind w:firstLine="640" w:firstLineChars="200"/>
        <w:jc w:val="left"/>
        <w:textAlignment w:val="auto"/>
        <w:rPr>
          <w:rFonts w:hint="eastAsia" w:ascii="仿宋_GB2312" w:hAnsi="宋体" w:eastAsia="仿宋_GB2312" w:cs="宋体"/>
          <w:b w:val="0"/>
          <w:bCs w:val="0"/>
          <w:color w:val="000000"/>
          <w:kern w:val="0"/>
          <w:sz w:val="32"/>
          <w:szCs w:val="32"/>
          <w:lang w:val="en-US" w:eastAsia="zh-CN"/>
        </w:rPr>
      </w:pPr>
      <w:r>
        <w:rPr>
          <w:rFonts w:hint="eastAsia" w:ascii="仿宋_GB2312" w:hAnsi="宋体" w:eastAsia="仿宋_GB2312" w:cs="宋体"/>
          <w:b w:val="0"/>
          <w:bCs w:val="0"/>
          <w:color w:val="000000"/>
          <w:kern w:val="0"/>
          <w:sz w:val="32"/>
          <w:szCs w:val="32"/>
          <w:lang w:val="en-US" w:eastAsia="zh-CN"/>
        </w:rPr>
        <w:t>2025年我中心及时主动公开单位各项应公开信息，充分利用政府网站信息发布平台，及时主动向社会公开我中心政策，积极稳妥地推进政府信息主动公开。</w:t>
      </w:r>
    </w:p>
    <w:p w14:paraId="076A6983">
      <w:pPr>
        <w:keepNext w:val="0"/>
        <w:keepLines w:val="0"/>
        <w:pageBreakBefore w:val="0"/>
        <w:widowControl/>
        <w:kinsoku/>
        <w:overflowPunct/>
        <w:topLinePunct w:val="0"/>
        <w:autoSpaceDE/>
        <w:autoSpaceDN/>
        <w:bidi w:val="0"/>
        <w:adjustRightInd/>
        <w:snapToGrid/>
        <w:spacing w:line="578" w:lineRule="exact"/>
        <w:ind w:firstLine="640" w:firstLineChars="200"/>
        <w:jc w:val="left"/>
        <w:textAlignment w:val="auto"/>
        <w:rPr>
          <w:rFonts w:hint="eastAsia" w:ascii="仿宋_GB2312" w:hAnsi="宋体" w:eastAsia="仿宋_GB2312" w:cs="宋体"/>
          <w:b w:val="0"/>
          <w:bCs w:val="0"/>
          <w:color w:val="000000"/>
          <w:kern w:val="0"/>
          <w:sz w:val="32"/>
          <w:szCs w:val="32"/>
          <w:lang w:val="en-US" w:eastAsia="zh-CN"/>
        </w:rPr>
      </w:pPr>
      <w:r>
        <w:rPr>
          <w:rFonts w:hint="eastAsia" w:ascii="黑体" w:hAnsi="黑体" w:eastAsia="黑体" w:cs="黑体"/>
          <w:b w:val="0"/>
          <w:bCs w:val="0"/>
          <w:color w:val="000000"/>
          <w:kern w:val="0"/>
          <w:sz w:val="32"/>
          <w:szCs w:val="32"/>
        </w:rPr>
        <w:t>主动公开政府信息的数量：</w:t>
      </w:r>
      <w:r>
        <w:rPr>
          <w:rFonts w:hint="eastAsia" w:ascii="仿宋_GB2312" w:hAnsi="宋体" w:eastAsia="仿宋_GB2312" w:cs="宋体"/>
          <w:b w:val="0"/>
          <w:bCs w:val="0"/>
          <w:color w:val="000000"/>
          <w:kern w:val="0"/>
          <w:sz w:val="32"/>
          <w:szCs w:val="32"/>
          <w:lang w:val="en-US" w:eastAsia="zh-CN"/>
        </w:rPr>
        <w:t>2025年度，我中心通过政府信息公开平台共公开各类信息19条，内容涉及机构职能、业务工作信息、部门预决算信息等。主动公开政务信息的主要内容，我中心按要求主动公开了机构职能、部门概况、文件及工作动态等。</w:t>
      </w:r>
    </w:p>
    <w:p w14:paraId="513E23B0">
      <w:pPr>
        <w:keepNext w:val="0"/>
        <w:keepLines w:val="0"/>
        <w:pageBreakBefore w:val="0"/>
        <w:widowControl/>
        <w:kinsoku/>
        <w:overflowPunct/>
        <w:topLinePunct w:val="0"/>
        <w:autoSpaceDE/>
        <w:autoSpaceDN/>
        <w:bidi w:val="0"/>
        <w:adjustRightInd/>
        <w:snapToGrid/>
        <w:spacing w:line="578" w:lineRule="exact"/>
        <w:ind w:firstLine="640" w:firstLineChars="200"/>
        <w:jc w:val="left"/>
        <w:textAlignment w:val="auto"/>
        <w:rPr>
          <w:rFonts w:hint="eastAsia" w:ascii="楷体" w:hAnsi="楷体" w:eastAsia="楷体" w:cs="楷体"/>
          <w:b w:val="0"/>
          <w:bCs w:val="0"/>
          <w:color w:val="000000"/>
          <w:kern w:val="0"/>
          <w:sz w:val="32"/>
          <w:szCs w:val="32"/>
        </w:rPr>
      </w:pPr>
      <w:r>
        <w:rPr>
          <w:rFonts w:hint="eastAsia" w:ascii="楷体" w:hAnsi="楷体" w:eastAsia="楷体" w:cs="楷体"/>
          <w:b w:val="0"/>
          <w:bCs w:val="0"/>
          <w:color w:val="000000"/>
          <w:kern w:val="0"/>
          <w:sz w:val="32"/>
          <w:szCs w:val="32"/>
        </w:rPr>
        <w:t>（二）依申请公开情况</w:t>
      </w:r>
    </w:p>
    <w:p w14:paraId="3F9C4580">
      <w:pPr>
        <w:keepNext w:val="0"/>
        <w:keepLines w:val="0"/>
        <w:pageBreakBefore w:val="0"/>
        <w:widowControl/>
        <w:kinsoku/>
        <w:overflowPunct/>
        <w:topLinePunct w:val="0"/>
        <w:autoSpaceDE/>
        <w:autoSpaceDN/>
        <w:bidi w:val="0"/>
        <w:adjustRightInd/>
        <w:snapToGrid/>
        <w:spacing w:line="578" w:lineRule="exact"/>
        <w:ind w:firstLine="640" w:firstLineChars="200"/>
        <w:jc w:val="left"/>
        <w:textAlignment w:val="auto"/>
        <w:rPr>
          <w:rFonts w:hint="eastAsia" w:ascii="仿宋_GB2312" w:hAnsi="宋体" w:eastAsia="仿宋_GB2312" w:cs="宋体"/>
          <w:b w:val="0"/>
          <w:bCs w:val="0"/>
          <w:color w:val="000000"/>
          <w:kern w:val="0"/>
          <w:sz w:val="32"/>
          <w:szCs w:val="32"/>
          <w:lang w:val="en-US" w:eastAsia="zh-CN"/>
        </w:rPr>
      </w:pPr>
      <w:r>
        <w:rPr>
          <w:rFonts w:hint="eastAsia" w:ascii="仿宋_GB2312" w:hAnsi="宋体" w:eastAsia="仿宋_GB2312" w:cs="宋体"/>
          <w:b w:val="0"/>
          <w:bCs w:val="0"/>
          <w:color w:val="000000"/>
          <w:kern w:val="0"/>
          <w:sz w:val="32"/>
          <w:szCs w:val="32"/>
          <w:lang w:val="en-US" w:eastAsia="zh-CN"/>
        </w:rPr>
        <w:t>2025年，我中心收到政府信息公开申请共收到政府信息公开申请7件，申请内容主要涉及家庭承包地方面。按时办结率100%，全年因政府信息公开引起行政复议1件，结果维持1件。无因政府信息公开引起的行政诉讼案件。</w:t>
      </w:r>
    </w:p>
    <w:p w14:paraId="654D7053">
      <w:pPr>
        <w:keepNext w:val="0"/>
        <w:keepLines w:val="0"/>
        <w:pageBreakBefore w:val="0"/>
        <w:widowControl/>
        <w:kinsoku/>
        <w:overflowPunct/>
        <w:topLinePunct w:val="0"/>
        <w:autoSpaceDE/>
        <w:autoSpaceDN/>
        <w:bidi w:val="0"/>
        <w:adjustRightInd/>
        <w:snapToGrid/>
        <w:spacing w:line="578" w:lineRule="exact"/>
        <w:ind w:firstLine="640" w:firstLineChars="200"/>
        <w:jc w:val="left"/>
        <w:textAlignment w:val="auto"/>
        <w:rPr>
          <w:rFonts w:hint="eastAsia" w:ascii="楷体" w:hAnsi="楷体" w:eastAsia="楷体" w:cs="楷体"/>
          <w:b w:val="0"/>
          <w:bCs w:val="0"/>
          <w:color w:val="000000"/>
          <w:kern w:val="0"/>
          <w:sz w:val="32"/>
          <w:szCs w:val="32"/>
        </w:rPr>
      </w:pPr>
      <w:r>
        <w:rPr>
          <w:rFonts w:hint="eastAsia" w:ascii="楷体" w:hAnsi="楷体" w:eastAsia="楷体" w:cs="楷体"/>
          <w:b w:val="0"/>
          <w:bCs w:val="0"/>
          <w:color w:val="000000"/>
          <w:kern w:val="0"/>
          <w:sz w:val="32"/>
          <w:szCs w:val="32"/>
        </w:rPr>
        <w:t>（三）政府信息管理情况</w:t>
      </w:r>
    </w:p>
    <w:p w14:paraId="07D84CD0">
      <w:pPr>
        <w:keepNext w:val="0"/>
        <w:keepLines w:val="0"/>
        <w:pageBreakBefore w:val="0"/>
        <w:widowControl/>
        <w:kinsoku/>
        <w:overflowPunct/>
        <w:topLinePunct w:val="0"/>
        <w:autoSpaceDE/>
        <w:autoSpaceDN/>
        <w:bidi w:val="0"/>
        <w:adjustRightInd/>
        <w:snapToGrid/>
        <w:spacing w:line="578" w:lineRule="exact"/>
        <w:ind w:firstLine="640" w:firstLineChars="200"/>
        <w:jc w:val="left"/>
        <w:textAlignment w:val="auto"/>
        <w:rPr>
          <w:rFonts w:hint="eastAsia" w:ascii="楷体" w:hAnsi="楷体" w:eastAsia="楷体" w:cs="楷体"/>
          <w:b w:val="0"/>
          <w:bCs w:val="0"/>
          <w:color w:val="000000"/>
          <w:kern w:val="0"/>
          <w:sz w:val="32"/>
          <w:szCs w:val="32"/>
        </w:rPr>
      </w:pPr>
      <w:r>
        <w:rPr>
          <w:rFonts w:hint="eastAsia" w:ascii="仿宋_GB2312" w:hAnsi="宋体" w:eastAsia="仿宋_GB2312" w:cs="宋体"/>
          <w:b w:val="0"/>
          <w:bCs w:val="0"/>
          <w:color w:val="000000"/>
          <w:kern w:val="0"/>
          <w:sz w:val="32"/>
          <w:szCs w:val="32"/>
          <w:lang w:val="en-US" w:eastAsia="zh-CN"/>
        </w:rPr>
        <w:t>严格落实保密审查制度，由分管政务公开的负责同志牵头，在专题工作会议上组织学习《中华人民共和国政府信息公开条例》，强调各科室要坚持“应公开尽公开”原则，规范公开流程。对应当主动公开的文件，须及时准确上传；对不予公开的文件，严禁对外发布或传播，确保各类公开信息内容准确、发布及时、公开完整、过程透明。</w:t>
      </w:r>
    </w:p>
    <w:p w14:paraId="6723C2E6">
      <w:pPr>
        <w:keepNext w:val="0"/>
        <w:keepLines w:val="0"/>
        <w:pageBreakBefore w:val="0"/>
        <w:widowControl/>
        <w:kinsoku/>
        <w:overflowPunct/>
        <w:topLinePunct w:val="0"/>
        <w:autoSpaceDE/>
        <w:autoSpaceDN/>
        <w:bidi w:val="0"/>
        <w:adjustRightInd/>
        <w:snapToGrid/>
        <w:spacing w:line="578" w:lineRule="exact"/>
        <w:ind w:firstLine="640" w:firstLineChars="200"/>
        <w:jc w:val="left"/>
        <w:textAlignment w:val="auto"/>
        <w:rPr>
          <w:rFonts w:hint="eastAsia" w:ascii="楷体" w:hAnsi="楷体" w:eastAsia="楷体" w:cs="楷体"/>
          <w:b w:val="0"/>
          <w:bCs w:val="0"/>
          <w:color w:val="000000"/>
          <w:kern w:val="0"/>
          <w:sz w:val="32"/>
          <w:szCs w:val="32"/>
        </w:rPr>
      </w:pPr>
      <w:r>
        <w:rPr>
          <w:rFonts w:hint="eastAsia" w:ascii="楷体" w:hAnsi="楷体" w:eastAsia="楷体" w:cs="楷体"/>
          <w:b w:val="0"/>
          <w:bCs w:val="0"/>
          <w:color w:val="000000"/>
          <w:kern w:val="0"/>
          <w:sz w:val="32"/>
          <w:szCs w:val="32"/>
        </w:rPr>
        <w:t>（四）政府信息公开平台建设情况</w:t>
      </w:r>
    </w:p>
    <w:p w14:paraId="5D83FD17">
      <w:pPr>
        <w:keepNext w:val="0"/>
        <w:keepLines w:val="0"/>
        <w:pageBreakBefore w:val="0"/>
        <w:widowControl/>
        <w:kinsoku/>
        <w:overflowPunct/>
        <w:topLinePunct w:val="0"/>
        <w:autoSpaceDE/>
        <w:autoSpaceDN/>
        <w:bidi w:val="0"/>
        <w:adjustRightInd/>
        <w:snapToGrid/>
        <w:spacing w:line="578" w:lineRule="exact"/>
        <w:ind w:firstLine="640" w:firstLineChars="200"/>
        <w:jc w:val="left"/>
        <w:textAlignment w:val="auto"/>
        <w:rPr>
          <w:rFonts w:hint="default" w:ascii="仿宋_GB2312" w:hAnsi="宋体" w:eastAsia="仿宋_GB2312" w:cs="宋体"/>
          <w:b w:val="0"/>
          <w:bCs w:val="0"/>
          <w:color w:val="000000"/>
          <w:kern w:val="0"/>
          <w:sz w:val="32"/>
          <w:szCs w:val="32"/>
          <w:highlight w:val="yellow"/>
          <w:lang w:val="en-US" w:eastAsia="zh-CN"/>
        </w:rPr>
      </w:pPr>
      <w:r>
        <w:rPr>
          <w:rFonts w:hint="eastAsia" w:ascii="仿宋_GB2312" w:hAnsi="宋体" w:eastAsia="仿宋_GB2312" w:cs="宋体"/>
          <w:b w:val="0"/>
          <w:bCs w:val="0"/>
          <w:color w:val="000000"/>
          <w:kern w:val="0"/>
          <w:sz w:val="32"/>
          <w:szCs w:val="32"/>
          <w:highlight w:val="none"/>
          <w:lang w:val="en-US" w:eastAsia="zh-CN"/>
        </w:rPr>
        <w:t>信息公开平台：为保障公众及时、准确获取政府信息，我中心通过昌乐县政府门户网站“政务公开”专栏等平台，按照组配分类规范，主动公开相关政府信息。</w:t>
      </w:r>
    </w:p>
    <w:p w14:paraId="3493249D">
      <w:pPr>
        <w:keepNext w:val="0"/>
        <w:keepLines w:val="0"/>
        <w:pageBreakBefore w:val="0"/>
        <w:widowControl/>
        <w:kinsoku/>
        <w:overflowPunct/>
        <w:topLinePunct w:val="0"/>
        <w:autoSpaceDE/>
        <w:autoSpaceDN/>
        <w:bidi w:val="0"/>
        <w:adjustRightInd/>
        <w:snapToGrid/>
        <w:spacing w:line="578" w:lineRule="exact"/>
        <w:ind w:firstLine="640" w:firstLineChars="200"/>
        <w:jc w:val="left"/>
        <w:textAlignment w:val="auto"/>
        <w:rPr>
          <w:rFonts w:hint="eastAsia" w:ascii="楷体" w:hAnsi="楷体" w:eastAsia="楷体" w:cs="楷体"/>
          <w:b w:val="0"/>
          <w:bCs w:val="0"/>
          <w:color w:val="000000"/>
          <w:kern w:val="0"/>
          <w:sz w:val="32"/>
          <w:szCs w:val="32"/>
        </w:rPr>
      </w:pPr>
      <w:r>
        <w:rPr>
          <w:rFonts w:hint="eastAsia" w:ascii="楷体" w:hAnsi="楷体" w:eastAsia="楷体" w:cs="楷体"/>
          <w:b w:val="0"/>
          <w:bCs w:val="0"/>
          <w:color w:val="000000"/>
          <w:kern w:val="0"/>
          <w:sz w:val="32"/>
          <w:szCs w:val="32"/>
        </w:rPr>
        <w:t>（五）监督保障情况</w:t>
      </w:r>
    </w:p>
    <w:p w14:paraId="563476F2">
      <w:pPr>
        <w:keepNext w:val="0"/>
        <w:keepLines w:val="0"/>
        <w:pageBreakBefore w:val="0"/>
        <w:widowControl/>
        <w:kinsoku/>
        <w:overflowPunct/>
        <w:topLinePunct w:val="0"/>
        <w:autoSpaceDE/>
        <w:autoSpaceDN/>
        <w:bidi w:val="0"/>
        <w:adjustRightInd/>
        <w:snapToGrid/>
        <w:spacing w:line="578" w:lineRule="exact"/>
        <w:ind w:firstLine="640" w:firstLineChars="200"/>
        <w:jc w:val="left"/>
        <w:textAlignment w:val="auto"/>
        <w:rPr>
          <w:rFonts w:hint="eastAsia" w:ascii="仿宋_GB2312" w:hAnsi="宋体" w:eastAsia="仿宋_GB2312" w:cs="宋体"/>
          <w:b w:val="0"/>
          <w:bCs w:val="0"/>
          <w:color w:val="000000"/>
          <w:kern w:val="0"/>
          <w:sz w:val="32"/>
          <w:szCs w:val="32"/>
          <w:highlight w:val="yellow"/>
          <w:lang w:val="en-US" w:eastAsia="zh-CN"/>
        </w:rPr>
      </w:pPr>
      <w:r>
        <w:rPr>
          <w:rFonts w:hint="eastAsia" w:ascii="仿宋_GB2312" w:hAnsi="宋体" w:eastAsia="仿宋_GB2312" w:cs="宋体"/>
          <w:b w:val="0"/>
          <w:bCs w:val="0"/>
          <w:color w:val="000000"/>
          <w:kern w:val="0"/>
          <w:sz w:val="32"/>
          <w:szCs w:val="32"/>
          <w:highlight w:val="none"/>
          <w:lang w:val="en-US" w:eastAsia="zh-CN"/>
        </w:rPr>
        <w:t>机制建设情况：我中心成立了政务公开工作领导小组，由中心主要负责同志担任组长，分管政务公开工作的负责同志担任副组长，成员包括各科室负责政务公开的工作人员，并明确办公室为具体承担政务公开日常工作的责任科室。</w:t>
      </w:r>
    </w:p>
    <w:p w14:paraId="2FE53CDB">
      <w:pPr>
        <w:keepNext w:val="0"/>
        <w:keepLines w:val="0"/>
        <w:pageBreakBefore w:val="0"/>
        <w:widowControl/>
        <w:kinsoku/>
        <w:overflowPunct/>
        <w:topLinePunct w:val="0"/>
        <w:autoSpaceDE/>
        <w:autoSpaceDN/>
        <w:bidi w:val="0"/>
        <w:adjustRightInd/>
        <w:snapToGrid/>
        <w:spacing w:line="578" w:lineRule="exact"/>
        <w:ind w:firstLine="640" w:firstLineChars="200"/>
        <w:jc w:val="left"/>
        <w:textAlignment w:val="auto"/>
        <w:rPr>
          <w:rFonts w:hint="eastAsia" w:ascii="仿宋_GB2312" w:hAnsi="宋体" w:eastAsia="仿宋_GB2312" w:cs="宋体"/>
          <w:b w:val="0"/>
          <w:bCs w:val="0"/>
          <w:color w:val="000000"/>
          <w:kern w:val="0"/>
          <w:sz w:val="32"/>
          <w:szCs w:val="32"/>
          <w:highlight w:val="none"/>
          <w:lang w:val="en-US" w:eastAsia="zh-CN"/>
        </w:rPr>
      </w:pPr>
      <w:r>
        <w:rPr>
          <w:rFonts w:hint="eastAsia" w:ascii="仿宋_GB2312" w:hAnsi="宋体" w:eastAsia="仿宋_GB2312" w:cs="宋体"/>
          <w:b w:val="0"/>
          <w:bCs w:val="0"/>
          <w:color w:val="000000"/>
          <w:kern w:val="0"/>
          <w:sz w:val="32"/>
          <w:szCs w:val="32"/>
          <w:highlight w:val="none"/>
          <w:lang w:val="en-US" w:eastAsia="zh-CN"/>
        </w:rPr>
        <w:t>社会评议和责任追究结果情况：2025年，我中心自觉接受社会各界与新闻媒体监督，通过电话回访等方式主动征求对农经中心政府信息公开工作的意见建议。全年未收到相关投诉或负面反映。</w:t>
      </w:r>
    </w:p>
    <w:p w14:paraId="0105C7EC">
      <w:pPr>
        <w:keepNext w:val="0"/>
        <w:keepLines w:val="0"/>
        <w:pageBreakBefore w:val="0"/>
        <w:widowControl/>
        <w:kinsoku/>
        <w:overflowPunct/>
        <w:topLinePunct w:val="0"/>
        <w:autoSpaceDE/>
        <w:autoSpaceDN/>
        <w:bidi w:val="0"/>
        <w:adjustRightInd/>
        <w:snapToGrid/>
        <w:spacing w:line="578" w:lineRule="exact"/>
        <w:ind w:firstLine="640" w:firstLineChars="200"/>
        <w:jc w:val="left"/>
        <w:textAlignment w:val="auto"/>
        <w:rPr>
          <w:rFonts w:hint="eastAsia" w:ascii="仿宋_GB2312" w:hAnsi="宋体" w:eastAsia="仿宋_GB2312" w:cs="宋体"/>
          <w:b w:val="0"/>
          <w:bCs w:val="0"/>
          <w:color w:val="000000"/>
          <w:kern w:val="0"/>
          <w:sz w:val="32"/>
          <w:szCs w:val="32"/>
          <w:highlight w:val="yellow"/>
          <w:lang w:val="en-US" w:eastAsia="zh-CN"/>
        </w:rPr>
      </w:pPr>
      <w:r>
        <w:rPr>
          <w:rFonts w:hint="eastAsia" w:ascii="仿宋_GB2312" w:hAnsi="宋体" w:eastAsia="仿宋_GB2312" w:cs="宋体"/>
          <w:b w:val="0"/>
          <w:bCs w:val="0"/>
          <w:color w:val="000000"/>
          <w:kern w:val="0"/>
          <w:sz w:val="32"/>
          <w:szCs w:val="32"/>
          <w:highlight w:val="none"/>
          <w:lang w:val="en-US" w:eastAsia="zh-CN"/>
        </w:rPr>
        <w:t>为强化政务公开工作保障，我中心配备专职工作人员1名、兼职人员2名，进一步充实工作力量；将政务公开工作经费纳入年度预算予以足额保障；同时，制定并落实年度政务公开培训计划，按计划组织开展专题培训，持续提升工作人员业务能力。</w:t>
      </w:r>
    </w:p>
    <w:p w14:paraId="60557542">
      <w:pPr>
        <w:keepNext w:val="0"/>
        <w:keepLines w:val="0"/>
        <w:pageBreakBefore w:val="0"/>
        <w:kinsoku/>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二、主动公开政府信息情况</w:t>
      </w:r>
    </w:p>
    <w:tbl>
      <w:tblPr>
        <w:tblStyle w:val="5"/>
        <w:tblW w:w="5000" w:type="pct"/>
        <w:tblInd w:w="0" w:type="dxa"/>
        <w:shd w:val="clear" w:color="auto" w:fill="auto"/>
        <w:tblLayout w:type="autofit"/>
        <w:tblCellMar>
          <w:top w:w="0" w:type="dxa"/>
          <w:left w:w="108" w:type="dxa"/>
          <w:bottom w:w="0" w:type="dxa"/>
          <w:right w:w="108" w:type="dxa"/>
        </w:tblCellMar>
      </w:tblPr>
      <w:tblGrid>
        <w:gridCol w:w="2265"/>
        <w:gridCol w:w="2265"/>
        <w:gridCol w:w="2265"/>
        <w:gridCol w:w="2265"/>
      </w:tblGrid>
      <w:tr w14:paraId="773AD9A1">
        <w:tblPrEx>
          <w:shd w:val="clear" w:color="auto" w:fill="auto"/>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auto" w:fill="auto"/>
            <w:vAlign w:val="center"/>
          </w:tcPr>
          <w:p w14:paraId="514C0467">
            <w:pPr>
              <w:keepNext w:val="0"/>
              <w:keepLines w:val="0"/>
              <w:pageBreakBefore w:val="0"/>
              <w:widowControl/>
              <w:kinsoku/>
              <w:overflowPunct/>
              <w:topLinePunct w:val="0"/>
              <w:autoSpaceDE/>
              <w:autoSpaceDN/>
              <w:bidi w:val="0"/>
              <w:adjustRightInd/>
              <w:snapToGrid/>
              <w:spacing w:line="578" w:lineRule="exact"/>
              <w:jc w:val="center"/>
              <w:textAlignment w:val="auto"/>
              <w:rPr>
                <w:rFonts w:ascii="黑体" w:hAnsi="黑体" w:eastAsia="黑体" w:cs="宋体"/>
                <w:b w:val="0"/>
                <w:bCs w:val="0"/>
                <w:color w:val="000000"/>
                <w:kern w:val="0"/>
                <w:szCs w:val="21"/>
              </w:rPr>
            </w:pPr>
            <w:r>
              <w:rPr>
                <w:rFonts w:hint="eastAsia" w:ascii="黑体" w:hAnsi="黑体" w:eastAsia="黑体" w:cs="宋体"/>
                <w:b w:val="0"/>
                <w:bCs w:val="0"/>
                <w:color w:val="000000"/>
                <w:kern w:val="0"/>
                <w:szCs w:val="21"/>
              </w:rPr>
              <w:t>第二十条第（一）项</w:t>
            </w:r>
          </w:p>
        </w:tc>
      </w:tr>
      <w:tr w14:paraId="5444BFFF">
        <w:tblPrEx>
          <w:shd w:val="clear" w:color="auto" w:fill="auto"/>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7EB5A066">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信息内容</w:t>
            </w:r>
          </w:p>
        </w:tc>
        <w:tc>
          <w:tcPr>
            <w:tcW w:w="1250" w:type="pct"/>
            <w:tcBorders>
              <w:top w:val="nil"/>
              <w:left w:val="nil"/>
              <w:bottom w:val="single" w:color="auto" w:sz="8" w:space="0"/>
              <w:right w:val="single" w:color="auto" w:sz="8" w:space="0"/>
            </w:tcBorders>
            <w:shd w:val="clear" w:color="auto" w:fill="auto"/>
            <w:vAlign w:val="center"/>
          </w:tcPr>
          <w:p w14:paraId="6F9E5CBA">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本年制发件数</w:t>
            </w:r>
          </w:p>
        </w:tc>
        <w:tc>
          <w:tcPr>
            <w:tcW w:w="1250" w:type="pct"/>
            <w:tcBorders>
              <w:top w:val="nil"/>
              <w:left w:val="nil"/>
              <w:bottom w:val="single" w:color="auto" w:sz="8" w:space="0"/>
              <w:right w:val="single" w:color="auto" w:sz="8" w:space="0"/>
            </w:tcBorders>
            <w:shd w:val="clear" w:color="auto" w:fill="auto"/>
            <w:vAlign w:val="center"/>
          </w:tcPr>
          <w:p w14:paraId="2E9465CA">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本年废止件数</w:t>
            </w:r>
          </w:p>
        </w:tc>
        <w:tc>
          <w:tcPr>
            <w:tcW w:w="1250" w:type="pct"/>
            <w:tcBorders>
              <w:top w:val="nil"/>
              <w:left w:val="nil"/>
              <w:bottom w:val="single" w:color="auto" w:sz="8" w:space="0"/>
              <w:right w:val="single" w:color="auto" w:sz="8" w:space="0"/>
            </w:tcBorders>
            <w:shd w:val="clear" w:color="auto" w:fill="auto"/>
            <w:vAlign w:val="center"/>
          </w:tcPr>
          <w:p w14:paraId="7F54135E">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现行有效件数</w:t>
            </w:r>
          </w:p>
        </w:tc>
      </w:tr>
      <w:tr w14:paraId="698FECE8">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2D6EFE72">
            <w:pPr>
              <w:keepNext w:val="0"/>
              <w:keepLines w:val="0"/>
              <w:pageBreakBefore w:val="0"/>
              <w:widowControl/>
              <w:kinsoku/>
              <w:overflowPunct/>
              <w:topLinePunct w:val="0"/>
              <w:autoSpaceDE/>
              <w:autoSpaceDN/>
              <w:bidi w:val="0"/>
              <w:adjustRightInd/>
              <w:snapToGrid/>
              <w:spacing w:line="578" w:lineRule="exact"/>
              <w:jc w:val="left"/>
              <w:textAlignment w:val="auto"/>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规章</w:t>
            </w:r>
          </w:p>
        </w:tc>
        <w:tc>
          <w:tcPr>
            <w:tcW w:w="1250" w:type="pct"/>
            <w:tcBorders>
              <w:top w:val="nil"/>
              <w:left w:val="nil"/>
              <w:bottom w:val="single" w:color="auto" w:sz="8" w:space="0"/>
              <w:right w:val="single" w:color="auto" w:sz="8" w:space="0"/>
            </w:tcBorders>
            <w:shd w:val="clear" w:color="auto" w:fill="auto"/>
            <w:vAlign w:val="center"/>
          </w:tcPr>
          <w:p w14:paraId="0696A0F9">
            <w:pPr>
              <w:keepNext w:val="0"/>
              <w:keepLines w:val="0"/>
              <w:pageBreakBefore w:val="0"/>
              <w:widowControl/>
              <w:kinsoku/>
              <w:overflowPunct/>
              <w:topLinePunct w:val="0"/>
              <w:autoSpaceDE/>
              <w:autoSpaceDN/>
              <w:bidi w:val="0"/>
              <w:adjustRightInd/>
              <w:snapToGrid/>
              <w:spacing w:line="578" w:lineRule="exact"/>
              <w:jc w:val="left"/>
              <w:textAlignment w:val="auto"/>
              <w:rPr>
                <w:rFonts w:hint="eastAsia" w:ascii="仿宋_GB2312" w:hAnsi="宋体" w:eastAsia="仿宋_GB2312" w:cs="宋体"/>
                <w:b w:val="0"/>
                <w:bCs w:val="0"/>
                <w:color w:val="000000"/>
                <w:kern w:val="0"/>
                <w:szCs w:val="21"/>
                <w:lang w:val="en-US" w:eastAsia="zh-CN"/>
              </w:rPr>
            </w:pPr>
            <w:r>
              <w:rPr>
                <w:rFonts w:hint="eastAsia" w:ascii="仿宋_GB2312" w:hAnsi="宋体" w:eastAsia="仿宋_GB2312" w:cs="宋体"/>
                <w:b w:val="0"/>
                <w:bCs w:val="0"/>
                <w:color w:val="000000"/>
                <w:kern w:val="0"/>
                <w:szCs w:val="21"/>
              </w:rPr>
              <w:t>　　</w:t>
            </w:r>
            <w:r>
              <w:rPr>
                <w:rFonts w:hint="eastAsia" w:ascii="仿宋_GB2312" w:hAnsi="宋体" w:eastAsia="仿宋_GB2312" w:cs="宋体"/>
                <w:b w:val="0"/>
                <w:bCs w:val="0"/>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14:paraId="0FE9A292">
            <w:pPr>
              <w:keepNext w:val="0"/>
              <w:keepLines w:val="0"/>
              <w:pageBreakBefore w:val="0"/>
              <w:widowControl/>
              <w:kinsoku/>
              <w:overflowPunct/>
              <w:topLinePunct w:val="0"/>
              <w:autoSpaceDE/>
              <w:autoSpaceDN/>
              <w:bidi w:val="0"/>
              <w:adjustRightInd/>
              <w:snapToGrid/>
              <w:spacing w:line="578" w:lineRule="exact"/>
              <w:jc w:val="left"/>
              <w:textAlignment w:val="auto"/>
              <w:rPr>
                <w:rFonts w:hint="eastAsia" w:ascii="仿宋_GB2312" w:hAnsi="宋体" w:eastAsia="仿宋_GB2312" w:cs="宋体"/>
                <w:b w:val="0"/>
                <w:bCs w:val="0"/>
                <w:color w:val="000000"/>
                <w:kern w:val="0"/>
                <w:szCs w:val="21"/>
                <w:lang w:val="en-US" w:eastAsia="zh-CN"/>
              </w:rPr>
            </w:pPr>
            <w:r>
              <w:rPr>
                <w:rFonts w:hint="eastAsia" w:ascii="仿宋_GB2312" w:hAnsi="宋体" w:eastAsia="仿宋_GB2312" w:cs="宋体"/>
                <w:b w:val="0"/>
                <w:bCs w:val="0"/>
                <w:color w:val="000000"/>
                <w:kern w:val="0"/>
                <w:szCs w:val="21"/>
              </w:rPr>
              <w:t> 　</w:t>
            </w:r>
            <w:r>
              <w:rPr>
                <w:rFonts w:hint="eastAsia" w:ascii="仿宋_GB2312" w:hAnsi="宋体" w:eastAsia="仿宋_GB2312" w:cs="宋体"/>
                <w:b w:val="0"/>
                <w:bCs w:val="0"/>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14:paraId="5A04060C">
            <w:pPr>
              <w:keepNext w:val="0"/>
              <w:keepLines w:val="0"/>
              <w:pageBreakBefore w:val="0"/>
              <w:widowControl/>
              <w:kinsoku/>
              <w:overflowPunct/>
              <w:topLinePunct w:val="0"/>
              <w:autoSpaceDE/>
              <w:autoSpaceDN/>
              <w:bidi w:val="0"/>
              <w:adjustRightInd/>
              <w:snapToGrid/>
              <w:spacing w:line="578" w:lineRule="exact"/>
              <w:jc w:val="left"/>
              <w:textAlignment w:val="auto"/>
              <w:rPr>
                <w:rFonts w:hint="eastAsia" w:ascii="仿宋_GB2312" w:hAnsi="Calibri" w:eastAsia="仿宋_GB2312" w:cs="Calibri"/>
                <w:b w:val="0"/>
                <w:bCs w:val="0"/>
                <w:color w:val="000000"/>
                <w:kern w:val="0"/>
                <w:szCs w:val="21"/>
                <w:lang w:val="en-US" w:eastAsia="zh-CN"/>
              </w:rPr>
            </w:pPr>
            <w:r>
              <w:rPr>
                <w:rFonts w:hint="eastAsia" w:ascii="仿宋_GB2312" w:hAnsi="Calibri" w:eastAsia="仿宋_GB2312" w:cs="Calibri"/>
                <w:b w:val="0"/>
                <w:bCs w:val="0"/>
                <w:color w:val="000000"/>
                <w:kern w:val="0"/>
                <w:szCs w:val="21"/>
              </w:rPr>
              <w:t>　</w:t>
            </w:r>
            <w:r>
              <w:rPr>
                <w:rFonts w:hint="eastAsia" w:ascii="仿宋_GB2312" w:hAnsi="Calibri" w:eastAsia="仿宋_GB2312" w:cs="Calibri"/>
                <w:b w:val="0"/>
                <w:bCs w:val="0"/>
                <w:color w:val="000000"/>
                <w:kern w:val="0"/>
                <w:szCs w:val="21"/>
                <w:lang w:val="en-US" w:eastAsia="zh-CN"/>
              </w:rPr>
              <w:t>0</w:t>
            </w:r>
          </w:p>
        </w:tc>
      </w:tr>
      <w:tr w14:paraId="5B5E673E">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1523B3E0">
            <w:pPr>
              <w:keepNext w:val="0"/>
              <w:keepLines w:val="0"/>
              <w:pageBreakBefore w:val="0"/>
              <w:widowControl/>
              <w:kinsoku/>
              <w:overflowPunct/>
              <w:topLinePunct w:val="0"/>
              <w:autoSpaceDE/>
              <w:autoSpaceDN/>
              <w:bidi w:val="0"/>
              <w:adjustRightInd/>
              <w:snapToGrid/>
              <w:spacing w:line="578" w:lineRule="exact"/>
              <w:jc w:val="left"/>
              <w:textAlignment w:val="auto"/>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行政规范性文件</w:t>
            </w:r>
          </w:p>
        </w:tc>
        <w:tc>
          <w:tcPr>
            <w:tcW w:w="1250" w:type="pct"/>
            <w:tcBorders>
              <w:top w:val="nil"/>
              <w:left w:val="nil"/>
              <w:bottom w:val="single" w:color="auto" w:sz="8" w:space="0"/>
              <w:right w:val="single" w:color="auto" w:sz="8" w:space="0"/>
            </w:tcBorders>
            <w:shd w:val="clear" w:color="auto" w:fill="auto"/>
            <w:vAlign w:val="center"/>
          </w:tcPr>
          <w:p w14:paraId="75A0030D">
            <w:pPr>
              <w:keepNext w:val="0"/>
              <w:keepLines w:val="0"/>
              <w:pageBreakBefore w:val="0"/>
              <w:widowControl/>
              <w:kinsoku/>
              <w:overflowPunct/>
              <w:topLinePunct w:val="0"/>
              <w:autoSpaceDE/>
              <w:autoSpaceDN/>
              <w:bidi w:val="0"/>
              <w:adjustRightInd/>
              <w:snapToGrid/>
              <w:spacing w:line="578" w:lineRule="exact"/>
              <w:jc w:val="left"/>
              <w:textAlignment w:val="auto"/>
              <w:rPr>
                <w:rFonts w:hint="eastAsia" w:ascii="仿宋_GB2312" w:hAnsi="宋体" w:eastAsia="仿宋_GB2312" w:cs="宋体"/>
                <w:b w:val="0"/>
                <w:bCs w:val="0"/>
                <w:color w:val="000000"/>
                <w:kern w:val="0"/>
                <w:szCs w:val="21"/>
                <w:lang w:val="en-US" w:eastAsia="zh-CN"/>
              </w:rPr>
            </w:pPr>
            <w:r>
              <w:rPr>
                <w:rFonts w:hint="eastAsia" w:ascii="仿宋_GB2312" w:hAnsi="宋体" w:eastAsia="仿宋_GB2312" w:cs="宋体"/>
                <w:b w:val="0"/>
                <w:bCs w:val="0"/>
                <w:color w:val="000000"/>
                <w:kern w:val="0"/>
                <w:szCs w:val="21"/>
              </w:rPr>
              <w:t>　　</w:t>
            </w:r>
            <w:r>
              <w:rPr>
                <w:rFonts w:hint="eastAsia" w:ascii="仿宋_GB2312" w:hAnsi="宋体" w:eastAsia="仿宋_GB2312" w:cs="宋体"/>
                <w:b w:val="0"/>
                <w:bCs w:val="0"/>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14:paraId="26121CAD">
            <w:pPr>
              <w:keepNext w:val="0"/>
              <w:keepLines w:val="0"/>
              <w:pageBreakBefore w:val="0"/>
              <w:widowControl/>
              <w:kinsoku/>
              <w:overflowPunct/>
              <w:topLinePunct w:val="0"/>
              <w:autoSpaceDE/>
              <w:autoSpaceDN/>
              <w:bidi w:val="0"/>
              <w:adjustRightInd/>
              <w:snapToGrid/>
              <w:spacing w:line="578" w:lineRule="exact"/>
              <w:jc w:val="left"/>
              <w:textAlignment w:val="auto"/>
              <w:rPr>
                <w:rFonts w:hint="eastAsia" w:ascii="仿宋_GB2312" w:hAnsi="宋体" w:eastAsia="仿宋_GB2312" w:cs="宋体"/>
                <w:b w:val="0"/>
                <w:bCs w:val="0"/>
                <w:color w:val="000000"/>
                <w:kern w:val="0"/>
                <w:szCs w:val="21"/>
                <w:lang w:val="en-US" w:eastAsia="zh-CN"/>
              </w:rPr>
            </w:pPr>
            <w:r>
              <w:rPr>
                <w:rFonts w:hint="eastAsia" w:ascii="仿宋_GB2312" w:hAnsi="宋体" w:eastAsia="仿宋_GB2312" w:cs="宋体"/>
                <w:b w:val="0"/>
                <w:bCs w:val="0"/>
                <w:color w:val="000000"/>
                <w:kern w:val="0"/>
                <w:szCs w:val="21"/>
              </w:rPr>
              <w:t> 　</w:t>
            </w:r>
            <w:r>
              <w:rPr>
                <w:rFonts w:hint="eastAsia" w:ascii="仿宋_GB2312" w:hAnsi="宋体" w:eastAsia="仿宋_GB2312" w:cs="宋体"/>
                <w:b w:val="0"/>
                <w:bCs w:val="0"/>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14:paraId="0F3230EF">
            <w:pPr>
              <w:keepNext w:val="0"/>
              <w:keepLines w:val="0"/>
              <w:pageBreakBefore w:val="0"/>
              <w:widowControl/>
              <w:kinsoku/>
              <w:overflowPunct/>
              <w:topLinePunct w:val="0"/>
              <w:autoSpaceDE/>
              <w:autoSpaceDN/>
              <w:bidi w:val="0"/>
              <w:adjustRightInd/>
              <w:snapToGrid/>
              <w:spacing w:line="578" w:lineRule="exact"/>
              <w:jc w:val="left"/>
              <w:textAlignment w:val="auto"/>
              <w:rPr>
                <w:rFonts w:hint="eastAsia" w:ascii="仿宋_GB2312" w:hAnsi="Calibri" w:eastAsia="仿宋_GB2312" w:cs="Calibri"/>
                <w:b w:val="0"/>
                <w:bCs w:val="0"/>
                <w:color w:val="000000"/>
                <w:kern w:val="0"/>
                <w:szCs w:val="21"/>
                <w:lang w:val="en-US" w:eastAsia="zh-CN"/>
              </w:rPr>
            </w:pPr>
            <w:r>
              <w:rPr>
                <w:rFonts w:hint="eastAsia" w:ascii="仿宋_GB2312" w:hAnsi="Calibri" w:eastAsia="仿宋_GB2312" w:cs="Calibri"/>
                <w:b w:val="0"/>
                <w:bCs w:val="0"/>
                <w:color w:val="000000"/>
                <w:kern w:val="0"/>
                <w:szCs w:val="21"/>
              </w:rPr>
              <w:t>　</w:t>
            </w:r>
            <w:r>
              <w:rPr>
                <w:rFonts w:hint="eastAsia" w:ascii="仿宋_GB2312" w:hAnsi="Calibri" w:eastAsia="仿宋_GB2312" w:cs="Calibri"/>
                <w:b w:val="0"/>
                <w:bCs w:val="0"/>
                <w:color w:val="000000"/>
                <w:kern w:val="0"/>
                <w:szCs w:val="21"/>
                <w:lang w:val="en-US" w:eastAsia="zh-CN"/>
              </w:rPr>
              <w:t>0</w:t>
            </w:r>
          </w:p>
        </w:tc>
      </w:tr>
      <w:tr w14:paraId="778ACBC6">
        <w:tblPrEx>
          <w:shd w:val="clear" w:color="auto" w:fill="auto"/>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auto" w:fill="auto"/>
            <w:vAlign w:val="center"/>
          </w:tcPr>
          <w:p w14:paraId="29ECAFAB">
            <w:pPr>
              <w:keepNext w:val="0"/>
              <w:keepLines w:val="0"/>
              <w:pageBreakBefore w:val="0"/>
              <w:widowControl/>
              <w:kinsoku/>
              <w:overflowPunct/>
              <w:topLinePunct w:val="0"/>
              <w:autoSpaceDE/>
              <w:autoSpaceDN/>
              <w:bidi w:val="0"/>
              <w:adjustRightInd/>
              <w:snapToGrid/>
              <w:spacing w:line="578" w:lineRule="exact"/>
              <w:jc w:val="center"/>
              <w:textAlignment w:val="auto"/>
              <w:rPr>
                <w:rFonts w:ascii="黑体" w:hAnsi="黑体" w:eastAsia="黑体" w:cs="宋体"/>
                <w:b w:val="0"/>
                <w:bCs w:val="0"/>
                <w:color w:val="000000"/>
                <w:kern w:val="0"/>
                <w:szCs w:val="21"/>
              </w:rPr>
            </w:pPr>
            <w:r>
              <w:rPr>
                <w:rFonts w:hint="eastAsia" w:ascii="黑体" w:hAnsi="黑体" w:eastAsia="黑体" w:cs="宋体"/>
                <w:b w:val="0"/>
                <w:bCs w:val="0"/>
                <w:color w:val="000000"/>
                <w:kern w:val="0"/>
                <w:szCs w:val="21"/>
              </w:rPr>
              <w:t>第二十条第（五）项</w:t>
            </w:r>
          </w:p>
        </w:tc>
      </w:tr>
      <w:tr w14:paraId="1ABBEE72">
        <w:tblPrEx>
          <w:shd w:val="clear" w:color="auto" w:fill="auto"/>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7B0D3787">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273EA564">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本年处理决定数量</w:t>
            </w:r>
          </w:p>
        </w:tc>
      </w:tr>
      <w:tr w14:paraId="76D8EE89">
        <w:tblPrEx>
          <w:shd w:val="clear" w:color="auto" w:fill="auto"/>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42FD0AE7">
            <w:pPr>
              <w:keepNext w:val="0"/>
              <w:keepLines w:val="0"/>
              <w:pageBreakBefore w:val="0"/>
              <w:widowControl/>
              <w:kinsoku/>
              <w:overflowPunct/>
              <w:topLinePunct w:val="0"/>
              <w:autoSpaceDE/>
              <w:autoSpaceDN/>
              <w:bidi w:val="0"/>
              <w:adjustRightInd/>
              <w:snapToGrid/>
              <w:spacing w:line="578" w:lineRule="exact"/>
              <w:jc w:val="left"/>
              <w:textAlignment w:val="auto"/>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41213684">
            <w:pPr>
              <w:keepNext w:val="0"/>
              <w:keepLines w:val="0"/>
              <w:pageBreakBefore w:val="0"/>
              <w:widowControl/>
              <w:kinsoku/>
              <w:overflowPunct/>
              <w:topLinePunct w:val="0"/>
              <w:autoSpaceDE/>
              <w:autoSpaceDN/>
              <w:bidi w:val="0"/>
              <w:adjustRightInd/>
              <w:snapToGrid/>
              <w:spacing w:line="578" w:lineRule="exact"/>
              <w:jc w:val="left"/>
              <w:textAlignment w:val="auto"/>
              <w:rPr>
                <w:rFonts w:hint="eastAsia" w:ascii="仿宋_GB2312" w:hAnsi="Calibri" w:eastAsia="仿宋_GB2312" w:cs="Calibri"/>
                <w:b w:val="0"/>
                <w:bCs w:val="0"/>
                <w:color w:val="000000"/>
                <w:kern w:val="0"/>
                <w:szCs w:val="21"/>
                <w:lang w:val="en-US" w:eastAsia="zh-CN"/>
              </w:rPr>
            </w:pPr>
            <w:r>
              <w:rPr>
                <w:rFonts w:hint="eastAsia" w:ascii="仿宋_GB2312" w:hAnsi="Calibri" w:eastAsia="仿宋_GB2312" w:cs="Calibri"/>
                <w:b w:val="0"/>
                <w:bCs w:val="0"/>
                <w:color w:val="000000"/>
                <w:kern w:val="0"/>
                <w:szCs w:val="21"/>
              </w:rPr>
              <w:t>　</w:t>
            </w:r>
            <w:r>
              <w:rPr>
                <w:rFonts w:hint="eastAsia" w:ascii="仿宋_GB2312" w:hAnsi="Calibri" w:eastAsia="仿宋_GB2312" w:cs="Calibri"/>
                <w:b w:val="0"/>
                <w:bCs w:val="0"/>
                <w:color w:val="000000"/>
                <w:kern w:val="0"/>
                <w:szCs w:val="21"/>
                <w:lang w:val="en-US" w:eastAsia="zh-CN"/>
              </w:rPr>
              <w:t>0</w:t>
            </w:r>
          </w:p>
        </w:tc>
      </w:tr>
      <w:tr w14:paraId="5B643A2A">
        <w:tblPrEx>
          <w:shd w:val="clear" w:color="auto" w:fill="auto"/>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auto" w:fill="auto"/>
            <w:vAlign w:val="center"/>
          </w:tcPr>
          <w:p w14:paraId="15E4518C">
            <w:pPr>
              <w:keepNext w:val="0"/>
              <w:keepLines w:val="0"/>
              <w:pageBreakBefore w:val="0"/>
              <w:widowControl/>
              <w:kinsoku/>
              <w:overflowPunct/>
              <w:topLinePunct w:val="0"/>
              <w:autoSpaceDE/>
              <w:autoSpaceDN/>
              <w:bidi w:val="0"/>
              <w:adjustRightInd/>
              <w:snapToGrid/>
              <w:spacing w:line="578" w:lineRule="exact"/>
              <w:jc w:val="center"/>
              <w:textAlignment w:val="auto"/>
              <w:rPr>
                <w:rFonts w:ascii="黑体" w:hAnsi="黑体" w:eastAsia="黑体" w:cs="宋体"/>
                <w:b w:val="0"/>
                <w:bCs w:val="0"/>
                <w:color w:val="000000"/>
                <w:kern w:val="0"/>
                <w:szCs w:val="21"/>
              </w:rPr>
            </w:pPr>
            <w:r>
              <w:rPr>
                <w:rFonts w:hint="eastAsia" w:ascii="黑体" w:hAnsi="黑体" w:eastAsia="黑体" w:cs="宋体"/>
                <w:b w:val="0"/>
                <w:bCs w:val="0"/>
                <w:color w:val="000000"/>
                <w:kern w:val="0"/>
                <w:szCs w:val="21"/>
              </w:rPr>
              <w:t>第二十条第（六）项</w:t>
            </w:r>
          </w:p>
        </w:tc>
      </w:tr>
      <w:tr w14:paraId="542FA5BF">
        <w:tblPrEx>
          <w:shd w:val="clear" w:color="auto" w:fill="auto"/>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71C8F804">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0EF69425">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本年处理决定数量</w:t>
            </w:r>
          </w:p>
        </w:tc>
      </w:tr>
      <w:tr w14:paraId="332C12C4">
        <w:tblPrEx>
          <w:shd w:val="clear" w:color="auto" w:fill="auto"/>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2CCE4D2A">
            <w:pPr>
              <w:keepNext w:val="0"/>
              <w:keepLines w:val="0"/>
              <w:pageBreakBefore w:val="0"/>
              <w:widowControl/>
              <w:kinsoku/>
              <w:overflowPunct/>
              <w:topLinePunct w:val="0"/>
              <w:autoSpaceDE/>
              <w:autoSpaceDN/>
              <w:bidi w:val="0"/>
              <w:adjustRightInd/>
              <w:snapToGrid/>
              <w:spacing w:line="578" w:lineRule="exact"/>
              <w:jc w:val="left"/>
              <w:textAlignment w:val="auto"/>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18E32186">
            <w:pPr>
              <w:keepNext w:val="0"/>
              <w:keepLines w:val="0"/>
              <w:pageBreakBefore w:val="0"/>
              <w:widowControl/>
              <w:kinsoku/>
              <w:overflowPunct/>
              <w:topLinePunct w:val="0"/>
              <w:autoSpaceDE/>
              <w:autoSpaceDN/>
              <w:bidi w:val="0"/>
              <w:adjustRightInd/>
              <w:snapToGrid/>
              <w:spacing w:line="578" w:lineRule="exact"/>
              <w:jc w:val="left"/>
              <w:textAlignment w:val="auto"/>
              <w:rPr>
                <w:rFonts w:hint="eastAsia" w:ascii="仿宋_GB2312" w:hAnsi="宋体" w:eastAsia="仿宋_GB2312" w:cs="宋体"/>
                <w:b w:val="0"/>
                <w:bCs w:val="0"/>
                <w:color w:val="000000"/>
                <w:kern w:val="0"/>
                <w:szCs w:val="21"/>
                <w:lang w:val="en-US" w:eastAsia="zh-CN"/>
              </w:rPr>
            </w:pPr>
            <w:r>
              <w:rPr>
                <w:rFonts w:hint="eastAsia" w:ascii="仿宋_GB2312" w:hAnsi="宋体" w:eastAsia="仿宋_GB2312" w:cs="宋体"/>
                <w:b w:val="0"/>
                <w:bCs w:val="0"/>
                <w:color w:val="000000"/>
                <w:kern w:val="0"/>
                <w:szCs w:val="21"/>
              </w:rPr>
              <w:t>　</w:t>
            </w:r>
            <w:r>
              <w:rPr>
                <w:rFonts w:hint="eastAsia" w:ascii="仿宋_GB2312" w:hAnsi="宋体" w:eastAsia="仿宋_GB2312" w:cs="宋体"/>
                <w:b w:val="0"/>
                <w:bCs w:val="0"/>
                <w:color w:val="000000"/>
                <w:kern w:val="0"/>
                <w:szCs w:val="21"/>
                <w:lang w:val="en-US" w:eastAsia="zh-CN"/>
              </w:rPr>
              <w:t>0</w:t>
            </w:r>
          </w:p>
        </w:tc>
      </w:tr>
      <w:tr w14:paraId="445CC787">
        <w:tblPrEx>
          <w:shd w:val="clear" w:color="auto" w:fill="auto"/>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62CC368A">
            <w:pPr>
              <w:keepNext w:val="0"/>
              <w:keepLines w:val="0"/>
              <w:pageBreakBefore w:val="0"/>
              <w:widowControl/>
              <w:kinsoku/>
              <w:overflowPunct/>
              <w:topLinePunct w:val="0"/>
              <w:autoSpaceDE/>
              <w:autoSpaceDN/>
              <w:bidi w:val="0"/>
              <w:adjustRightInd/>
              <w:snapToGrid/>
              <w:spacing w:line="578" w:lineRule="exact"/>
              <w:jc w:val="left"/>
              <w:textAlignment w:val="auto"/>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7CE4D648">
            <w:pPr>
              <w:keepNext w:val="0"/>
              <w:keepLines w:val="0"/>
              <w:pageBreakBefore w:val="0"/>
              <w:widowControl/>
              <w:kinsoku/>
              <w:overflowPunct/>
              <w:topLinePunct w:val="0"/>
              <w:autoSpaceDE/>
              <w:autoSpaceDN/>
              <w:bidi w:val="0"/>
              <w:adjustRightInd/>
              <w:snapToGrid/>
              <w:spacing w:line="578" w:lineRule="exact"/>
              <w:jc w:val="left"/>
              <w:textAlignment w:val="auto"/>
              <w:rPr>
                <w:rFonts w:hint="eastAsia" w:ascii="仿宋_GB2312" w:hAnsi="宋体" w:eastAsia="仿宋_GB2312" w:cs="宋体"/>
                <w:b w:val="0"/>
                <w:bCs w:val="0"/>
                <w:color w:val="000000"/>
                <w:kern w:val="0"/>
                <w:szCs w:val="21"/>
                <w:lang w:val="en-US" w:eastAsia="zh-CN"/>
              </w:rPr>
            </w:pPr>
            <w:r>
              <w:rPr>
                <w:rFonts w:hint="eastAsia" w:ascii="仿宋_GB2312" w:hAnsi="宋体" w:eastAsia="仿宋_GB2312" w:cs="宋体"/>
                <w:b w:val="0"/>
                <w:bCs w:val="0"/>
                <w:color w:val="000000"/>
                <w:kern w:val="0"/>
                <w:szCs w:val="21"/>
              </w:rPr>
              <w:t>　</w:t>
            </w:r>
            <w:r>
              <w:rPr>
                <w:rFonts w:hint="eastAsia" w:ascii="仿宋_GB2312" w:hAnsi="宋体" w:eastAsia="仿宋_GB2312" w:cs="宋体"/>
                <w:b w:val="0"/>
                <w:bCs w:val="0"/>
                <w:color w:val="000000"/>
                <w:kern w:val="0"/>
                <w:szCs w:val="21"/>
                <w:lang w:val="en-US" w:eastAsia="zh-CN"/>
              </w:rPr>
              <w:t>0</w:t>
            </w:r>
          </w:p>
        </w:tc>
      </w:tr>
      <w:tr w14:paraId="2E72D583">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auto" w:fill="auto"/>
            <w:vAlign w:val="center"/>
          </w:tcPr>
          <w:p w14:paraId="4A60E5EB">
            <w:pPr>
              <w:keepNext w:val="0"/>
              <w:keepLines w:val="0"/>
              <w:pageBreakBefore w:val="0"/>
              <w:widowControl/>
              <w:kinsoku/>
              <w:overflowPunct/>
              <w:topLinePunct w:val="0"/>
              <w:autoSpaceDE/>
              <w:autoSpaceDN/>
              <w:bidi w:val="0"/>
              <w:adjustRightInd/>
              <w:snapToGrid/>
              <w:spacing w:line="578" w:lineRule="exact"/>
              <w:jc w:val="center"/>
              <w:textAlignment w:val="auto"/>
              <w:rPr>
                <w:rFonts w:ascii="黑体" w:hAnsi="黑体" w:eastAsia="黑体" w:cs="宋体"/>
                <w:b w:val="0"/>
                <w:bCs w:val="0"/>
                <w:color w:val="000000"/>
                <w:kern w:val="0"/>
                <w:szCs w:val="21"/>
              </w:rPr>
            </w:pPr>
            <w:r>
              <w:rPr>
                <w:rFonts w:hint="eastAsia" w:ascii="黑体" w:hAnsi="黑体" w:eastAsia="黑体" w:cs="宋体"/>
                <w:b w:val="0"/>
                <w:bCs w:val="0"/>
                <w:color w:val="000000"/>
                <w:kern w:val="0"/>
                <w:szCs w:val="21"/>
              </w:rPr>
              <w:t>第二十条第（八）项</w:t>
            </w:r>
          </w:p>
        </w:tc>
      </w:tr>
      <w:tr w14:paraId="1E0D926F">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28EC4A4B">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71B4D723">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本年收费金额（单位：万元）</w:t>
            </w:r>
          </w:p>
        </w:tc>
      </w:tr>
      <w:tr w14:paraId="18904BB6">
        <w:tblPrEx>
          <w:shd w:val="clear" w:color="auto" w:fill="auto"/>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1C6FBBF8">
            <w:pPr>
              <w:keepNext w:val="0"/>
              <w:keepLines w:val="0"/>
              <w:pageBreakBefore w:val="0"/>
              <w:widowControl/>
              <w:kinsoku/>
              <w:overflowPunct/>
              <w:topLinePunct w:val="0"/>
              <w:autoSpaceDE/>
              <w:autoSpaceDN/>
              <w:bidi w:val="0"/>
              <w:adjustRightInd/>
              <w:snapToGrid/>
              <w:spacing w:line="578" w:lineRule="exact"/>
              <w:jc w:val="left"/>
              <w:textAlignment w:val="auto"/>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6FE4183D">
            <w:pPr>
              <w:keepNext w:val="0"/>
              <w:keepLines w:val="0"/>
              <w:pageBreakBefore w:val="0"/>
              <w:widowControl/>
              <w:kinsoku/>
              <w:overflowPunct/>
              <w:topLinePunct w:val="0"/>
              <w:autoSpaceDE/>
              <w:autoSpaceDN/>
              <w:bidi w:val="0"/>
              <w:adjustRightInd/>
              <w:snapToGrid/>
              <w:spacing w:line="578" w:lineRule="exact"/>
              <w:jc w:val="left"/>
              <w:textAlignment w:val="auto"/>
              <w:rPr>
                <w:rFonts w:hint="eastAsia" w:ascii="仿宋_GB2312" w:hAnsi="Calibri" w:eastAsia="仿宋_GB2312" w:cs="Calibri"/>
                <w:b w:val="0"/>
                <w:bCs w:val="0"/>
                <w:color w:val="000000"/>
                <w:kern w:val="0"/>
                <w:szCs w:val="21"/>
                <w:lang w:val="en-US" w:eastAsia="zh-CN"/>
              </w:rPr>
            </w:pPr>
            <w:r>
              <w:rPr>
                <w:rFonts w:hint="eastAsia" w:ascii="仿宋_GB2312" w:hAnsi="Calibri" w:eastAsia="仿宋_GB2312" w:cs="Calibri"/>
                <w:b w:val="0"/>
                <w:bCs w:val="0"/>
                <w:color w:val="000000"/>
                <w:kern w:val="0"/>
                <w:szCs w:val="21"/>
              </w:rPr>
              <w:t>　</w:t>
            </w:r>
            <w:r>
              <w:rPr>
                <w:rFonts w:hint="eastAsia" w:ascii="仿宋_GB2312" w:hAnsi="Calibri" w:eastAsia="仿宋_GB2312" w:cs="Calibri"/>
                <w:b w:val="0"/>
                <w:bCs w:val="0"/>
                <w:color w:val="000000"/>
                <w:kern w:val="0"/>
                <w:szCs w:val="21"/>
                <w:lang w:val="en-US" w:eastAsia="zh-CN"/>
              </w:rPr>
              <w:t>0</w:t>
            </w:r>
          </w:p>
        </w:tc>
      </w:tr>
    </w:tbl>
    <w:p w14:paraId="5A22C4A8">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收到和处理政府信息公开申请情况</w:t>
      </w:r>
    </w:p>
    <w:tbl>
      <w:tblPr>
        <w:tblStyle w:val="5"/>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1DB24C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3F80BE82">
            <w:pPr>
              <w:keepNext w:val="0"/>
              <w:keepLines w:val="0"/>
              <w:pageBreakBefore w:val="0"/>
              <w:widowControl/>
              <w:kinsoku/>
              <w:overflowPunct/>
              <w:topLinePunct w:val="0"/>
              <w:autoSpaceDE/>
              <w:autoSpaceDN/>
              <w:bidi w:val="0"/>
              <w:adjustRightInd/>
              <w:snapToGrid/>
              <w:spacing w:line="578" w:lineRule="exact"/>
              <w:jc w:val="center"/>
              <w:textAlignment w:val="auto"/>
              <w:rPr>
                <w:rFonts w:ascii="楷体_GB2312" w:hAnsi="黑体" w:eastAsia="楷体_GB2312"/>
                <w:b w:val="0"/>
                <w:bCs w:val="0"/>
                <w:kern w:val="0"/>
                <w:szCs w:val="21"/>
              </w:rPr>
            </w:pPr>
            <w:r>
              <w:rPr>
                <w:rFonts w:hint="eastAsia" w:ascii="楷体_GB2312" w:hAnsi="黑体" w:eastAsia="楷体_GB2312"/>
                <w:b w:val="0"/>
                <w:bCs w:val="0"/>
                <w:kern w:val="0"/>
                <w:szCs w:val="21"/>
              </w:rPr>
              <w:t>（本列数据的勾稽关系为：第一项加第二项之和，</w:t>
            </w:r>
          </w:p>
          <w:p w14:paraId="1E83174A">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szCs w:val="21"/>
              </w:rPr>
            </w:pPr>
            <w:r>
              <w:rPr>
                <w:rFonts w:hint="eastAsia" w:ascii="楷体_GB2312" w:hAnsi="黑体" w:eastAsia="楷体_GB2312"/>
                <w:b w:val="0"/>
                <w:bCs w:val="0"/>
                <w:kern w:val="0"/>
                <w:szCs w:val="21"/>
              </w:rPr>
              <w:t>等于第三项加第四项之和）</w:t>
            </w:r>
          </w:p>
        </w:tc>
        <w:tc>
          <w:tcPr>
            <w:tcW w:w="4820" w:type="dxa"/>
            <w:gridSpan w:val="7"/>
            <w:shd w:val="clear" w:color="auto" w:fill="auto"/>
            <w:tcMar>
              <w:left w:w="108" w:type="dxa"/>
              <w:right w:w="108" w:type="dxa"/>
            </w:tcMar>
            <w:vAlign w:val="center"/>
          </w:tcPr>
          <w:p w14:paraId="55507A1A">
            <w:pPr>
              <w:keepNext w:val="0"/>
              <w:keepLines w:val="0"/>
              <w:pageBreakBefore w:val="0"/>
              <w:widowControl/>
              <w:kinsoku/>
              <w:overflowPunct/>
              <w:topLinePunct w:val="0"/>
              <w:autoSpaceDE/>
              <w:autoSpaceDN/>
              <w:bidi w:val="0"/>
              <w:adjustRightInd/>
              <w:snapToGrid/>
              <w:spacing w:line="578" w:lineRule="exact"/>
              <w:jc w:val="center"/>
              <w:textAlignment w:val="auto"/>
              <w:rPr>
                <w:rFonts w:ascii="黑体" w:hAnsi="黑体" w:eastAsia="黑体"/>
                <w:b w:val="0"/>
                <w:bCs w:val="0"/>
                <w:szCs w:val="21"/>
              </w:rPr>
            </w:pPr>
            <w:r>
              <w:rPr>
                <w:rFonts w:hint="eastAsia" w:ascii="黑体" w:hAnsi="黑体" w:eastAsia="黑体"/>
                <w:b w:val="0"/>
                <w:bCs w:val="0"/>
                <w:kern w:val="0"/>
                <w:szCs w:val="21"/>
              </w:rPr>
              <w:t>申请人情况</w:t>
            </w:r>
          </w:p>
        </w:tc>
      </w:tr>
      <w:tr w14:paraId="1B8667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17B231B8">
            <w:pPr>
              <w:keepNext w:val="0"/>
              <w:keepLines w:val="0"/>
              <w:pageBreakBefore w:val="0"/>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szCs w:val="21"/>
              </w:rPr>
            </w:pPr>
          </w:p>
        </w:tc>
        <w:tc>
          <w:tcPr>
            <w:tcW w:w="829" w:type="dxa"/>
            <w:vMerge w:val="restart"/>
            <w:shd w:val="clear" w:color="auto" w:fill="auto"/>
            <w:tcMar>
              <w:left w:w="108" w:type="dxa"/>
              <w:right w:w="108" w:type="dxa"/>
            </w:tcMar>
            <w:vAlign w:val="center"/>
          </w:tcPr>
          <w:p w14:paraId="4B1774F1">
            <w:pPr>
              <w:keepNext w:val="0"/>
              <w:keepLines w:val="0"/>
              <w:pageBreakBefore w:val="0"/>
              <w:widowControl/>
              <w:kinsoku/>
              <w:overflowPunct/>
              <w:topLinePunct w:val="0"/>
              <w:autoSpaceDE/>
              <w:autoSpaceDN/>
              <w:bidi w:val="0"/>
              <w:adjustRightInd/>
              <w:snapToGrid/>
              <w:spacing w:line="578" w:lineRule="exact"/>
              <w:jc w:val="center"/>
              <w:textAlignment w:val="auto"/>
              <w:rPr>
                <w:rFonts w:ascii="黑体" w:hAnsi="黑体" w:eastAsia="黑体"/>
                <w:b w:val="0"/>
                <w:bCs w:val="0"/>
                <w:szCs w:val="21"/>
              </w:rPr>
            </w:pPr>
            <w:r>
              <w:rPr>
                <w:rFonts w:hint="eastAsia" w:ascii="黑体" w:hAnsi="黑体" w:eastAsia="黑体"/>
                <w:b w:val="0"/>
                <w:bCs w:val="0"/>
                <w:kern w:val="0"/>
                <w:szCs w:val="21"/>
              </w:rPr>
              <w:t>自然人</w:t>
            </w:r>
          </w:p>
        </w:tc>
        <w:tc>
          <w:tcPr>
            <w:tcW w:w="3140" w:type="dxa"/>
            <w:gridSpan w:val="5"/>
            <w:shd w:val="clear" w:color="auto" w:fill="auto"/>
            <w:tcMar>
              <w:left w:w="108" w:type="dxa"/>
              <w:right w:w="108" w:type="dxa"/>
            </w:tcMar>
            <w:vAlign w:val="center"/>
          </w:tcPr>
          <w:p w14:paraId="2DDFD6F3">
            <w:pPr>
              <w:keepNext w:val="0"/>
              <w:keepLines w:val="0"/>
              <w:pageBreakBefore w:val="0"/>
              <w:widowControl/>
              <w:kinsoku/>
              <w:overflowPunct/>
              <w:topLinePunct w:val="0"/>
              <w:autoSpaceDE/>
              <w:autoSpaceDN/>
              <w:bidi w:val="0"/>
              <w:adjustRightInd/>
              <w:snapToGrid/>
              <w:spacing w:line="578" w:lineRule="exact"/>
              <w:jc w:val="center"/>
              <w:textAlignment w:val="auto"/>
              <w:rPr>
                <w:rFonts w:ascii="黑体" w:hAnsi="黑体" w:eastAsia="黑体"/>
                <w:b w:val="0"/>
                <w:bCs w:val="0"/>
                <w:szCs w:val="21"/>
              </w:rPr>
            </w:pPr>
            <w:r>
              <w:rPr>
                <w:rFonts w:hint="eastAsia" w:ascii="黑体" w:hAnsi="黑体" w:eastAsia="黑体"/>
                <w:b w:val="0"/>
                <w:bCs w:val="0"/>
                <w:kern w:val="0"/>
                <w:szCs w:val="21"/>
              </w:rPr>
              <w:t>法人或其他组织</w:t>
            </w:r>
          </w:p>
        </w:tc>
        <w:tc>
          <w:tcPr>
            <w:tcW w:w="851" w:type="dxa"/>
            <w:vMerge w:val="restart"/>
            <w:shd w:val="clear" w:color="auto" w:fill="auto"/>
            <w:tcMar>
              <w:left w:w="108" w:type="dxa"/>
              <w:right w:w="108" w:type="dxa"/>
            </w:tcMar>
            <w:vAlign w:val="center"/>
          </w:tcPr>
          <w:p w14:paraId="68D2A1B5">
            <w:pPr>
              <w:keepNext w:val="0"/>
              <w:keepLines w:val="0"/>
              <w:pageBreakBefore w:val="0"/>
              <w:widowControl/>
              <w:kinsoku/>
              <w:overflowPunct/>
              <w:topLinePunct w:val="0"/>
              <w:autoSpaceDE/>
              <w:autoSpaceDN/>
              <w:bidi w:val="0"/>
              <w:adjustRightInd/>
              <w:snapToGrid/>
              <w:spacing w:line="578" w:lineRule="exact"/>
              <w:jc w:val="center"/>
              <w:textAlignment w:val="auto"/>
              <w:rPr>
                <w:rFonts w:ascii="黑体" w:hAnsi="黑体" w:eastAsia="黑体"/>
                <w:b w:val="0"/>
                <w:bCs w:val="0"/>
                <w:szCs w:val="21"/>
              </w:rPr>
            </w:pPr>
            <w:r>
              <w:rPr>
                <w:rFonts w:hint="eastAsia" w:ascii="黑体" w:hAnsi="黑体" w:eastAsia="黑体"/>
                <w:b w:val="0"/>
                <w:bCs w:val="0"/>
                <w:kern w:val="0"/>
                <w:szCs w:val="21"/>
              </w:rPr>
              <w:t>总计</w:t>
            </w:r>
          </w:p>
        </w:tc>
      </w:tr>
      <w:tr w14:paraId="38A1E1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60303040">
            <w:pPr>
              <w:keepNext w:val="0"/>
              <w:keepLines w:val="0"/>
              <w:pageBreakBefore w:val="0"/>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szCs w:val="21"/>
              </w:rPr>
            </w:pPr>
          </w:p>
        </w:tc>
        <w:tc>
          <w:tcPr>
            <w:tcW w:w="829" w:type="dxa"/>
            <w:vMerge w:val="continue"/>
            <w:shd w:val="clear" w:color="auto" w:fill="auto"/>
            <w:tcMar>
              <w:left w:w="108" w:type="dxa"/>
              <w:right w:w="108" w:type="dxa"/>
            </w:tcMar>
            <w:vAlign w:val="center"/>
          </w:tcPr>
          <w:p w14:paraId="241A7FEB">
            <w:pPr>
              <w:keepNext w:val="0"/>
              <w:keepLines w:val="0"/>
              <w:pageBreakBefore w:val="0"/>
              <w:kinsoku/>
              <w:overflowPunct/>
              <w:topLinePunct w:val="0"/>
              <w:autoSpaceDE/>
              <w:autoSpaceDN/>
              <w:bidi w:val="0"/>
              <w:adjustRightInd/>
              <w:snapToGrid/>
              <w:spacing w:line="578" w:lineRule="exact"/>
              <w:jc w:val="center"/>
              <w:textAlignment w:val="auto"/>
              <w:rPr>
                <w:rFonts w:ascii="黑体" w:hAnsi="黑体" w:eastAsia="黑体"/>
                <w:b w:val="0"/>
                <w:bCs w:val="0"/>
                <w:szCs w:val="21"/>
              </w:rPr>
            </w:pPr>
          </w:p>
        </w:tc>
        <w:tc>
          <w:tcPr>
            <w:tcW w:w="567" w:type="dxa"/>
            <w:shd w:val="clear" w:color="auto" w:fill="auto"/>
            <w:tcMar>
              <w:left w:w="108" w:type="dxa"/>
              <w:right w:w="108" w:type="dxa"/>
            </w:tcMar>
            <w:vAlign w:val="center"/>
          </w:tcPr>
          <w:p w14:paraId="44E4E740">
            <w:pPr>
              <w:keepNext w:val="0"/>
              <w:keepLines w:val="0"/>
              <w:pageBreakBefore w:val="0"/>
              <w:widowControl/>
              <w:kinsoku/>
              <w:overflowPunct/>
              <w:topLinePunct w:val="0"/>
              <w:autoSpaceDE/>
              <w:autoSpaceDN/>
              <w:bidi w:val="0"/>
              <w:adjustRightInd/>
              <w:snapToGrid/>
              <w:spacing w:line="578" w:lineRule="exact"/>
              <w:ind w:left="-106" w:leftChars="-51" w:right="-107" w:rightChars="-51" w:hanging="1"/>
              <w:jc w:val="center"/>
              <w:textAlignment w:val="auto"/>
              <w:rPr>
                <w:rFonts w:ascii="黑体" w:hAnsi="黑体" w:eastAsia="黑体"/>
                <w:b w:val="0"/>
                <w:bCs w:val="0"/>
                <w:szCs w:val="21"/>
              </w:rPr>
            </w:pPr>
            <w:r>
              <w:rPr>
                <w:rFonts w:hint="eastAsia" w:ascii="黑体" w:hAnsi="黑体" w:eastAsia="黑体"/>
                <w:b w:val="0"/>
                <w:bCs w:val="0"/>
                <w:kern w:val="0"/>
                <w:szCs w:val="21"/>
              </w:rPr>
              <w:t>商业企业</w:t>
            </w:r>
          </w:p>
        </w:tc>
        <w:tc>
          <w:tcPr>
            <w:tcW w:w="567" w:type="dxa"/>
            <w:shd w:val="clear" w:color="auto" w:fill="auto"/>
            <w:tcMar>
              <w:left w:w="108" w:type="dxa"/>
              <w:right w:w="108" w:type="dxa"/>
            </w:tcMar>
            <w:vAlign w:val="center"/>
          </w:tcPr>
          <w:p w14:paraId="0CCF1D4A">
            <w:pPr>
              <w:keepNext w:val="0"/>
              <w:keepLines w:val="0"/>
              <w:pageBreakBefore w:val="0"/>
              <w:widowControl/>
              <w:kinsoku/>
              <w:overflowPunct/>
              <w:topLinePunct w:val="0"/>
              <w:autoSpaceDE/>
              <w:autoSpaceDN/>
              <w:bidi w:val="0"/>
              <w:adjustRightInd/>
              <w:snapToGrid/>
              <w:spacing w:line="578" w:lineRule="exact"/>
              <w:ind w:left="-107" w:leftChars="-51" w:right="-107" w:rightChars="-51"/>
              <w:jc w:val="center"/>
              <w:textAlignment w:val="auto"/>
              <w:rPr>
                <w:rFonts w:ascii="黑体" w:hAnsi="黑体" w:eastAsia="黑体"/>
                <w:b w:val="0"/>
                <w:bCs w:val="0"/>
                <w:szCs w:val="21"/>
              </w:rPr>
            </w:pPr>
            <w:r>
              <w:rPr>
                <w:rFonts w:hint="eastAsia" w:ascii="黑体" w:hAnsi="黑体" w:eastAsia="黑体"/>
                <w:b w:val="0"/>
                <w:bCs w:val="0"/>
                <w:kern w:val="0"/>
                <w:szCs w:val="21"/>
              </w:rPr>
              <w:t>科研机构</w:t>
            </w:r>
          </w:p>
        </w:tc>
        <w:tc>
          <w:tcPr>
            <w:tcW w:w="731" w:type="dxa"/>
            <w:shd w:val="clear" w:color="auto" w:fill="auto"/>
            <w:tcMar>
              <w:left w:w="108" w:type="dxa"/>
              <w:right w:w="108" w:type="dxa"/>
            </w:tcMar>
            <w:vAlign w:val="center"/>
          </w:tcPr>
          <w:p w14:paraId="6B39AC2E">
            <w:pPr>
              <w:keepNext w:val="0"/>
              <w:keepLines w:val="0"/>
              <w:pageBreakBefore w:val="0"/>
              <w:widowControl/>
              <w:kinsoku/>
              <w:overflowPunct/>
              <w:topLinePunct w:val="0"/>
              <w:autoSpaceDE/>
              <w:autoSpaceDN/>
              <w:bidi w:val="0"/>
              <w:adjustRightInd/>
              <w:snapToGrid/>
              <w:spacing w:line="578" w:lineRule="exact"/>
              <w:ind w:left="-107" w:leftChars="-51" w:right="-107" w:rightChars="-51"/>
              <w:jc w:val="center"/>
              <w:textAlignment w:val="auto"/>
              <w:rPr>
                <w:rFonts w:ascii="黑体" w:hAnsi="黑体" w:eastAsia="黑体"/>
                <w:b w:val="0"/>
                <w:bCs w:val="0"/>
                <w:szCs w:val="21"/>
              </w:rPr>
            </w:pPr>
            <w:r>
              <w:rPr>
                <w:rFonts w:hint="eastAsia" w:ascii="黑体" w:hAnsi="黑体" w:eastAsia="黑体"/>
                <w:b w:val="0"/>
                <w:bCs w:val="0"/>
                <w:kern w:val="0"/>
                <w:szCs w:val="21"/>
              </w:rPr>
              <w:t>社会公益组织</w:t>
            </w:r>
          </w:p>
        </w:tc>
        <w:tc>
          <w:tcPr>
            <w:tcW w:w="708" w:type="dxa"/>
            <w:shd w:val="clear" w:color="auto" w:fill="auto"/>
            <w:tcMar>
              <w:left w:w="108" w:type="dxa"/>
              <w:right w:w="108" w:type="dxa"/>
            </w:tcMar>
            <w:vAlign w:val="center"/>
          </w:tcPr>
          <w:p w14:paraId="0A0846A7">
            <w:pPr>
              <w:keepNext w:val="0"/>
              <w:keepLines w:val="0"/>
              <w:pageBreakBefore w:val="0"/>
              <w:widowControl/>
              <w:kinsoku/>
              <w:overflowPunct/>
              <w:topLinePunct w:val="0"/>
              <w:autoSpaceDE/>
              <w:autoSpaceDN/>
              <w:bidi w:val="0"/>
              <w:adjustRightInd/>
              <w:snapToGrid/>
              <w:spacing w:line="578" w:lineRule="exact"/>
              <w:ind w:left="-106" w:leftChars="-51" w:right="-107" w:rightChars="-51" w:hanging="1"/>
              <w:jc w:val="center"/>
              <w:textAlignment w:val="auto"/>
              <w:rPr>
                <w:rFonts w:ascii="黑体" w:hAnsi="黑体" w:eastAsia="黑体"/>
                <w:b w:val="0"/>
                <w:bCs w:val="0"/>
                <w:szCs w:val="21"/>
              </w:rPr>
            </w:pPr>
            <w:r>
              <w:rPr>
                <w:rFonts w:hint="eastAsia" w:ascii="黑体" w:hAnsi="黑体" w:eastAsia="黑体"/>
                <w:b w:val="0"/>
                <w:bCs w:val="0"/>
                <w:kern w:val="0"/>
                <w:szCs w:val="21"/>
              </w:rPr>
              <w:t>法律服务机构</w:t>
            </w:r>
          </w:p>
        </w:tc>
        <w:tc>
          <w:tcPr>
            <w:tcW w:w="567" w:type="dxa"/>
            <w:shd w:val="clear" w:color="auto" w:fill="auto"/>
            <w:tcMar>
              <w:left w:w="108" w:type="dxa"/>
              <w:right w:w="108" w:type="dxa"/>
            </w:tcMar>
            <w:vAlign w:val="center"/>
          </w:tcPr>
          <w:p w14:paraId="70C44A73">
            <w:pPr>
              <w:keepNext w:val="0"/>
              <w:keepLines w:val="0"/>
              <w:pageBreakBefore w:val="0"/>
              <w:widowControl/>
              <w:kinsoku/>
              <w:overflowPunct/>
              <w:topLinePunct w:val="0"/>
              <w:autoSpaceDE/>
              <w:autoSpaceDN/>
              <w:bidi w:val="0"/>
              <w:adjustRightInd/>
              <w:snapToGrid/>
              <w:spacing w:line="578" w:lineRule="exact"/>
              <w:ind w:left="-63" w:leftChars="-30" w:right="-134" w:rightChars="-64"/>
              <w:jc w:val="center"/>
              <w:textAlignment w:val="auto"/>
              <w:rPr>
                <w:rFonts w:ascii="黑体" w:hAnsi="黑体" w:eastAsia="黑体"/>
                <w:b w:val="0"/>
                <w:bCs w:val="0"/>
                <w:szCs w:val="21"/>
              </w:rPr>
            </w:pPr>
            <w:r>
              <w:rPr>
                <w:rFonts w:hint="eastAsia" w:ascii="黑体" w:hAnsi="黑体" w:eastAsia="黑体"/>
                <w:b w:val="0"/>
                <w:bCs w:val="0"/>
                <w:kern w:val="0"/>
                <w:szCs w:val="21"/>
              </w:rPr>
              <w:t>其他</w:t>
            </w:r>
          </w:p>
        </w:tc>
        <w:tc>
          <w:tcPr>
            <w:tcW w:w="851" w:type="dxa"/>
            <w:vMerge w:val="continue"/>
            <w:shd w:val="clear" w:color="auto" w:fill="auto"/>
            <w:tcMar>
              <w:left w:w="108" w:type="dxa"/>
              <w:right w:w="108" w:type="dxa"/>
            </w:tcMar>
            <w:vAlign w:val="center"/>
          </w:tcPr>
          <w:p w14:paraId="19B58C36">
            <w:pPr>
              <w:keepNext w:val="0"/>
              <w:keepLines w:val="0"/>
              <w:pageBreakBefore w:val="0"/>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szCs w:val="21"/>
              </w:rPr>
            </w:pPr>
          </w:p>
        </w:tc>
      </w:tr>
      <w:tr w14:paraId="610155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419BA108">
            <w:pPr>
              <w:keepNext w:val="0"/>
              <w:keepLines w:val="0"/>
              <w:pageBreakBefore w:val="0"/>
              <w:widowControl/>
              <w:kinsoku/>
              <w:overflowPunct/>
              <w:topLinePunct w:val="0"/>
              <w:autoSpaceDE/>
              <w:autoSpaceDN/>
              <w:bidi w:val="0"/>
              <w:adjustRightInd/>
              <w:snapToGrid/>
              <w:spacing w:line="578" w:lineRule="exact"/>
              <w:textAlignment w:val="auto"/>
              <w:rPr>
                <w:rFonts w:ascii="黑体" w:hAnsi="黑体" w:eastAsia="黑体"/>
                <w:b w:val="0"/>
                <w:bCs w:val="0"/>
                <w:szCs w:val="21"/>
              </w:rPr>
            </w:pPr>
            <w:r>
              <w:rPr>
                <w:rFonts w:hint="eastAsia" w:ascii="黑体" w:hAnsi="黑体" w:eastAsia="黑体"/>
                <w:b w:val="0"/>
                <w:bCs w:val="0"/>
                <w:kern w:val="0"/>
                <w:szCs w:val="21"/>
              </w:rPr>
              <w:t>一、</w:t>
            </w:r>
            <w:bookmarkStart w:id="0" w:name="_Hlk66973412"/>
            <w:r>
              <w:rPr>
                <w:rFonts w:hint="eastAsia" w:ascii="黑体" w:hAnsi="黑体" w:eastAsia="黑体"/>
                <w:b w:val="0"/>
                <w:bCs w:val="0"/>
                <w:kern w:val="0"/>
                <w:szCs w:val="21"/>
              </w:rPr>
              <w:t>本年新收政府信息公开申请数量</w:t>
            </w:r>
            <w:bookmarkEnd w:id="0"/>
          </w:p>
        </w:tc>
        <w:tc>
          <w:tcPr>
            <w:tcW w:w="829" w:type="dxa"/>
            <w:shd w:val="clear" w:color="auto" w:fill="auto"/>
            <w:tcMar>
              <w:left w:w="108" w:type="dxa"/>
              <w:right w:w="108" w:type="dxa"/>
            </w:tcMar>
            <w:vAlign w:val="center"/>
          </w:tcPr>
          <w:p w14:paraId="5F3E50BA">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szCs w:val="21"/>
                <w:lang w:val="en-US" w:eastAsia="zh-CN"/>
              </w:rPr>
            </w:pPr>
            <w:r>
              <w:rPr>
                <w:rFonts w:hint="eastAsia" w:ascii="仿宋_GB2312" w:hAnsi="Times New Roman" w:eastAsia="仿宋_GB2312"/>
                <w:b w:val="0"/>
                <w:bCs w:val="0"/>
                <w:szCs w:val="21"/>
                <w:lang w:val="en-US" w:eastAsia="zh-CN"/>
              </w:rPr>
              <w:t>7</w:t>
            </w:r>
          </w:p>
        </w:tc>
        <w:tc>
          <w:tcPr>
            <w:tcW w:w="567" w:type="dxa"/>
            <w:shd w:val="clear" w:color="auto" w:fill="auto"/>
            <w:tcMar>
              <w:left w:w="108" w:type="dxa"/>
              <w:right w:w="108" w:type="dxa"/>
            </w:tcMar>
            <w:vAlign w:val="center"/>
          </w:tcPr>
          <w:p w14:paraId="419CB523">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szCs w:val="21"/>
                <w:lang w:val="en-US" w:eastAsia="zh-CN"/>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1AD234C9">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szCs w:val="21"/>
                <w:lang w:val="en-US" w:eastAsia="zh-CN"/>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58578819">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szCs w:val="21"/>
                <w:lang w:val="en-US" w:eastAsia="zh-CN"/>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113EF45E">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szCs w:val="21"/>
                <w:lang w:val="en-US" w:eastAsia="zh-CN"/>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1E7ABF4F">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szCs w:val="21"/>
                <w:lang w:val="en-US" w:eastAsia="zh-CN"/>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4ED36D98">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szCs w:val="21"/>
                <w:lang w:val="en-US" w:eastAsia="zh-CN"/>
              </w:rPr>
            </w:pPr>
            <w:r>
              <w:rPr>
                <w:rFonts w:hint="eastAsia" w:ascii="仿宋_GB2312" w:hAnsi="Times New Roman" w:eastAsia="仿宋_GB2312"/>
                <w:b w:val="0"/>
                <w:bCs w:val="0"/>
                <w:szCs w:val="21"/>
                <w:lang w:val="en-US" w:eastAsia="zh-CN"/>
              </w:rPr>
              <w:t>7</w:t>
            </w:r>
          </w:p>
        </w:tc>
      </w:tr>
      <w:tr w14:paraId="3BC71C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66B35455">
            <w:pPr>
              <w:keepNext w:val="0"/>
              <w:keepLines w:val="0"/>
              <w:pageBreakBefore w:val="0"/>
              <w:widowControl/>
              <w:kinsoku/>
              <w:overflowPunct/>
              <w:topLinePunct w:val="0"/>
              <w:autoSpaceDE/>
              <w:autoSpaceDN/>
              <w:bidi w:val="0"/>
              <w:adjustRightInd/>
              <w:snapToGrid/>
              <w:spacing w:line="578" w:lineRule="exact"/>
              <w:textAlignment w:val="auto"/>
              <w:rPr>
                <w:rFonts w:ascii="黑体" w:hAnsi="黑体" w:eastAsia="黑体"/>
                <w:b w:val="0"/>
                <w:bCs w:val="0"/>
                <w:szCs w:val="21"/>
              </w:rPr>
            </w:pPr>
            <w:r>
              <w:rPr>
                <w:rFonts w:hint="eastAsia" w:ascii="黑体" w:hAnsi="黑体" w:eastAsia="黑体"/>
                <w:b w:val="0"/>
                <w:bCs w:val="0"/>
                <w:kern w:val="0"/>
                <w:szCs w:val="21"/>
              </w:rPr>
              <w:t>二、上年结转政府信息公开申请数量</w:t>
            </w:r>
          </w:p>
        </w:tc>
        <w:tc>
          <w:tcPr>
            <w:tcW w:w="829" w:type="dxa"/>
            <w:shd w:val="clear" w:color="auto" w:fill="auto"/>
            <w:tcMar>
              <w:left w:w="108" w:type="dxa"/>
              <w:right w:w="108" w:type="dxa"/>
            </w:tcMar>
            <w:vAlign w:val="center"/>
          </w:tcPr>
          <w:p w14:paraId="60D434CF">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szCs w:val="21"/>
                <w:lang w:val="en-US" w:eastAsia="zh-CN"/>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65B46D6F">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szCs w:val="21"/>
                <w:lang w:val="en-US" w:eastAsia="zh-CN"/>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4D8F501A">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szCs w:val="21"/>
                <w:lang w:val="en-US" w:eastAsia="zh-CN"/>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13CAD5A0">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szCs w:val="21"/>
                <w:lang w:val="en-US" w:eastAsia="zh-CN"/>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70489B56">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szCs w:val="21"/>
                <w:lang w:val="en-US" w:eastAsia="zh-CN"/>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29AEEF85">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szCs w:val="21"/>
                <w:lang w:val="en-US" w:eastAsia="zh-CN"/>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377475A7">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szCs w:val="21"/>
                <w:lang w:val="en-US" w:eastAsia="zh-CN"/>
              </w:rPr>
            </w:pPr>
            <w:r>
              <w:rPr>
                <w:rFonts w:hint="eastAsia" w:ascii="仿宋_GB2312" w:hAnsi="Times New Roman" w:eastAsia="仿宋_GB2312"/>
                <w:b w:val="0"/>
                <w:bCs w:val="0"/>
                <w:szCs w:val="21"/>
                <w:lang w:val="en-US" w:eastAsia="zh-CN"/>
              </w:rPr>
              <w:t>0</w:t>
            </w:r>
          </w:p>
        </w:tc>
      </w:tr>
      <w:tr w14:paraId="303F19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126D43E1">
            <w:pPr>
              <w:keepNext w:val="0"/>
              <w:keepLines w:val="0"/>
              <w:pageBreakBefore w:val="0"/>
              <w:widowControl/>
              <w:kinsoku/>
              <w:overflowPunct/>
              <w:topLinePunct w:val="0"/>
              <w:autoSpaceDE/>
              <w:autoSpaceDN/>
              <w:bidi w:val="0"/>
              <w:adjustRightInd/>
              <w:snapToGrid/>
              <w:spacing w:line="578" w:lineRule="exact"/>
              <w:textAlignment w:val="auto"/>
              <w:rPr>
                <w:rFonts w:ascii="黑体" w:hAnsi="黑体" w:eastAsia="黑体"/>
                <w:b w:val="0"/>
                <w:bCs w:val="0"/>
                <w:szCs w:val="21"/>
              </w:rPr>
            </w:pPr>
            <w:r>
              <w:rPr>
                <w:rFonts w:hint="eastAsia" w:ascii="黑体" w:hAnsi="黑体" w:eastAsia="黑体"/>
                <w:b w:val="0"/>
                <w:bCs w:val="0"/>
                <w:kern w:val="0"/>
                <w:szCs w:val="21"/>
              </w:rPr>
              <w:t>三、本年度办理结果</w:t>
            </w:r>
          </w:p>
        </w:tc>
        <w:tc>
          <w:tcPr>
            <w:tcW w:w="4677" w:type="dxa"/>
            <w:gridSpan w:val="2"/>
            <w:shd w:val="clear" w:color="auto" w:fill="auto"/>
            <w:tcMar>
              <w:left w:w="108" w:type="dxa"/>
              <w:right w:w="108" w:type="dxa"/>
            </w:tcMar>
            <w:vAlign w:val="center"/>
          </w:tcPr>
          <w:p w14:paraId="3BBAF8C4">
            <w:pPr>
              <w:keepNext w:val="0"/>
              <w:keepLines w:val="0"/>
              <w:pageBreakBefore w:val="0"/>
              <w:widowControl/>
              <w:kinsoku/>
              <w:overflowPunct/>
              <w:topLinePunct w:val="0"/>
              <w:autoSpaceDE/>
              <w:autoSpaceDN/>
              <w:bidi w:val="0"/>
              <w:adjustRightInd/>
              <w:snapToGrid/>
              <w:spacing w:line="578" w:lineRule="exact"/>
              <w:textAlignment w:val="auto"/>
              <w:rPr>
                <w:rFonts w:ascii="黑体" w:hAnsi="黑体" w:eastAsia="黑体"/>
                <w:b w:val="0"/>
                <w:bCs w:val="0"/>
                <w:szCs w:val="21"/>
              </w:rPr>
            </w:pPr>
            <w:r>
              <w:rPr>
                <w:rFonts w:hint="eastAsia" w:ascii="黑体" w:hAnsi="黑体" w:eastAsia="黑体"/>
                <w:b w:val="0"/>
                <w:bCs w:val="0"/>
                <w:kern w:val="0"/>
                <w:szCs w:val="21"/>
              </w:rPr>
              <w:t>（一）予以公开</w:t>
            </w:r>
          </w:p>
        </w:tc>
        <w:tc>
          <w:tcPr>
            <w:tcW w:w="829" w:type="dxa"/>
            <w:shd w:val="clear" w:color="auto" w:fill="auto"/>
            <w:tcMar>
              <w:left w:w="108" w:type="dxa"/>
              <w:right w:w="108" w:type="dxa"/>
            </w:tcMar>
            <w:vAlign w:val="center"/>
          </w:tcPr>
          <w:p w14:paraId="3223B62A">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szCs w:val="21"/>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6EB06D26">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szCs w:val="21"/>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2E12CC59">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szCs w:val="21"/>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6D9DC6E9">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szCs w:val="21"/>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1BD5716C">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szCs w:val="21"/>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55A4989E">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szCs w:val="21"/>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40D41884">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szCs w:val="21"/>
                <w:lang w:val="en-US" w:eastAsia="zh-CN"/>
              </w:rPr>
            </w:pPr>
            <w:r>
              <w:rPr>
                <w:rFonts w:hint="eastAsia" w:ascii="仿宋_GB2312" w:hAnsi="Times New Roman" w:eastAsia="仿宋_GB2312"/>
                <w:b w:val="0"/>
                <w:bCs w:val="0"/>
                <w:szCs w:val="21"/>
                <w:lang w:val="en-US" w:eastAsia="zh-CN"/>
              </w:rPr>
              <w:t>0</w:t>
            </w:r>
          </w:p>
        </w:tc>
      </w:tr>
      <w:tr w14:paraId="7154D6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53E3C80">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szCs w:val="21"/>
              </w:rPr>
            </w:pPr>
          </w:p>
        </w:tc>
        <w:tc>
          <w:tcPr>
            <w:tcW w:w="4677" w:type="dxa"/>
            <w:gridSpan w:val="2"/>
            <w:shd w:val="clear" w:color="auto" w:fill="auto"/>
            <w:tcMar>
              <w:left w:w="108" w:type="dxa"/>
              <w:right w:w="108" w:type="dxa"/>
            </w:tcMar>
            <w:vAlign w:val="center"/>
          </w:tcPr>
          <w:p w14:paraId="1CBFAC6B">
            <w:pPr>
              <w:keepNext w:val="0"/>
              <w:keepLines w:val="0"/>
              <w:pageBreakBefore w:val="0"/>
              <w:widowControl/>
              <w:kinsoku/>
              <w:overflowPunct/>
              <w:topLinePunct w:val="0"/>
              <w:autoSpaceDE/>
              <w:autoSpaceDN/>
              <w:bidi w:val="0"/>
              <w:adjustRightInd/>
              <w:snapToGrid/>
              <w:spacing w:line="578" w:lineRule="exact"/>
              <w:textAlignment w:val="auto"/>
              <w:rPr>
                <w:rFonts w:ascii="黑体" w:hAnsi="黑体" w:eastAsia="黑体"/>
                <w:b w:val="0"/>
                <w:bCs w:val="0"/>
                <w:szCs w:val="21"/>
              </w:rPr>
            </w:pPr>
            <w:r>
              <w:rPr>
                <w:rFonts w:hint="eastAsia" w:ascii="黑体" w:hAnsi="黑体" w:eastAsia="黑体"/>
                <w:b w:val="0"/>
                <w:bCs w:val="0"/>
                <w:kern w:val="0"/>
                <w:szCs w:val="21"/>
              </w:rPr>
              <w:t>（二）部分公开（</w:t>
            </w:r>
            <w:bookmarkStart w:id="1" w:name="_Hlk66973981"/>
            <w:r>
              <w:rPr>
                <w:rFonts w:hint="eastAsia" w:ascii="黑体" w:hAnsi="黑体" w:eastAsia="黑体"/>
                <w:b w:val="0"/>
                <w:bCs w:val="0"/>
                <w:kern w:val="0"/>
                <w:szCs w:val="21"/>
              </w:rPr>
              <w:t>区分处理的，只计这一情形，不计其他情形</w:t>
            </w:r>
            <w:bookmarkEnd w:id="1"/>
            <w:r>
              <w:rPr>
                <w:rFonts w:hint="eastAsia" w:ascii="黑体" w:hAnsi="黑体" w:eastAsia="黑体"/>
                <w:b w:val="0"/>
                <w:bCs w:val="0"/>
                <w:kern w:val="0"/>
                <w:szCs w:val="21"/>
              </w:rPr>
              <w:t>）</w:t>
            </w:r>
          </w:p>
        </w:tc>
        <w:tc>
          <w:tcPr>
            <w:tcW w:w="829" w:type="dxa"/>
            <w:shd w:val="clear" w:color="auto" w:fill="auto"/>
            <w:tcMar>
              <w:left w:w="108" w:type="dxa"/>
              <w:right w:w="108" w:type="dxa"/>
            </w:tcMar>
            <w:vAlign w:val="center"/>
          </w:tcPr>
          <w:p w14:paraId="7F818712">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szCs w:val="21"/>
              </w:rPr>
            </w:pPr>
            <w:r>
              <w:rPr>
                <w:rFonts w:hint="eastAsia" w:ascii="仿宋_GB2312" w:hAnsi="Times New Roman" w:eastAsia="仿宋_GB2312"/>
                <w:b w:val="0"/>
                <w:bCs w:val="0"/>
                <w:szCs w:val="21"/>
                <w:lang w:val="en-US" w:eastAsia="zh-CN"/>
              </w:rPr>
              <w:t>2</w:t>
            </w:r>
          </w:p>
        </w:tc>
        <w:tc>
          <w:tcPr>
            <w:tcW w:w="567" w:type="dxa"/>
            <w:shd w:val="clear" w:color="auto" w:fill="auto"/>
            <w:tcMar>
              <w:left w:w="108" w:type="dxa"/>
              <w:right w:w="108" w:type="dxa"/>
            </w:tcMar>
            <w:vAlign w:val="center"/>
          </w:tcPr>
          <w:p w14:paraId="2ABAB968">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szCs w:val="21"/>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66DB679D">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szCs w:val="21"/>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2BE2CD8D">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szCs w:val="21"/>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70AC682F">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szCs w:val="21"/>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4677E183">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szCs w:val="21"/>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2307F6E6">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szCs w:val="21"/>
                <w:lang w:val="en-US" w:eastAsia="zh-CN"/>
              </w:rPr>
            </w:pPr>
            <w:r>
              <w:rPr>
                <w:rFonts w:hint="eastAsia" w:ascii="仿宋_GB2312" w:hAnsi="Times New Roman" w:eastAsia="仿宋_GB2312"/>
                <w:b w:val="0"/>
                <w:bCs w:val="0"/>
                <w:szCs w:val="21"/>
                <w:lang w:val="en-US" w:eastAsia="zh-CN"/>
              </w:rPr>
              <w:t>2</w:t>
            </w:r>
          </w:p>
        </w:tc>
      </w:tr>
      <w:tr w14:paraId="0666A0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9DC832B">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szCs w:val="21"/>
              </w:rPr>
            </w:pPr>
          </w:p>
        </w:tc>
        <w:tc>
          <w:tcPr>
            <w:tcW w:w="1701" w:type="dxa"/>
            <w:vMerge w:val="restart"/>
            <w:shd w:val="clear" w:color="auto" w:fill="auto"/>
            <w:tcMar>
              <w:left w:w="108" w:type="dxa"/>
              <w:right w:w="108" w:type="dxa"/>
            </w:tcMar>
            <w:vAlign w:val="center"/>
          </w:tcPr>
          <w:p w14:paraId="35DE31CF">
            <w:pPr>
              <w:keepNext w:val="0"/>
              <w:keepLines w:val="0"/>
              <w:pageBreakBefore w:val="0"/>
              <w:widowControl/>
              <w:kinsoku/>
              <w:overflowPunct/>
              <w:topLinePunct w:val="0"/>
              <w:autoSpaceDE/>
              <w:autoSpaceDN/>
              <w:bidi w:val="0"/>
              <w:adjustRightInd/>
              <w:snapToGrid/>
              <w:spacing w:line="578" w:lineRule="exact"/>
              <w:ind w:left="-107" w:leftChars="-51"/>
              <w:textAlignment w:val="auto"/>
              <w:rPr>
                <w:rFonts w:ascii="黑体" w:hAnsi="黑体" w:eastAsia="黑体"/>
                <w:b w:val="0"/>
                <w:bCs w:val="0"/>
                <w:szCs w:val="21"/>
              </w:rPr>
            </w:pPr>
            <w:r>
              <w:rPr>
                <w:rFonts w:hint="eastAsia" w:ascii="黑体" w:hAnsi="黑体" w:eastAsia="黑体"/>
                <w:b w:val="0"/>
                <w:bCs w:val="0"/>
                <w:kern w:val="0"/>
                <w:szCs w:val="21"/>
              </w:rPr>
              <w:t>（三）不予公开</w:t>
            </w:r>
          </w:p>
        </w:tc>
        <w:tc>
          <w:tcPr>
            <w:tcW w:w="2976" w:type="dxa"/>
            <w:shd w:val="clear" w:color="auto" w:fill="auto"/>
            <w:tcMar>
              <w:left w:w="108" w:type="dxa"/>
              <w:right w:w="108" w:type="dxa"/>
            </w:tcMar>
            <w:vAlign w:val="center"/>
          </w:tcPr>
          <w:p w14:paraId="2DBCB806">
            <w:pPr>
              <w:keepNext w:val="0"/>
              <w:keepLines w:val="0"/>
              <w:pageBreakBefore w:val="0"/>
              <w:widowControl/>
              <w:kinsoku/>
              <w:overflowPunct/>
              <w:topLinePunct w:val="0"/>
              <w:autoSpaceDE/>
              <w:autoSpaceDN/>
              <w:bidi w:val="0"/>
              <w:adjustRightInd/>
              <w:snapToGrid/>
              <w:spacing w:line="578" w:lineRule="exact"/>
              <w:textAlignment w:val="auto"/>
              <w:rPr>
                <w:rFonts w:ascii="仿宋_GB2312" w:hAnsi="黑体" w:eastAsia="仿宋_GB2312"/>
                <w:b w:val="0"/>
                <w:bCs w:val="0"/>
                <w:kern w:val="0"/>
                <w:szCs w:val="21"/>
              </w:rPr>
            </w:pPr>
            <w:r>
              <w:rPr>
                <w:rFonts w:hint="eastAsia" w:ascii="仿宋_GB2312" w:hAnsi="黑体" w:eastAsia="仿宋_GB2312"/>
                <w:b w:val="0"/>
                <w:bCs w:val="0"/>
                <w:kern w:val="0"/>
                <w:szCs w:val="21"/>
              </w:rPr>
              <w:t>1.属于国家秘密</w:t>
            </w:r>
          </w:p>
        </w:tc>
        <w:tc>
          <w:tcPr>
            <w:tcW w:w="829" w:type="dxa"/>
            <w:shd w:val="clear" w:color="auto" w:fill="auto"/>
            <w:tcMar>
              <w:left w:w="108" w:type="dxa"/>
              <w:right w:w="108" w:type="dxa"/>
            </w:tcMar>
            <w:vAlign w:val="center"/>
          </w:tcPr>
          <w:p w14:paraId="1198F3E2">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szCs w:val="21"/>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518D2709">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szCs w:val="21"/>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5C49C143">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szCs w:val="21"/>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05A10ECF">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szCs w:val="21"/>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7F950526">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szCs w:val="21"/>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0810C6A0">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szCs w:val="21"/>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02F6D960">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szCs w:val="21"/>
              </w:rPr>
            </w:pPr>
            <w:r>
              <w:rPr>
                <w:rFonts w:hint="eastAsia" w:ascii="仿宋_GB2312" w:hAnsi="Times New Roman" w:eastAsia="仿宋_GB2312"/>
                <w:b w:val="0"/>
                <w:bCs w:val="0"/>
                <w:szCs w:val="21"/>
                <w:lang w:val="en-US" w:eastAsia="zh-CN"/>
              </w:rPr>
              <w:t>0</w:t>
            </w:r>
          </w:p>
        </w:tc>
      </w:tr>
      <w:tr w14:paraId="4BAB22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D13E26B">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szCs w:val="21"/>
              </w:rPr>
            </w:pPr>
          </w:p>
        </w:tc>
        <w:tc>
          <w:tcPr>
            <w:tcW w:w="1701" w:type="dxa"/>
            <w:vMerge w:val="continue"/>
            <w:shd w:val="clear" w:color="auto" w:fill="auto"/>
            <w:tcMar>
              <w:left w:w="108" w:type="dxa"/>
              <w:right w:w="108" w:type="dxa"/>
            </w:tcMar>
            <w:vAlign w:val="center"/>
          </w:tcPr>
          <w:p w14:paraId="060E7C17">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szCs w:val="21"/>
              </w:rPr>
            </w:pPr>
          </w:p>
        </w:tc>
        <w:tc>
          <w:tcPr>
            <w:tcW w:w="2976" w:type="dxa"/>
            <w:shd w:val="clear" w:color="auto" w:fill="auto"/>
            <w:tcMar>
              <w:left w:w="108" w:type="dxa"/>
              <w:right w:w="108" w:type="dxa"/>
            </w:tcMar>
            <w:vAlign w:val="center"/>
          </w:tcPr>
          <w:p w14:paraId="416ECF1D">
            <w:pPr>
              <w:keepNext w:val="0"/>
              <w:keepLines w:val="0"/>
              <w:pageBreakBefore w:val="0"/>
              <w:widowControl/>
              <w:kinsoku/>
              <w:overflowPunct/>
              <w:topLinePunct w:val="0"/>
              <w:autoSpaceDE/>
              <w:autoSpaceDN/>
              <w:bidi w:val="0"/>
              <w:adjustRightInd/>
              <w:snapToGrid/>
              <w:spacing w:line="578" w:lineRule="exact"/>
              <w:textAlignment w:val="auto"/>
              <w:rPr>
                <w:rFonts w:ascii="仿宋_GB2312" w:hAnsi="黑体" w:eastAsia="仿宋_GB2312"/>
                <w:b w:val="0"/>
                <w:bCs w:val="0"/>
                <w:kern w:val="0"/>
                <w:szCs w:val="21"/>
              </w:rPr>
            </w:pPr>
            <w:r>
              <w:rPr>
                <w:rFonts w:hint="eastAsia" w:ascii="仿宋_GB2312" w:hAnsi="黑体" w:eastAsia="仿宋_GB2312"/>
                <w:b w:val="0"/>
                <w:bCs w:val="0"/>
                <w:kern w:val="0"/>
                <w:szCs w:val="21"/>
              </w:rPr>
              <w:t>2.</w:t>
            </w:r>
            <w:bookmarkStart w:id="2" w:name="_Hlk66974104"/>
            <w:r>
              <w:rPr>
                <w:rFonts w:hint="eastAsia" w:ascii="仿宋_GB2312" w:hAnsi="黑体" w:eastAsia="仿宋_GB2312"/>
                <w:b w:val="0"/>
                <w:bCs w:val="0"/>
                <w:kern w:val="0"/>
                <w:szCs w:val="21"/>
              </w:rPr>
              <w:t>其他法律行政法规禁止公开</w:t>
            </w:r>
            <w:bookmarkEnd w:id="2"/>
          </w:p>
        </w:tc>
        <w:tc>
          <w:tcPr>
            <w:tcW w:w="829" w:type="dxa"/>
            <w:shd w:val="clear" w:color="auto" w:fill="auto"/>
            <w:tcMar>
              <w:left w:w="108" w:type="dxa"/>
              <w:right w:w="108" w:type="dxa"/>
            </w:tcMar>
            <w:vAlign w:val="center"/>
          </w:tcPr>
          <w:p w14:paraId="46902F4F">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szCs w:val="21"/>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2896698E">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szCs w:val="21"/>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7D446B34">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szCs w:val="21"/>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67B411D6">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szCs w:val="21"/>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0CCE3C03">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szCs w:val="21"/>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72EF807B">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szCs w:val="21"/>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7043C4CD">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szCs w:val="21"/>
              </w:rPr>
            </w:pPr>
            <w:r>
              <w:rPr>
                <w:rFonts w:hint="eastAsia" w:ascii="仿宋_GB2312" w:hAnsi="Times New Roman" w:eastAsia="仿宋_GB2312"/>
                <w:b w:val="0"/>
                <w:bCs w:val="0"/>
                <w:szCs w:val="21"/>
                <w:lang w:val="en-US" w:eastAsia="zh-CN"/>
              </w:rPr>
              <w:t>0</w:t>
            </w:r>
          </w:p>
        </w:tc>
      </w:tr>
      <w:tr w14:paraId="36CCF6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DB8EDEA">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szCs w:val="21"/>
              </w:rPr>
            </w:pPr>
          </w:p>
        </w:tc>
        <w:tc>
          <w:tcPr>
            <w:tcW w:w="1701" w:type="dxa"/>
            <w:vMerge w:val="continue"/>
            <w:shd w:val="clear" w:color="auto" w:fill="auto"/>
            <w:tcMar>
              <w:left w:w="108" w:type="dxa"/>
              <w:right w:w="108" w:type="dxa"/>
            </w:tcMar>
            <w:vAlign w:val="center"/>
          </w:tcPr>
          <w:p w14:paraId="4BE4522B">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szCs w:val="21"/>
              </w:rPr>
            </w:pPr>
          </w:p>
        </w:tc>
        <w:tc>
          <w:tcPr>
            <w:tcW w:w="2976" w:type="dxa"/>
            <w:shd w:val="clear" w:color="auto" w:fill="auto"/>
            <w:tcMar>
              <w:left w:w="108" w:type="dxa"/>
              <w:right w:w="108" w:type="dxa"/>
            </w:tcMar>
            <w:vAlign w:val="center"/>
          </w:tcPr>
          <w:p w14:paraId="379A354D">
            <w:pPr>
              <w:keepNext w:val="0"/>
              <w:keepLines w:val="0"/>
              <w:pageBreakBefore w:val="0"/>
              <w:widowControl/>
              <w:kinsoku/>
              <w:overflowPunct/>
              <w:topLinePunct w:val="0"/>
              <w:autoSpaceDE/>
              <w:autoSpaceDN/>
              <w:bidi w:val="0"/>
              <w:adjustRightInd/>
              <w:snapToGrid/>
              <w:spacing w:line="578" w:lineRule="exact"/>
              <w:textAlignment w:val="auto"/>
              <w:rPr>
                <w:rFonts w:ascii="仿宋_GB2312" w:hAnsi="黑体" w:eastAsia="仿宋_GB2312"/>
                <w:b w:val="0"/>
                <w:bCs w:val="0"/>
                <w:kern w:val="0"/>
                <w:szCs w:val="21"/>
              </w:rPr>
            </w:pPr>
            <w:r>
              <w:rPr>
                <w:rFonts w:hint="eastAsia" w:ascii="仿宋_GB2312" w:hAnsi="黑体" w:eastAsia="仿宋_GB2312"/>
                <w:b w:val="0"/>
                <w:bCs w:val="0"/>
                <w:kern w:val="0"/>
                <w:szCs w:val="21"/>
              </w:rPr>
              <w:t>3.危及“三安全一稳定”</w:t>
            </w:r>
          </w:p>
        </w:tc>
        <w:tc>
          <w:tcPr>
            <w:tcW w:w="829" w:type="dxa"/>
            <w:shd w:val="clear" w:color="auto" w:fill="auto"/>
            <w:tcMar>
              <w:left w:w="108" w:type="dxa"/>
              <w:right w:w="108" w:type="dxa"/>
            </w:tcMar>
            <w:vAlign w:val="center"/>
          </w:tcPr>
          <w:p w14:paraId="41411CFE">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szCs w:val="21"/>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737C15F4">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szCs w:val="21"/>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5C385584">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szCs w:val="21"/>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3A19802D">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szCs w:val="21"/>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0937DC78">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szCs w:val="21"/>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034B3777">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szCs w:val="21"/>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5C913F1F">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szCs w:val="21"/>
              </w:rPr>
            </w:pPr>
            <w:r>
              <w:rPr>
                <w:rFonts w:hint="eastAsia" w:ascii="仿宋_GB2312" w:hAnsi="Times New Roman" w:eastAsia="仿宋_GB2312"/>
                <w:b w:val="0"/>
                <w:bCs w:val="0"/>
                <w:szCs w:val="21"/>
                <w:lang w:val="en-US" w:eastAsia="zh-CN"/>
              </w:rPr>
              <w:t>0</w:t>
            </w:r>
          </w:p>
        </w:tc>
      </w:tr>
      <w:tr w14:paraId="25E564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98A5203">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szCs w:val="21"/>
              </w:rPr>
            </w:pPr>
          </w:p>
        </w:tc>
        <w:tc>
          <w:tcPr>
            <w:tcW w:w="1701" w:type="dxa"/>
            <w:vMerge w:val="continue"/>
            <w:shd w:val="clear" w:color="auto" w:fill="auto"/>
            <w:tcMar>
              <w:left w:w="108" w:type="dxa"/>
              <w:right w:w="108" w:type="dxa"/>
            </w:tcMar>
            <w:vAlign w:val="center"/>
          </w:tcPr>
          <w:p w14:paraId="3191D19C">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szCs w:val="21"/>
              </w:rPr>
            </w:pPr>
          </w:p>
        </w:tc>
        <w:tc>
          <w:tcPr>
            <w:tcW w:w="2976" w:type="dxa"/>
            <w:shd w:val="clear" w:color="auto" w:fill="auto"/>
            <w:tcMar>
              <w:left w:w="108" w:type="dxa"/>
              <w:right w:w="108" w:type="dxa"/>
            </w:tcMar>
            <w:vAlign w:val="center"/>
          </w:tcPr>
          <w:p w14:paraId="01A1654F">
            <w:pPr>
              <w:keepNext w:val="0"/>
              <w:keepLines w:val="0"/>
              <w:pageBreakBefore w:val="0"/>
              <w:widowControl/>
              <w:kinsoku/>
              <w:overflowPunct/>
              <w:topLinePunct w:val="0"/>
              <w:autoSpaceDE/>
              <w:autoSpaceDN/>
              <w:bidi w:val="0"/>
              <w:adjustRightInd/>
              <w:snapToGrid/>
              <w:spacing w:line="578" w:lineRule="exact"/>
              <w:textAlignment w:val="auto"/>
              <w:rPr>
                <w:rFonts w:ascii="仿宋_GB2312" w:hAnsi="黑体" w:eastAsia="仿宋_GB2312"/>
                <w:b w:val="0"/>
                <w:bCs w:val="0"/>
                <w:kern w:val="0"/>
                <w:szCs w:val="21"/>
              </w:rPr>
            </w:pPr>
            <w:r>
              <w:rPr>
                <w:rFonts w:hint="eastAsia" w:ascii="仿宋_GB2312" w:hAnsi="黑体" w:eastAsia="仿宋_GB2312"/>
                <w:b w:val="0"/>
                <w:bCs w:val="0"/>
                <w:kern w:val="0"/>
                <w:szCs w:val="21"/>
              </w:rPr>
              <w:t>4.</w:t>
            </w:r>
            <w:bookmarkStart w:id="3" w:name="_Hlk66974290"/>
            <w:r>
              <w:rPr>
                <w:rFonts w:hint="eastAsia" w:ascii="仿宋_GB2312" w:hAnsi="黑体" w:eastAsia="仿宋_GB2312"/>
                <w:b w:val="0"/>
                <w:bCs w:val="0"/>
                <w:kern w:val="0"/>
                <w:szCs w:val="21"/>
              </w:rPr>
              <w:t>保护第三方合法权益</w:t>
            </w:r>
            <w:bookmarkEnd w:id="3"/>
          </w:p>
        </w:tc>
        <w:tc>
          <w:tcPr>
            <w:tcW w:w="829" w:type="dxa"/>
            <w:shd w:val="clear" w:color="auto" w:fill="auto"/>
            <w:tcMar>
              <w:left w:w="108" w:type="dxa"/>
              <w:right w:w="108" w:type="dxa"/>
            </w:tcMar>
            <w:vAlign w:val="center"/>
          </w:tcPr>
          <w:p w14:paraId="4DF8D0A4">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479766ED">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13518591">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7BC0BB5A">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1D901AAA">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57476807">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6C42AEE0">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r>
      <w:tr w14:paraId="4EFF4B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F0D77DC">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szCs w:val="21"/>
              </w:rPr>
            </w:pPr>
          </w:p>
        </w:tc>
        <w:tc>
          <w:tcPr>
            <w:tcW w:w="1701" w:type="dxa"/>
            <w:vMerge w:val="continue"/>
            <w:shd w:val="clear" w:color="auto" w:fill="auto"/>
            <w:tcMar>
              <w:left w:w="108" w:type="dxa"/>
              <w:right w:w="108" w:type="dxa"/>
            </w:tcMar>
            <w:vAlign w:val="center"/>
          </w:tcPr>
          <w:p w14:paraId="571335BD">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szCs w:val="21"/>
              </w:rPr>
            </w:pPr>
          </w:p>
        </w:tc>
        <w:tc>
          <w:tcPr>
            <w:tcW w:w="2976" w:type="dxa"/>
            <w:shd w:val="clear" w:color="auto" w:fill="auto"/>
            <w:tcMar>
              <w:left w:w="108" w:type="dxa"/>
              <w:right w:w="108" w:type="dxa"/>
            </w:tcMar>
            <w:vAlign w:val="center"/>
          </w:tcPr>
          <w:p w14:paraId="564D58EE">
            <w:pPr>
              <w:keepNext w:val="0"/>
              <w:keepLines w:val="0"/>
              <w:pageBreakBefore w:val="0"/>
              <w:widowControl/>
              <w:kinsoku/>
              <w:overflowPunct/>
              <w:topLinePunct w:val="0"/>
              <w:autoSpaceDE/>
              <w:autoSpaceDN/>
              <w:bidi w:val="0"/>
              <w:adjustRightInd/>
              <w:snapToGrid/>
              <w:spacing w:line="578" w:lineRule="exact"/>
              <w:textAlignment w:val="auto"/>
              <w:rPr>
                <w:rFonts w:ascii="仿宋_GB2312" w:hAnsi="黑体" w:eastAsia="仿宋_GB2312"/>
                <w:b w:val="0"/>
                <w:bCs w:val="0"/>
                <w:kern w:val="0"/>
                <w:szCs w:val="21"/>
              </w:rPr>
            </w:pPr>
            <w:r>
              <w:rPr>
                <w:rFonts w:hint="eastAsia" w:ascii="仿宋_GB2312" w:hAnsi="黑体" w:eastAsia="仿宋_GB2312"/>
                <w:b w:val="0"/>
                <w:bCs w:val="0"/>
                <w:kern w:val="0"/>
                <w:szCs w:val="21"/>
              </w:rPr>
              <w:t>5.属于三类内部事务信息</w:t>
            </w:r>
          </w:p>
        </w:tc>
        <w:tc>
          <w:tcPr>
            <w:tcW w:w="829" w:type="dxa"/>
            <w:shd w:val="clear" w:color="auto" w:fill="auto"/>
            <w:tcMar>
              <w:left w:w="108" w:type="dxa"/>
              <w:right w:w="108" w:type="dxa"/>
            </w:tcMar>
            <w:vAlign w:val="center"/>
          </w:tcPr>
          <w:p w14:paraId="413168FE">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7CBA1AC7">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4E82ED2E">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53F42767">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2E1169C7">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2991E3CA">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2EFB20F2">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r>
      <w:tr w14:paraId="411A4B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4C81CE1">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szCs w:val="21"/>
              </w:rPr>
            </w:pPr>
          </w:p>
        </w:tc>
        <w:tc>
          <w:tcPr>
            <w:tcW w:w="1701" w:type="dxa"/>
            <w:vMerge w:val="continue"/>
            <w:shd w:val="clear" w:color="auto" w:fill="auto"/>
            <w:tcMar>
              <w:left w:w="108" w:type="dxa"/>
              <w:right w:w="108" w:type="dxa"/>
            </w:tcMar>
            <w:vAlign w:val="center"/>
          </w:tcPr>
          <w:p w14:paraId="798BAFD2">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szCs w:val="21"/>
              </w:rPr>
            </w:pPr>
          </w:p>
        </w:tc>
        <w:tc>
          <w:tcPr>
            <w:tcW w:w="2976" w:type="dxa"/>
            <w:shd w:val="clear" w:color="auto" w:fill="auto"/>
            <w:tcMar>
              <w:left w:w="108" w:type="dxa"/>
              <w:right w:w="108" w:type="dxa"/>
            </w:tcMar>
            <w:vAlign w:val="center"/>
          </w:tcPr>
          <w:p w14:paraId="53870DDA">
            <w:pPr>
              <w:keepNext w:val="0"/>
              <w:keepLines w:val="0"/>
              <w:pageBreakBefore w:val="0"/>
              <w:widowControl/>
              <w:kinsoku/>
              <w:overflowPunct/>
              <w:topLinePunct w:val="0"/>
              <w:autoSpaceDE/>
              <w:autoSpaceDN/>
              <w:bidi w:val="0"/>
              <w:adjustRightInd/>
              <w:snapToGrid/>
              <w:spacing w:line="578" w:lineRule="exact"/>
              <w:textAlignment w:val="auto"/>
              <w:rPr>
                <w:rFonts w:ascii="仿宋_GB2312" w:hAnsi="黑体" w:eastAsia="仿宋_GB2312"/>
                <w:b w:val="0"/>
                <w:bCs w:val="0"/>
                <w:kern w:val="0"/>
                <w:szCs w:val="21"/>
              </w:rPr>
            </w:pPr>
            <w:r>
              <w:rPr>
                <w:rFonts w:hint="eastAsia" w:ascii="仿宋_GB2312" w:hAnsi="黑体" w:eastAsia="仿宋_GB2312"/>
                <w:b w:val="0"/>
                <w:bCs w:val="0"/>
                <w:kern w:val="0"/>
                <w:szCs w:val="21"/>
              </w:rPr>
              <w:t>6.</w:t>
            </w:r>
            <w:bookmarkStart w:id="4" w:name="_Hlk66974555"/>
            <w:r>
              <w:rPr>
                <w:rFonts w:hint="eastAsia" w:ascii="仿宋_GB2312" w:hAnsi="黑体" w:eastAsia="仿宋_GB2312"/>
                <w:b w:val="0"/>
                <w:bCs w:val="0"/>
                <w:kern w:val="0"/>
                <w:szCs w:val="21"/>
              </w:rPr>
              <w:t>属于四类过程性信息</w:t>
            </w:r>
            <w:bookmarkEnd w:id="4"/>
          </w:p>
        </w:tc>
        <w:tc>
          <w:tcPr>
            <w:tcW w:w="829" w:type="dxa"/>
            <w:shd w:val="clear" w:color="auto" w:fill="auto"/>
            <w:tcMar>
              <w:left w:w="108" w:type="dxa"/>
              <w:right w:w="108" w:type="dxa"/>
            </w:tcMar>
            <w:vAlign w:val="center"/>
          </w:tcPr>
          <w:p w14:paraId="4CDD1E44">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6EBBDBD8">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5D61B9A3">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554086B7">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3C2258C1">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7FD3EF00">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2893E162">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r>
      <w:tr w14:paraId="4C1FFF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325CF1C">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szCs w:val="21"/>
              </w:rPr>
            </w:pPr>
          </w:p>
        </w:tc>
        <w:tc>
          <w:tcPr>
            <w:tcW w:w="1701" w:type="dxa"/>
            <w:vMerge w:val="continue"/>
            <w:shd w:val="clear" w:color="auto" w:fill="auto"/>
            <w:tcMar>
              <w:left w:w="108" w:type="dxa"/>
              <w:right w:w="108" w:type="dxa"/>
            </w:tcMar>
            <w:vAlign w:val="center"/>
          </w:tcPr>
          <w:p w14:paraId="6F1893C4">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szCs w:val="21"/>
              </w:rPr>
            </w:pPr>
          </w:p>
        </w:tc>
        <w:tc>
          <w:tcPr>
            <w:tcW w:w="2976" w:type="dxa"/>
            <w:shd w:val="clear" w:color="auto" w:fill="auto"/>
            <w:tcMar>
              <w:left w:w="108" w:type="dxa"/>
              <w:right w:w="108" w:type="dxa"/>
            </w:tcMar>
            <w:vAlign w:val="center"/>
          </w:tcPr>
          <w:p w14:paraId="2F8C018A">
            <w:pPr>
              <w:keepNext w:val="0"/>
              <w:keepLines w:val="0"/>
              <w:pageBreakBefore w:val="0"/>
              <w:widowControl/>
              <w:kinsoku/>
              <w:overflowPunct/>
              <w:topLinePunct w:val="0"/>
              <w:autoSpaceDE/>
              <w:autoSpaceDN/>
              <w:bidi w:val="0"/>
              <w:adjustRightInd/>
              <w:snapToGrid/>
              <w:spacing w:line="578" w:lineRule="exact"/>
              <w:textAlignment w:val="auto"/>
              <w:rPr>
                <w:rFonts w:ascii="仿宋_GB2312" w:hAnsi="黑体" w:eastAsia="仿宋_GB2312"/>
                <w:b w:val="0"/>
                <w:bCs w:val="0"/>
                <w:kern w:val="0"/>
                <w:szCs w:val="21"/>
              </w:rPr>
            </w:pPr>
            <w:r>
              <w:rPr>
                <w:rFonts w:hint="eastAsia" w:ascii="仿宋_GB2312" w:hAnsi="黑体" w:eastAsia="仿宋_GB2312"/>
                <w:b w:val="0"/>
                <w:bCs w:val="0"/>
                <w:kern w:val="0"/>
                <w:szCs w:val="21"/>
              </w:rPr>
              <w:t>7.属于行政执法案卷</w:t>
            </w:r>
          </w:p>
        </w:tc>
        <w:tc>
          <w:tcPr>
            <w:tcW w:w="829" w:type="dxa"/>
            <w:shd w:val="clear" w:color="auto" w:fill="auto"/>
            <w:tcMar>
              <w:left w:w="108" w:type="dxa"/>
              <w:right w:w="108" w:type="dxa"/>
            </w:tcMar>
            <w:vAlign w:val="center"/>
          </w:tcPr>
          <w:p w14:paraId="39026495">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414B7D94">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6012F97D">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678F7D3E">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7C43F46C">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4738E12C">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3839768F">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r>
      <w:tr w14:paraId="427110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8B997C3">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szCs w:val="21"/>
              </w:rPr>
            </w:pPr>
          </w:p>
        </w:tc>
        <w:tc>
          <w:tcPr>
            <w:tcW w:w="1701" w:type="dxa"/>
            <w:vMerge w:val="continue"/>
            <w:shd w:val="clear" w:color="auto" w:fill="auto"/>
            <w:tcMar>
              <w:left w:w="108" w:type="dxa"/>
              <w:right w:w="108" w:type="dxa"/>
            </w:tcMar>
            <w:vAlign w:val="center"/>
          </w:tcPr>
          <w:p w14:paraId="5C1A8A89">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szCs w:val="21"/>
              </w:rPr>
            </w:pPr>
          </w:p>
        </w:tc>
        <w:tc>
          <w:tcPr>
            <w:tcW w:w="2976" w:type="dxa"/>
            <w:shd w:val="clear" w:color="auto" w:fill="auto"/>
            <w:tcMar>
              <w:left w:w="108" w:type="dxa"/>
              <w:right w:w="108" w:type="dxa"/>
            </w:tcMar>
            <w:vAlign w:val="center"/>
          </w:tcPr>
          <w:p w14:paraId="4A0C294C">
            <w:pPr>
              <w:keepNext w:val="0"/>
              <w:keepLines w:val="0"/>
              <w:pageBreakBefore w:val="0"/>
              <w:widowControl/>
              <w:kinsoku/>
              <w:overflowPunct/>
              <w:topLinePunct w:val="0"/>
              <w:autoSpaceDE/>
              <w:autoSpaceDN/>
              <w:bidi w:val="0"/>
              <w:adjustRightInd/>
              <w:snapToGrid/>
              <w:spacing w:line="578" w:lineRule="exact"/>
              <w:textAlignment w:val="auto"/>
              <w:rPr>
                <w:rFonts w:ascii="仿宋_GB2312" w:hAnsi="黑体" w:eastAsia="仿宋_GB2312"/>
                <w:b w:val="0"/>
                <w:bCs w:val="0"/>
                <w:kern w:val="0"/>
                <w:szCs w:val="21"/>
              </w:rPr>
            </w:pPr>
            <w:r>
              <w:rPr>
                <w:rFonts w:hint="eastAsia" w:ascii="仿宋_GB2312" w:hAnsi="黑体" w:eastAsia="仿宋_GB2312"/>
                <w:b w:val="0"/>
                <w:bCs w:val="0"/>
                <w:kern w:val="0"/>
                <w:szCs w:val="21"/>
              </w:rPr>
              <w:t>8.</w:t>
            </w:r>
            <w:bookmarkStart w:id="5" w:name="_Hlk66975211"/>
            <w:r>
              <w:rPr>
                <w:rFonts w:hint="eastAsia" w:ascii="仿宋_GB2312" w:hAnsi="黑体" w:eastAsia="仿宋_GB2312"/>
                <w:b w:val="0"/>
                <w:bCs w:val="0"/>
                <w:kern w:val="0"/>
                <w:szCs w:val="21"/>
              </w:rPr>
              <w:t>属于行政查询事项</w:t>
            </w:r>
            <w:bookmarkEnd w:id="5"/>
          </w:p>
        </w:tc>
        <w:tc>
          <w:tcPr>
            <w:tcW w:w="829" w:type="dxa"/>
            <w:shd w:val="clear" w:color="auto" w:fill="auto"/>
            <w:tcMar>
              <w:left w:w="108" w:type="dxa"/>
              <w:right w:w="108" w:type="dxa"/>
            </w:tcMar>
            <w:vAlign w:val="center"/>
          </w:tcPr>
          <w:p w14:paraId="20F5A8D2">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66132F3A">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33A68469">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3482707C">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49777CEE">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50101D60">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5EE8DE5A">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r>
      <w:tr w14:paraId="6B8AE2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DD4A186">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szCs w:val="21"/>
              </w:rPr>
            </w:pPr>
          </w:p>
        </w:tc>
        <w:tc>
          <w:tcPr>
            <w:tcW w:w="1701" w:type="dxa"/>
            <w:vMerge w:val="restart"/>
            <w:shd w:val="clear" w:color="auto" w:fill="auto"/>
            <w:tcMar>
              <w:left w:w="108" w:type="dxa"/>
              <w:right w:w="108" w:type="dxa"/>
            </w:tcMar>
            <w:vAlign w:val="center"/>
          </w:tcPr>
          <w:p w14:paraId="0432246C">
            <w:pPr>
              <w:keepNext w:val="0"/>
              <w:keepLines w:val="0"/>
              <w:pageBreakBefore w:val="0"/>
              <w:widowControl/>
              <w:kinsoku/>
              <w:overflowPunct/>
              <w:topLinePunct w:val="0"/>
              <w:autoSpaceDE/>
              <w:autoSpaceDN/>
              <w:bidi w:val="0"/>
              <w:adjustRightInd/>
              <w:snapToGrid/>
              <w:spacing w:line="578" w:lineRule="exact"/>
              <w:ind w:left="-107" w:leftChars="-51"/>
              <w:textAlignment w:val="auto"/>
              <w:rPr>
                <w:rFonts w:ascii="黑体" w:hAnsi="黑体" w:eastAsia="黑体"/>
                <w:b w:val="0"/>
                <w:bCs w:val="0"/>
                <w:szCs w:val="21"/>
              </w:rPr>
            </w:pPr>
            <w:r>
              <w:rPr>
                <w:rFonts w:hint="eastAsia" w:ascii="黑体" w:hAnsi="黑体" w:eastAsia="黑体"/>
                <w:b w:val="0"/>
                <w:bCs w:val="0"/>
                <w:kern w:val="0"/>
                <w:szCs w:val="21"/>
              </w:rPr>
              <w:t>（四）无法提供</w:t>
            </w:r>
          </w:p>
        </w:tc>
        <w:tc>
          <w:tcPr>
            <w:tcW w:w="2976" w:type="dxa"/>
            <w:shd w:val="clear" w:color="auto" w:fill="auto"/>
            <w:tcMar>
              <w:left w:w="108" w:type="dxa"/>
              <w:right w:w="108" w:type="dxa"/>
            </w:tcMar>
            <w:vAlign w:val="center"/>
          </w:tcPr>
          <w:p w14:paraId="0742A999">
            <w:pPr>
              <w:keepNext w:val="0"/>
              <w:keepLines w:val="0"/>
              <w:pageBreakBefore w:val="0"/>
              <w:widowControl/>
              <w:kinsoku/>
              <w:overflowPunct/>
              <w:topLinePunct w:val="0"/>
              <w:autoSpaceDE/>
              <w:autoSpaceDN/>
              <w:bidi w:val="0"/>
              <w:adjustRightInd/>
              <w:snapToGrid/>
              <w:spacing w:line="578" w:lineRule="exact"/>
              <w:textAlignment w:val="auto"/>
              <w:rPr>
                <w:rFonts w:ascii="仿宋_GB2312" w:hAnsi="黑体" w:eastAsia="仿宋_GB2312"/>
                <w:b w:val="0"/>
                <w:bCs w:val="0"/>
                <w:kern w:val="0"/>
                <w:szCs w:val="21"/>
              </w:rPr>
            </w:pPr>
            <w:r>
              <w:rPr>
                <w:rFonts w:hint="eastAsia" w:ascii="仿宋_GB2312" w:hAnsi="黑体" w:eastAsia="仿宋_GB2312"/>
                <w:b w:val="0"/>
                <w:bCs w:val="0"/>
                <w:kern w:val="0"/>
                <w:szCs w:val="21"/>
              </w:rPr>
              <w:t>1.本机关不掌握相关政府信息</w:t>
            </w:r>
          </w:p>
        </w:tc>
        <w:tc>
          <w:tcPr>
            <w:tcW w:w="829" w:type="dxa"/>
            <w:shd w:val="clear" w:color="auto" w:fill="auto"/>
            <w:tcMar>
              <w:left w:w="108" w:type="dxa"/>
              <w:right w:w="108" w:type="dxa"/>
            </w:tcMar>
            <w:vAlign w:val="center"/>
          </w:tcPr>
          <w:p w14:paraId="4CAF1B8D">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5</w:t>
            </w:r>
          </w:p>
        </w:tc>
        <w:tc>
          <w:tcPr>
            <w:tcW w:w="567" w:type="dxa"/>
            <w:shd w:val="clear" w:color="auto" w:fill="auto"/>
            <w:tcMar>
              <w:left w:w="108" w:type="dxa"/>
              <w:right w:w="108" w:type="dxa"/>
            </w:tcMar>
            <w:vAlign w:val="center"/>
          </w:tcPr>
          <w:p w14:paraId="1E3902B6">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3BEE772E">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6FA0EEE2">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537D764C">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083C5F89">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2A69C46C">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5</w:t>
            </w:r>
          </w:p>
        </w:tc>
      </w:tr>
      <w:tr w14:paraId="0AD97D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2CC2E0E">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szCs w:val="21"/>
              </w:rPr>
            </w:pPr>
          </w:p>
        </w:tc>
        <w:tc>
          <w:tcPr>
            <w:tcW w:w="1701" w:type="dxa"/>
            <w:vMerge w:val="continue"/>
            <w:shd w:val="clear" w:color="auto" w:fill="auto"/>
            <w:tcMar>
              <w:left w:w="108" w:type="dxa"/>
              <w:right w:w="108" w:type="dxa"/>
            </w:tcMar>
            <w:vAlign w:val="center"/>
          </w:tcPr>
          <w:p w14:paraId="6930AAA2">
            <w:pPr>
              <w:keepNext w:val="0"/>
              <w:keepLines w:val="0"/>
              <w:pageBreakBefore w:val="0"/>
              <w:kinsoku/>
              <w:overflowPunct/>
              <w:topLinePunct w:val="0"/>
              <w:autoSpaceDE/>
              <w:autoSpaceDN/>
              <w:bidi w:val="0"/>
              <w:adjustRightInd/>
              <w:snapToGrid/>
              <w:spacing w:line="578" w:lineRule="exact"/>
              <w:ind w:left="-107" w:leftChars="-51"/>
              <w:textAlignment w:val="auto"/>
              <w:rPr>
                <w:rFonts w:ascii="黑体" w:hAnsi="黑体" w:eastAsia="黑体"/>
                <w:b w:val="0"/>
                <w:bCs w:val="0"/>
                <w:szCs w:val="21"/>
              </w:rPr>
            </w:pPr>
          </w:p>
        </w:tc>
        <w:tc>
          <w:tcPr>
            <w:tcW w:w="2976" w:type="dxa"/>
            <w:shd w:val="clear" w:color="auto" w:fill="auto"/>
            <w:tcMar>
              <w:left w:w="108" w:type="dxa"/>
              <w:right w:w="108" w:type="dxa"/>
            </w:tcMar>
            <w:vAlign w:val="center"/>
          </w:tcPr>
          <w:p w14:paraId="51005EB6">
            <w:pPr>
              <w:keepNext w:val="0"/>
              <w:keepLines w:val="0"/>
              <w:pageBreakBefore w:val="0"/>
              <w:widowControl/>
              <w:kinsoku/>
              <w:overflowPunct/>
              <w:topLinePunct w:val="0"/>
              <w:autoSpaceDE/>
              <w:autoSpaceDN/>
              <w:bidi w:val="0"/>
              <w:adjustRightInd/>
              <w:snapToGrid/>
              <w:spacing w:line="578" w:lineRule="exact"/>
              <w:textAlignment w:val="auto"/>
              <w:rPr>
                <w:rFonts w:ascii="仿宋_GB2312" w:hAnsi="黑体" w:eastAsia="仿宋_GB2312"/>
                <w:b w:val="0"/>
                <w:bCs w:val="0"/>
                <w:kern w:val="0"/>
                <w:szCs w:val="21"/>
              </w:rPr>
            </w:pPr>
            <w:r>
              <w:rPr>
                <w:rFonts w:hint="eastAsia" w:ascii="仿宋_GB2312" w:hAnsi="黑体" w:eastAsia="仿宋_GB2312"/>
                <w:b w:val="0"/>
                <w:bCs w:val="0"/>
                <w:kern w:val="0"/>
                <w:szCs w:val="21"/>
              </w:rPr>
              <w:t>2.</w:t>
            </w:r>
            <w:bookmarkStart w:id="6" w:name="_Hlk66975392"/>
            <w:r>
              <w:rPr>
                <w:rFonts w:hint="eastAsia" w:ascii="仿宋_GB2312" w:hAnsi="黑体" w:eastAsia="仿宋_GB2312"/>
                <w:b w:val="0"/>
                <w:bCs w:val="0"/>
                <w:kern w:val="0"/>
                <w:szCs w:val="21"/>
              </w:rPr>
              <w:t>没有现成信息需要另行制作</w:t>
            </w:r>
            <w:bookmarkEnd w:id="6"/>
          </w:p>
        </w:tc>
        <w:tc>
          <w:tcPr>
            <w:tcW w:w="829" w:type="dxa"/>
            <w:shd w:val="clear" w:color="auto" w:fill="auto"/>
            <w:tcMar>
              <w:left w:w="108" w:type="dxa"/>
              <w:right w:w="108" w:type="dxa"/>
            </w:tcMar>
            <w:vAlign w:val="center"/>
          </w:tcPr>
          <w:p w14:paraId="0BF26FAF">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0BCADA17">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362CA444">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6272D7A9">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7F0F256C">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3ADD7F68">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4A074D37">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r>
      <w:tr w14:paraId="54ED31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A087415">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szCs w:val="21"/>
              </w:rPr>
            </w:pPr>
          </w:p>
        </w:tc>
        <w:tc>
          <w:tcPr>
            <w:tcW w:w="1701" w:type="dxa"/>
            <w:vMerge w:val="continue"/>
            <w:shd w:val="clear" w:color="auto" w:fill="auto"/>
            <w:tcMar>
              <w:left w:w="108" w:type="dxa"/>
              <w:right w:w="108" w:type="dxa"/>
            </w:tcMar>
            <w:vAlign w:val="center"/>
          </w:tcPr>
          <w:p w14:paraId="0380D1E5">
            <w:pPr>
              <w:keepNext w:val="0"/>
              <w:keepLines w:val="0"/>
              <w:pageBreakBefore w:val="0"/>
              <w:kinsoku/>
              <w:overflowPunct/>
              <w:topLinePunct w:val="0"/>
              <w:autoSpaceDE/>
              <w:autoSpaceDN/>
              <w:bidi w:val="0"/>
              <w:adjustRightInd/>
              <w:snapToGrid/>
              <w:spacing w:line="578" w:lineRule="exact"/>
              <w:ind w:left="-107" w:leftChars="-51"/>
              <w:textAlignment w:val="auto"/>
              <w:rPr>
                <w:rFonts w:ascii="黑体" w:hAnsi="黑体" w:eastAsia="黑体"/>
                <w:b w:val="0"/>
                <w:bCs w:val="0"/>
                <w:szCs w:val="21"/>
              </w:rPr>
            </w:pPr>
          </w:p>
        </w:tc>
        <w:tc>
          <w:tcPr>
            <w:tcW w:w="2976" w:type="dxa"/>
            <w:shd w:val="clear" w:color="auto" w:fill="auto"/>
            <w:tcMar>
              <w:left w:w="108" w:type="dxa"/>
              <w:right w:w="108" w:type="dxa"/>
            </w:tcMar>
            <w:vAlign w:val="center"/>
          </w:tcPr>
          <w:p w14:paraId="6FBFB444">
            <w:pPr>
              <w:keepNext w:val="0"/>
              <w:keepLines w:val="0"/>
              <w:pageBreakBefore w:val="0"/>
              <w:widowControl/>
              <w:kinsoku/>
              <w:overflowPunct/>
              <w:topLinePunct w:val="0"/>
              <w:autoSpaceDE/>
              <w:autoSpaceDN/>
              <w:bidi w:val="0"/>
              <w:adjustRightInd/>
              <w:snapToGrid/>
              <w:spacing w:line="578" w:lineRule="exact"/>
              <w:textAlignment w:val="auto"/>
              <w:rPr>
                <w:rFonts w:ascii="仿宋_GB2312" w:hAnsi="黑体" w:eastAsia="仿宋_GB2312"/>
                <w:b w:val="0"/>
                <w:bCs w:val="0"/>
                <w:kern w:val="0"/>
                <w:szCs w:val="21"/>
              </w:rPr>
            </w:pPr>
            <w:r>
              <w:rPr>
                <w:rFonts w:hint="eastAsia" w:ascii="仿宋_GB2312" w:hAnsi="黑体" w:eastAsia="仿宋_GB2312"/>
                <w:b w:val="0"/>
                <w:bCs w:val="0"/>
                <w:kern w:val="0"/>
                <w:szCs w:val="21"/>
              </w:rPr>
              <w:t>3.</w:t>
            </w:r>
            <w:bookmarkStart w:id="7" w:name="_Hlk66975466"/>
            <w:r>
              <w:rPr>
                <w:rFonts w:hint="eastAsia" w:ascii="仿宋_GB2312" w:hAnsi="黑体" w:eastAsia="仿宋_GB2312"/>
                <w:b w:val="0"/>
                <w:bCs w:val="0"/>
                <w:kern w:val="0"/>
                <w:szCs w:val="21"/>
              </w:rPr>
              <w:t>补正后申请内容仍不明确</w:t>
            </w:r>
            <w:bookmarkEnd w:id="7"/>
          </w:p>
        </w:tc>
        <w:tc>
          <w:tcPr>
            <w:tcW w:w="829" w:type="dxa"/>
            <w:shd w:val="clear" w:color="auto" w:fill="auto"/>
            <w:tcMar>
              <w:left w:w="108" w:type="dxa"/>
              <w:right w:w="108" w:type="dxa"/>
            </w:tcMar>
            <w:vAlign w:val="center"/>
          </w:tcPr>
          <w:p w14:paraId="380CB44B">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78D03D8A">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2DFFAB4E">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096D54B4">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5684115D">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77597A54">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058EF286">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r>
      <w:tr w14:paraId="179383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881A23C">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szCs w:val="21"/>
              </w:rPr>
            </w:pPr>
          </w:p>
        </w:tc>
        <w:tc>
          <w:tcPr>
            <w:tcW w:w="1701" w:type="dxa"/>
            <w:vMerge w:val="restart"/>
            <w:shd w:val="clear" w:color="auto" w:fill="auto"/>
            <w:tcMar>
              <w:left w:w="108" w:type="dxa"/>
              <w:right w:w="108" w:type="dxa"/>
            </w:tcMar>
            <w:vAlign w:val="center"/>
          </w:tcPr>
          <w:p w14:paraId="7AB2E04C">
            <w:pPr>
              <w:keepNext w:val="0"/>
              <w:keepLines w:val="0"/>
              <w:pageBreakBefore w:val="0"/>
              <w:widowControl/>
              <w:kinsoku/>
              <w:overflowPunct/>
              <w:topLinePunct w:val="0"/>
              <w:autoSpaceDE/>
              <w:autoSpaceDN/>
              <w:bidi w:val="0"/>
              <w:adjustRightInd/>
              <w:snapToGrid/>
              <w:spacing w:line="578" w:lineRule="exact"/>
              <w:ind w:left="-107" w:leftChars="-51"/>
              <w:textAlignment w:val="auto"/>
              <w:rPr>
                <w:rFonts w:ascii="黑体" w:hAnsi="黑体" w:eastAsia="黑体"/>
                <w:b w:val="0"/>
                <w:bCs w:val="0"/>
                <w:szCs w:val="21"/>
              </w:rPr>
            </w:pPr>
            <w:r>
              <w:rPr>
                <w:rFonts w:hint="eastAsia" w:ascii="黑体" w:hAnsi="黑体" w:eastAsia="黑体"/>
                <w:b w:val="0"/>
                <w:bCs w:val="0"/>
                <w:kern w:val="0"/>
                <w:szCs w:val="21"/>
              </w:rPr>
              <w:t>（五）不予处理</w:t>
            </w:r>
          </w:p>
        </w:tc>
        <w:tc>
          <w:tcPr>
            <w:tcW w:w="2976" w:type="dxa"/>
            <w:shd w:val="clear" w:color="auto" w:fill="auto"/>
            <w:tcMar>
              <w:left w:w="108" w:type="dxa"/>
              <w:right w:w="108" w:type="dxa"/>
            </w:tcMar>
            <w:vAlign w:val="center"/>
          </w:tcPr>
          <w:p w14:paraId="31600D0C">
            <w:pPr>
              <w:keepNext w:val="0"/>
              <w:keepLines w:val="0"/>
              <w:pageBreakBefore w:val="0"/>
              <w:widowControl/>
              <w:kinsoku/>
              <w:overflowPunct/>
              <w:topLinePunct w:val="0"/>
              <w:autoSpaceDE/>
              <w:autoSpaceDN/>
              <w:bidi w:val="0"/>
              <w:adjustRightInd/>
              <w:snapToGrid/>
              <w:spacing w:line="578" w:lineRule="exact"/>
              <w:textAlignment w:val="auto"/>
              <w:rPr>
                <w:rFonts w:ascii="仿宋_GB2312" w:hAnsi="黑体" w:eastAsia="仿宋_GB2312"/>
                <w:b w:val="0"/>
                <w:bCs w:val="0"/>
                <w:kern w:val="0"/>
                <w:szCs w:val="21"/>
              </w:rPr>
            </w:pPr>
            <w:r>
              <w:rPr>
                <w:rFonts w:hint="eastAsia" w:ascii="仿宋_GB2312" w:hAnsi="黑体" w:eastAsia="仿宋_GB2312"/>
                <w:b w:val="0"/>
                <w:bCs w:val="0"/>
                <w:kern w:val="0"/>
                <w:szCs w:val="21"/>
              </w:rPr>
              <w:t>1.</w:t>
            </w:r>
            <w:bookmarkStart w:id="8" w:name="_Hlk66975537"/>
            <w:r>
              <w:rPr>
                <w:rFonts w:hint="eastAsia" w:ascii="仿宋_GB2312" w:hAnsi="黑体" w:eastAsia="仿宋_GB2312"/>
                <w:b w:val="0"/>
                <w:bCs w:val="0"/>
                <w:kern w:val="0"/>
                <w:szCs w:val="21"/>
              </w:rPr>
              <w:t>信访举报投诉类申请</w:t>
            </w:r>
            <w:bookmarkEnd w:id="8"/>
          </w:p>
        </w:tc>
        <w:tc>
          <w:tcPr>
            <w:tcW w:w="829" w:type="dxa"/>
            <w:shd w:val="clear" w:color="auto" w:fill="auto"/>
            <w:tcMar>
              <w:left w:w="108" w:type="dxa"/>
              <w:right w:w="108" w:type="dxa"/>
            </w:tcMar>
            <w:vAlign w:val="center"/>
          </w:tcPr>
          <w:p w14:paraId="258D2DED">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70024811">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29E1E700">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49B3A9AE">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25416879">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280CE67D">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5F087E74">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r>
      <w:tr w14:paraId="581E54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5BF323D">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szCs w:val="21"/>
              </w:rPr>
            </w:pPr>
          </w:p>
        </w:tc>
        <w:tc>
          <w:tcPr>
            <w:tcW w:w="1701" w:type="dxa"/>
            <w:vMerge w:val="continue"/>
            <w:shd w:val="clear" w:color="auto" w:fill="auto"/>
            <w:tcMar>
              <w:left w:w="108" w:type="dxa"/>
              <w:right w:w="108" w:type="dxa"/>
            </w:tcMar>
            <w:vAlign w:val="center"/>
          </w:tcPr>
          <w:p w14:paraId="46473010">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szCs w:val="21"/>
              </w:rPr>
            </w:pPr>
          </w:p>
        </w:tc>
        <w:tc>
          <w:tcPr>
            <w:tcW w:w="2976" w:type="dxa"/>
            <w:shd w:val="clear" w:color="auto" w:fill="auto"/>
            <w:tcMar>
              <w:left w:w="108" w:type="dxa"/>
              <w:right w:w="108" w:type="dxa"/>
            </w:tcMar>
            <w:vAlign w:val="center"/>
          </w:tcPr>
          <w:p w14:paraId="1A6C71D0">
            <w:pPr>
              <w:keepNext w:val="0"/>
              <w:keepLines w:val="0"/>
              <w:pageBreakBefore w:val="0"/>
              <w:widowControl/>
              <w:kinsoku/>
              <w:overflowPunct/>
              <w:topLinePunct w:val="0"/>
              <w:autoSpaceDE/>
              <w:autoSpaceDN/>
              <w:bidi w:val="0"/>
              <w:adjustRightInd/>
              <w:snapToGrid/>
              <w:spacing w:line="578" w:lineRule="exact"/>
              <w:textAlignment w:val="auto"/>
              <w:rPr>
                <w:rFonts w:ascii="仿宋_GB2312" w:hAnsi="黑体" w:eastAsia="仿宋_GB2312"/>
                <w:b w:val="0"/>
                <w:bCs w:val="0"/>
                <w:kern w:val="0"/>
                <w:szCs w:val="21"/>
              </w:rPr>
            </w:pPr>
            <w:r>
              <w:rPr>
                <w:rFonts w:hint="eastAsia" w:ascii="仿宋_GB2312" w:hAnsi="黑体" w:eastAsia="仿宋_GB2312"/>
                <w:b w:val="0"/>
                <w:bCs w:val="0"/>
                <w:kern w:val="0"/>
                <w:szCs w:val="21"/>
              </w:rPr>
              <w:t>2.重复申请</w:t>
            </w:r>
          </w:p>
        </w:tc>
        <w:tc>
          <w:tcPr>
            <w:tcW w:w="829" w:type="dxa"/>
            <w:shd w:val="clear" w:color="auto" w:fill="auto"/>
            <w:tcMar>
              <w:left w:w="108" w:type="dxa"/>
              <w:right w:w="108" w:type="dxa"/>
            </w:tcMar>
            <w:vAlign w:val="center"/>
          </w:tcPr>
          <w:p w14:paraId="45569E93">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71C645CC">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1D471B9D">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39015109">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2F96DF4E">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75431AD7">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690DB9D6">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r>
      <w:tr w14:paraId="2A71ED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3013505">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szCs w:val="21"/>
              </w:rPr>
            </w:pPr>
          </w:p>
        </w:tc>
        <w:tc>
          <w:tcPr>
            <w:tcW w:w="1701" w:type="dxa"/>
            <w:vMerge w:val="continue"/>
            <w:shd w:val="clear" w:color="auto" w:fill="auto"/>
            <w:tcMar>
              <w:left w:w="108" w:type="dxa"/>
              <w:right w:w="108" w:type="dxa"/>
            </w:tcMar>
            <w:vAlign w:val="center"/>
          </w:tcPr>
          <w:p w14:paraId="76AB4DE0">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szCs w:val="21"/>
              </w:rPr>
            </w:pPr>
          </w:p>
        </w:tc>
        <w:tc>
          <w:tcPr>
            <w:tcW w:w="2976" w:type="dxa"/>
            <w:shd w:val="clear" w:color="auto" w:fill="auto"/>
            <w:tcMar>
              <w:left w:w="108" w:type="dxa"/>
              <w:right w:w="108" w:type="dxa"/>
            </w:tcMar>
            <w:vAlign w:val="center"/>
          </w:tcPr>
          <w:p w14:paraId="134837F9">
            <w:pPr>
              <w:keepNext w:val="0"/>
              <w:keepLines w:val="0"/>
              <w:pageBreakBefore w:val="0"/>
              <w:widowControl/>
              <w:kinsoku/>
              <w:overflowPunct/>
              <w:topLinePunct w:val="0"/>
              <w:autoSpaceDE/>
              <w:autoSpaceDN/>
              <w:bidi w:val="0"/>
              <w:adjustRightInd/>
              <w:snapToGrid/>
              <w:spacing w:line="578" w:lineRule="exact"/>
              <w:textAlignment w:val="auto"/>
              <w:rPr>
                <w:rFonts w:ascii="仿宋_GB2312" w:hAnsi="黑体" w:eastAsia="仿宋_GB2312"/>
                <w:b w:val="0"/>
                <w:bCs w:val="0"/>
                <w:szCs w:val="21"/>
              </w:rPr>
            </w:pPr>
            <w:r>
              <w:rPr>
                <w:rFonts w:hint="eastAsia" w:ascii="仿宋_GB2312" w:hAnsi="黑体" w:eastAsia="仿宋_GB2312"/>
                <w:b w:val="0"/>
                <w:bCs w:val="0"/>
                <w:kern w:val="0"/>
                <w:szCs w:val="21"/>
              </w:rPr>
              <w:t>3.要求提供公开出版物</w:t>
            </w:r>
          </w:p>
        </w:tc>
        <w:tc>
          <w:tcPr>
            <w:tcW w:w="829" w:type="dxa"/>
            <w:shd w:val="clear" w:color="auto" w:fill="auto"/>
            <w:tcMar>
              <w:left w:w="108" w:type="dxa"/>
              <w:right w:w="108" w:type="dxa"/>
            </w:tcMar>
            <w:vAlign w:val="center"/>
          </w:tcPr>
          <w:p w14:paraId="10B89D44">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0C5834B7">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0FA15137">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258417C3">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04E44DDC">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7480A851">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79ACF2BB">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r>
      <w:tr w14:paraId="6CCCF2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083192EC">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szCs w:val="21"/>
              </w:rPr>
            </w:pPr>
          </w:p>
        </w:tc>
        <w:tc>
          <w:tcPr>
            <w:tcW w:w="1701" w:type="dxa"/>
            <w:vMerge w:val="continue"/>
            <w:shd w:val="clear" w:color="auto" w:fill="auto"/>
            <w:tcMar>
              <w:left w:w="108" w:type="dxa"/>
              <w:right w:w="108" w:type="dxa"/>
            </w:tcMar>
            <w:vAlign w:val="center"/>
          </w:tcPr>
          <w:p w14:paraId="560A4BFB">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szCs w:val="21"/>
              </w:rPr>
            </w:pPr>
          </w:p>
        </w:tc>
        <w:tc>
          <w:tcPr>
            <w:tcW w:w="2976" w:type="dxa"/>
            <w:shd w:val="clear" w:color="auto" w:fill="auto"/>
            <w:tcMar>
              <w:left w:w="108" w:type="dxa"/>
              <w:right w:w="108" w:type="dxa"/>
            </w:tcMar>
            <w:vAlign w:val="center"/>
          </w:tcPr>
          <w:p w14:paraId="3B2E8DB9">
            <w:pPr>
              <w:keepNext w:val="0"/>
              <w:keepLines w:val="0"/>
              <w:pageBreakBefore w:val="0"/>
              <w:widowControl/>
              <w:kinsoku/>
              <w:overflowPunct/>
              <w:topLinePunct w:val="0"/>
              <w:autoSpaceDE/>
              <w:autoSpaceDN/>
              <w:bidi w:val="0"/>
              <w:adjustRightInd/>
              <w:snapToGrid/>
              <w:spacing w:line="578" w:lineRule="exact"/>
              <w:textAlignment w:val="auto"/>
              <w:rPr>
                <w:rFonts w:ascii="仿宋_GB2312" w:hAnsi="黑体" w:eastAsia="仿宋_GB2312"/>
                <w:b w:val="0"/>
                <w:bCs w:val="0"/>
                <w:szCs w:val="21"/>
              </w:rPr>
            </w:pPr>
            <w:r>
              <w:rPr>
                <w:rFonts w:hint="eastAsia" w:ascii="仿宋_GB2312" w:hAnsi="黑体" w:eastAsia="仿宋_GB2312"/>
                <w:b w:val="0"/>
                <w:bCs w:val="0"/>
                <w:kern w:val="0"/>
                <w:szCs w:val="21"/>
              </w:rPr>
              <w:t>4.无正当理由大量反复申请</w:t>
            </w:r>
          </w:p>
        </w:tc>
        <w:tc>
          <w:tcPr>
            <w:tcW w:w="829" w:type="dxa"/>
            <w:shd w:val="clear" w:color="auto" w:fill="auto"/>
            <w:tcMar>
              <w:left w:w="108" w:type="dxa"/>
              <w:right w:w="108" w:type="dxa"/>
            </w:tcMar>
            <w:vAlign w:val="center"/>
          </w:tcPr>
          <w:p w14:paraId="6F476CC2">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708ACFA7">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120D8803">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575DC286">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1216578B">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7A3DFF50">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0E317E14">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r>
      <w:tr w14:paraId="65612F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EED7B01">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szCs w:val="21"/>
              </w:rPr>
            </w:pPr>
          </w:p>
        </w:tc>
        <w:tc>
          <w:tcPr>
            <w:tcW w:w="1701" w:type="dxa"/>
            <w:vMerge w:val="continue"/>
            <w:shd w:val="clear" w:color="auto" w:fill="auto"/>
            <w:tcMar>
              <w:left w:w="108" w:type="dxa"/>
              <w:right w:w="108" w:type="dxa"/>
            </w:tcMar>
            <w:vAlign w:val="center"/>
          </w:tcPr>
          <w:p w14:paraId="326167BC">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szCs w:val="21"/>
              </w:rPr>
            </w:pPr>
          </w:p>
        </w:tc>
        <w:tc>
          <w:tcPr>
            <w:tcW w:w="2976" w:type="dxa"/>
            <w:shd w:val="clear" w:color="auto" w:fill="auto"/>
            <w:tcMar>
              <w:left w:w="108" w:type="dxa"/>
              <w:right w:w="108" w:type="dxa"/>
            </w:tcMar>
            <w:vAlign w:val="center"/>
          </w:tcPr>
          <w:p w14:paraId="735B32E2">
            <w:pPr>
              <w:keepNext w:val="0"/>
              <w:keepLines w:val="0"/>
              <w:pageBreakBefore w:val="0"/>
              <w:widowControl/>
              <w:kinsoku/>
              <w:overflowPunct/>
              <w:topLinePunct w:val="0"/>
              <w:autoSpaceDE/>
              <w:autoSpaceDN/>
              <w:bidi w:val="0"/>
              <w:adjustRightInd/>
              <w:snapToGrid/>
              <w:spacing w:line="578" w:lineRule="exact"/>
              <w:textAlignment w:val="auto"/>
              <w:rPr>
                <w:rFonts w:ascii="仿宋_GB2312" w:hAnsi="黑体" w:eastAsia="仿宋_GB2312"/>
                <w:b w:val="0"/>
                <w:bCs w:val="0"/>
                <w:kern w:val="0"/>
                <w:szCs w:val="21"/>
              </w:rPr>
            </w:pPr>
            <w:r>
              <w:rPr>
                <w:rFonts w:hint="eastAsia" w:ascii="仿宋_GB2312" w:hAnsi="黑体" w:eastAsia="仿宋_GB2312"/>
                <w:b w:val="0"/>
                <w:bCs w:val="0"/>
                <w:kern w:val="0"/>
                <w:szCs w:val="21"/>
              </w:rPr>
              <w:t>5.要求行政机关确认或重新</w:t>
            </w:r>
          </w:p>
          <w:p w14:paraId="5D403A84">
            <w:pPr>
              <w:keepNext w:val="0"/>
              <w:keepLines w:val="0"/>
              <w:pageBreakBefore w:val="0"/>
              <w:widowControl/>
              <w:kinsoku/>
              <w:overflowPunct/>
              <w:topLinePunct w:val="0"/>
              <w:autoSpaceDE/>
              <w:autoSpaceDN/>
              <w:bidi w:val="0"/>
              <w:adjustRightInd/>
              <w:snapToGrid/>
              <w:spacing w:line="578" w:lineRule="exact"/>
              <w:ind w:firstLine="210" w:firstLineChars="100"/>
              <w:textAlignment w:val="auto"/>
              <w:rPr>
                <w:rFonts w:ascii="仿宋_GB2312" w:hAnsi="黑体" w:eastAsia="仿宋_GB2312"/>
                <w:b w:val="0"/>
                <w:bCs w:val="0"/>
                <w:szCs w:val="21"/>
              </w:rPr>
            </w:pPr>
            <w:r>
              <w:rPr>
                <w:rFonts w:hint="eastAsia" w:ascii="仿宋_GB2312" w:hAnsi="黑体" w:eastAsia="仿宋_GB2312"/>
                <w:b w:val="0"/>
                <w:bCs w:val="0"/>
                <w:kern w:val="0"/>
                <w:szCs w:val="21"/>
              </w:rPr>
              <w:t>出具已获取信息</w:t>
            </w:r>
          </w:p>
        </w:tc>
        <w:tc>
          <w:tcPr>
            <w:tcW w:w="829" w:type="dxa"/>
            <w:shd w:val="clear" w:color="auto" w:fill="auto"/>
            <w:tcMar>
              <w:left w:w="108" w:type="dxa"/>
              <w:right w:w="108" w:type="dxa"/>
            </w:tcMar>
            <w:vAlign w:val="center"/>
          </w:tcPr>
          <w:p w14:paraId="410346D5">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009C5DB5">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244DDB28">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5B1F841F">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7FA56D48">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185C02C3">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2A797367">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r>
      <w:tr w14:paraId="30CB57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2B7B700">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szCs w:val="21"/>
              </w:rPr>
            </w:pPr>
          </w:p>
        </w:tc>
        <w:tc>
          <w:tcPr>
            <w:tcW w:w="1701" w:type="dxa"/>
            <w:vMerge w:val="restart"/>
            <w:shd w:val="clear" w:color="auto" w:fill="auto"/>
            <w:tcMar>
              <w:left w:w="108" w:type="dxa"/>
              <w:right w:w="108" w:type="dxa"/>
            </w:tcMar>
            <w:vAlign w:val="center"/>
          </w:tcPr>
          <w:p w14:paraId="07005CB1">
            <w:pPr>
              <w:keepNext w:val="0"/>
              <w:keepLines w:val="0"/>
              <w:pageBreakBefore w:val="0"/>
              <w:widowControl/>
              <w:kinsoku/>
              <w:overflowPunct/>
              <w:topLinePunct w:val="0"/>
              <w:autoSpaceDE/>
              <w:autoSpaceDN/>
              <w:bidi w:val="0"/>
              <w:adjustRightInd/>
              <w:snapToGrid/>
              <w:spacing w:line="578" w:lineRule="exact"/>
              <w:textAlignment w:val="auto"/>
              <w:rPr>
                <w:rFonts w:ascii="黑体" w:hAnsi="黑体" w:eastAsia="黑体"/>
                <w:b w:val="0"/>
                <w:bCs w:val="0"/>
                <w:kern w:val="0"/>
                <w:szCs w:val="21"/>
              </w:rPr>
            </w:pPr>
            <w:r>
              <w:rPr>
                <w:rFonts w:hint="eastAsia" w:ascii="黑体" w:hAnsi="黑体" w:eastAsia="黑体"/>
                <w:b w:val="0"/>
                <w:bCs w:val="0"/>
                <w:kern w:val="0"/>
                <w:szCs w:val="21"/>
              </w:rPr>
              <w:t>（六）其他处理</w:t>
            </w:r>
          </w:p>
        </w:tc>
        <w:tc>
          <w:tcPr>
            <w:tcW w:w="2976" w:type="dxa"/>
            <w:shd w:val="clear" w:color="auto" w:fill="auto"/>
            <w:vAlign w:val="center"/>
          </w:tcPr>
          <w:p w14:paraId="09591B58">
            <w:pPr>
              <w:keepNext w:val="0"/>
              <w:keepLines w:val="0"/>
              <w:pageBreakBefore w:val="0"/>
              <w:widowControl/>
              <w:kinsoku/>
              <w:overflowPunct/>
              <w:topLinePunct w:val="0"/>
              <w:autoSpaceDE/>
              <w:autoSpaceDN/>
              <w:bidi w:val="0"/>
              <w:adjustRightInd/>
              <w:snapToGrid/>
              <w:spacing w:line="578" w:lineRule="exact"/>
              <w:textAlignment w:val="auto"/>
              <w:rPr>
                <w:rFonts w:ascii="仿宋_GB2312" w:hAnsi="楷体" w:eastAsia="仿宋_GB2312"/>
                <w:b w:val="0"/>
                <w:bCs w:val="0"/>
              </w:rPr>
            </w:pPr>
            <w:r>
              <w:rPr>
                <w:rFonts w:hint="eastAsia" w:ascii="仿宋_GB2312" w:hAnsi="楷体" w:eastAsia="仿宋_GB2312"/>
                <w:b w:val="0"/>
                <w:bCs w:val="0"/>
              </w:rPr>
              <w:t>1.申请人无正当理由逾期不补正、行政机关不再处理其政府信息公开申请</w:t>
            </w:r>
          </w:p>
        </w:tc>
        <w:tc>
          <w:tcPr>
            <w:tcW w:w="829" w:type="dxa"/>
            <w:shd w:val="clear" w:color="auto" w:fill="auto"/>
            <w:tcMar>
              <w:left w:w="108" w:type="dxa"/>
              <w:right w:w="108" w:type="dxa"/>
            </w:tcMar>
            <w:vAlign w:val="center"/>
          </w:tcPr>
          <w:p w14:paraId="4E4FFB3D">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0C0EF29D">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38358D01">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4811C0D4">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263FC356">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356A0B1E">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173D6C96">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r>
      <w:tr w14:paraId="1E6EDE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01EAE169">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szCs w:val="21"/>
              </w:rPr>
            </w:pPr>
          </w:p>
        </w:tc>
        <w:tc>
          <w:tcPr>
            <w:tcW w:w="1701" w:type="dxa"/>
            <w:vMerge w:val="continue"/>
            <w:shd w:val="clear" w:color="auto" w:fill="auto"/>
            <w:tcMar>
              <w:left w:w="108" w:type="dxa"/>
              <w:right w:w="108" w:type="dxa"/>
            </w:tcMar>
            <w:vAlign w:val="center"/>
          </w:tcPr>
          <w:p w14:paraId="338917CD">
            <w:pPr>
              <w:keepNext w:val="0"/>
              <w:keepLines w:val="0"/>
              <w:pageBreakBefore w:val="0"/>
              <w:widowControl/>
              <w:kinsoku/>
              <w:overflowPunct/>
              <w:topLinePunct w:val="0"/>
              <w:autoSpaceDE/>
              <w:autoSpaceDN/>
              <w:bidi w:val="0"/>
              <w:adjustRightInd/>
              <w:snapToGrid/>
              <w:spacing w:line="578" w:lineRule="exact"/>
              <w:textAlignment w:val="auto"/>
              <w:rPr>
                <w:rFonts w:ascii="黑体" w:hAnsi="黑体" w:eastAsia="黑体"/>
                <w:b w:val="0"/>
                <w:bCs w:val="0"/>
                <w:kern w:val="0"/>
                <w:szCs w:val="21"/>
              </w:rPr>
            </w:pPr>
          </w:p>
        </w:tc>
        <w:tc>
          <w:tcPr>
            <w:tcW w:w="2976" w:type="dxa"/>
            <w:shd w:val="clear" w:color="auto" w:fill="auto"/>
            <w:vAlign w:val="center"/>
          </w:tcPr>
          <w:p w14:paraId="2A09A529">
            <w:pPr>
              <w:keepNext w:val="0"/>
              <w:keepLines w:val="0"/>
              <w:pageBreakBefore w:val="0"/>
              <w:widowControl/>
              <w:kinsoku/>
              <w:overflowPunct/>
              <w:topLinePunct w:val="0"/>
              <w:autoSpaceDE/>
              <w:autoSpaceDN/>
              <w:bidi w:val="0"/>
              <w:adjustRightInd/>
              <w:snapToGrid/>
              <w:spacing w:line="578" w:lineRule="exact"/>
              <w:textAlignment w:val="auto"/>
              <w:rPr>
                <w:rFonts w:ascii="仿宋_GB2312" w:hAnsi="黑体" w:eastAsia="仿宋_GB2312"/>
                <w:b w:val="0"/>
                <w:bCs w:val="0"/>
                <w:kern w:val="0"/>
                <w:szCs w:val="21"/>
              </w:rPr>
            </w:pPr>
            <w:r>
              <w:rPr>
                <w:rFonts w:hint="eastAsia" w:ascii="仿宋_GB2312" w:hAnsi="楷体" w:eastAsia="仿宋_GB2312"/>
                <w:b w:val="0"/>
                <w:bCs w:val="0"/>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5AE61C38">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4E24E9A4">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52F2976F">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47C88FB9">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5E2A4248">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2482F3AB">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120DF24C">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r>
      <w:tr w14:paraId="26197A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7C2D497">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szCs w:val="21"/>
              </w:rPr>
            </w:pPr>
          </w:p>
        </w:tc>
        <w:tc>
          <w:tcPr>
            <w:tcW w:w="1701" w:type="dxa"/>
            <w:vMerge w:val="continue"/>
            <w:shd w:val="clear" w:color="auto" w:fill="auto"/>
            <w:tcMar>
              <w:left w:w="108" w:type="dxa"/>
              <w:right w:w="108" w:type="dxa"/>
            </w:tcMar>
            <w:vAlign w:val="center"/>
          </w:tcPr>
          <w:p w14:paraId="36ED70C2">
            <w:pPr>
              <w:keepNext w:val="0"/>
              <w:keepLines w:val="0"/>
              <w:pageBreakBefore w:val="0"/>
              <w:widowControl/>
              <w:kinsoku/>
              <w:overflowPunct/>
              <w:topLinePunct w:val="0"/>
              <w:autoSpaceDE/>
              <w:autoSpaceDN/>
              <w:bidi w:val="0"/>
              <w:adjustRightInd/>
              <w:snapToGrid/>
              <w:spacing w:line="578" w:lineRule="exact"/>
              <w:textAlignment w:val="auto"/>
              <w:rPr>
                <w:rFonts w:ascii="黑体" w:hAnsi="黑体" w:eastAsia="黑体"/>
                <w:b w:val="0"/>
                <w:bCs w:val="0"/>
                <w:kern w:val="0"/>
                <w:szCs w:val="21"/>
              </w:rPr>
            </w:pPr>
          </w:p>
        </w:tc>
        <w:tc>
          <w:tcPr>
            <w:tcW w:w="2976" w:type="dxa"/>
            <w:shd w:val="clear" w:color="auto" w:fill="auto"/>
            <w:vAlign w:val="center"/>
          </w:tcPr>
          <w:p w14:paraId="52C03459">
            <w:pPr>
              <w:keepNext w:val="0"/>
              <w:keepLines w:val="0"/>
              <w:pageBreakBefore w:val="0"/>
              <w:widowControl/>
              <w:kinsoku/>
              <w:overflowPunct/>
              <w:topLinePunct w:val="0"/>
              <w:autoSpaceDE/>
              <w:autoSpaceDN/>
              <w:bidi w:val="0"/>
              <w:adjustRightInd/>
              <w:snapToGrid/>
              <w:spacing w:line="578" w:lineRule="exact"/>
              <w:textAlignment w:val="auto"/>
              <w:rPr>
                <w:rFonts w:ascii="仿宋_GB2312" w:hAnsi="黑体" w:eastAsia="仿宋_GB2312"/>
                <w:b w:val="0"/>
                <w:bCs w:val="0"/>
                <w:kern w:val="0"/>
                <w:szCs w:val="21"/>
              </w:rPr>
            </w:pPr>
            <w:r>
              <w:rPr>
                <w:rFonts w:hint="eastAsia" w:ascii="仿宋_GB2312" w:hAnsi="楷体" w:eastAsia="仿宋_GB2312"/>
                <w:b w:val="0"/>
                <w:bCs w:val="0"/>
              </w:rPr>
              <w:t>3.其他</w:t>
            </w:r>
          </w:p>
        </w:tc>
        <w:tc>
          <w:tcPr>
            <w:tcW w:w="829" w:type="dxa"/>
            <w:shd w:val="clear" w:color="auto" w:fill="auto"/>
            <w:tcMar>
              <w:left w:w="108" w:type="dxa"/>
              <w:right w:w="108" w:type="dxa"/>
            </w:tcMar>
            <w:vAlign w:val="center"/>
          </w:tcPr>
          <w:p w14:paraId="026AE26C">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517078BE">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30808BAA">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79E9181F">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376FB87B">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2E84C119">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57E7B7D2">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r>
      <w:tr w14:paraId="43C4F5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41369BC">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szCs w:val="21"/>
              </w:rPr>
            </w:pPr>
          </w:p>
        </w:tc>
        <w:tc>
          <w:tcPr>
            <w:tcW w:w="4677" w:type="dxa"/>
            <w:gridSpan w:val="2"/>
            <w:shd w:val="clear" w:color="auto" w:fill="auto"/>
            <w:tcMar>
              <w:left w:w="108" w:type="dxa"/>
              <w:right w:w="108" w:type="dxa"/>
            </w:tcMar>
            <w:vAlign w:val="center"/>
          </w:tcPr>
          <w:p w14:paraId="261B44BD">
            <w:pPr>
              <w:keepNext w:val="0"/>
              <w:keepLines w:val="0"/>
              <w:pageBreakBefore w:val="0"/>
              <w:widowControl/>
              <w:kinsoku/>
              <w:overflowPunct/>
              <w:topLinePunct w:val="0"/>
              <w:autoSpaceDE/>
              <w:autoSpaceDN/>
              <w:bidi w:val="0"/>
              <w:adjustRightInd/>
              <w:snapToGrid/>
              <w:spacing w:line="578" w:lineRule="exact"/>
              <w:textAlignment w:val="auto"/>
              <w:rPr>
                <w:rFonts w:ascii="黑体" w:hAnsi="黑体" w:eastAsia="黑体"/>
                <w:b w:val="0"/>
                <w:bCs w:val="0"/>
                <w:kern w:val="0"/>
                <w:szCs w:val="21"/>
              </w:rPr>
            </w:pPr>
            <w:r>
              <w:rPr>
                <w:rFonts w:hint="eastAsia" w:ascii="黑体" w:hAnsi="黑体" w:eastAsia="黑体"/>
                <w:b w:val="0"/>
                <w:bCs w:val="0"/>
                <w:kern w:val="0"/>
                <w:szCs w:val="21"/>
              </w:rPr>
              <w:t>（七）总计</w:t>
            </w:r>
          </w:p>
        </w:tc>
        <w:tc>
          <w:tcPr>
            <w:tcW w:w="829" w:type="dxa"/>
            <w:shd w:val="clear" w:color="auto" w:fill="auto"/>
            <w:tcMar>
              <w:left w:w="108" w:type="dxa"/>
              <w:right w:w="108" w:type="dxa"/>
            </w:tcMar>
            <w:vAlign w:val="center"/>
          </w:tcPr>
          <w:p w14:paraId="14FC7395">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7</w:t>
            </w:r>
          </w:p>
        </w:tc>
        <w:tc>
          <w:tcPr>
            <w:tcW w:w="567" w:type="dxa"/>
            <w:shd w:val="clear" w:color="auto" w:fill="auto"/>
            <w:tcMar>
              <w:left w:w="108" w:type="dxa"/>
              <w:right w:w="108" w:type="dxa"/>
            </w:tcMar>
            <w:vAlign w:val="center"/>
          </w:tcPr>
          <w:p w14:paraId="7BF53BBE">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21B83D5F">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4F2B1BCE">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5D0872DE">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4AEB7AF5">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29A10661">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7</w:t>
            </w:r>
          </w:p>
        </w:tc>
      </w:tr>
      <w:tr w14:paraId="231661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6E64B47F">
            <w:pPr>
              <w:keepNext w:val="0"/>
              <w:keepLines w:val="0"/>
              <w:pageBreakBefore w:val="0"/>
              <w:widowControl/>
              <w:kinsoku/>
              <w:overflowPunct/>
              <w:topLinePunct w:val="0"/>
              <w:autoSpaceDE/>
              <w:autoSpaceDN/>
              <w:bidi w:val="0"/>
              <w:adjustRightInd/>
              <w:snapToGrid/>
              <w:spacing w:line="578" w:lineRule="exact"/>
              <w:textAlignment w:val="auto"/>
              <w:rPr>
                <w:rFonts w:ascii="黑体" w:hAnsi="黑体" w:eastAsia="黑体"/>
                <w:b w:val="0"/>
                <w:bCs w:val="0"/>
                <w:kern w:val="0"/>
                <w:szCs w:val="21"/>
              </w:rPr>
            </w:pPr>
            <w:r>
              <w:rPr>
                <w:rFonts w:hint="eastAsia" w:ascii="黑体" w:hAnsi="黑体" w:eastAsia="黑体"/>
                <w:b w:val="0"/>
                <w:bCs w:val="0"/>
                <w:kern w:val="0"/>
                <w:szCs w:val="21"/>
              </w:rPr>
              <w:t>四、结转下年度继续办理</w:t>
            </w:r>
          </w:p>
        </w:tc>
        <w:tc>
          <w:tcPr>
            <w:tcW w:w="829" w:type="dxa"/>
            <w:shd w:val="clear" w:color="auto" w:fill="auto"/>
            <w:tcMar>
              <w:left w:w="108" w:type="dxa"/>
              <w:right w:w="108" w:type="dxa"/>
            </w:tcMar>
            <w:vAlign w:val="center"/>
          </w:tcPr>
          <w:p w14:paraId="65E6B7FC">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750CE3FA">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2D08CD1F">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5EFC4F89">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3338BF1F">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5A419D25">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60AF6689">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r>
    </w:tbl>
    <w:p w14:paraId="72F5D0AB">
      <w:pPr>
        <w:keepNext w:val="0"/>
        <w:keepLines w:val="0"/>
        <w:pageBreakBefore w:val="0"/>
        <w:kinsoku/>
        <w:overflowPunct/>
        <w:topLinePunct w:val="0"/>
        <w:autoSpaceDE/>
        <w:autoSpaceDN/>
        <w:bidi w:val="0"/>
        <w:adjustRightInd/>
        <w:snapToGrid/>
        <w:spacing w:line="578" w:lineRule="exact"/>
        <w:ind w:firstLine="576" w:firstLineChars="200"/>
        <w:textAlignment w:val="auto"/>
        <w:rPr>
          <w:rFonts w:hint="eastAsia" w:ascii="黑体" w:hAnsi="黑体" w:eastAsia="黑体" w:cs="黑体"/>
          <w:b w:val="0"/>
          <w:bCs w:val="0"/>
          <w:w w:val="90"/>
          <w:sz w:val="32"/>
          <w:szCs w:val="32"/>
        </w:rPr>
      </w:pPr>
      <w:r>
        <w:rPr>
          <w:rFonts w:hint="eastAsia" w:ascii="黑体" w:hAnsi="黑体" w:eastAsia="黑体" w:cs="黑体"/>
          <w:b w:val="0"/>
          <w:bCs w:val="0"/>
          <w:w w:val="90"/>
          <w:sz w:val="32"/>
          <w:szCs w:val="32"/>
          <w:lang w:eastAsia="zh-CN"/>
        </w:rPr>
        <w:t>四、</w:t>
      </w:r>
      <w:r>
        <w:rPr>
          <w:rFonts w:hint="eastAsia" w:ascii="黑体" w:hAnsi="黑体" w:eastAsia="黑体" w:cs="黑体"/>
          <w:b w:val="0"/>
          <w:bCs w:val="0"/>
          <w:w w:val="90"/>
          <w:sz w:val="32"/>
          <w:szCs w:val="32"/>
        </w:rPr>
        <w:t>因政府信息公开工作被申请行政复议、提起行政诉讼情况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6E543F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2BC599C">
            <w:pPr>
              <w:keepNext w:val="0"/>
              <w:keepLines w:val="0"/>
              <w:pageBreakBefore w:val="0"/>
              <w:widowControl/>
              <w:kinsoku/>
              <w:overflowPunct/>
              <w:topLinePunct w:val="0"/>
              <w:autoSpaceDE/>
              <w:autoSpaceDN/>
              <w:bidi w:val="0"/>
              <w:adjustRightInd/>
              <w:snapToGrid/>
              <w:spacing w:line="578" w:lineRule="exact"/>
              <w:jc w:val="center"/>
              <w:textAlignment w:val="auto"/>
              <w:rPr>
                <w:rFonts w:ascii="黑体" w:hAnsi="黑体" w:eastAsia="黑体"/>
                <w:b w:val="0"/>
                <w:bCs w:val="0"/>
              </w:rPr>
            </w:pPr>
            <w:r>
              <w:rPr>
                <w:rFonts w:ascii="黑体" w:hAnsi="黑体" w:eastAsia="黑体"/>
                <w:b w:val="0"/>
                <w:bCs w:val="0"/>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56C0324">
            <w:pPr>
              <w:keepNext w:val="0"/>
              <w:keepLines w:val="0"/>
              <w:pageBreakBefore w:val="0"/>
              <w:widowControl/>
              <w:kinsoku/>
              <w:overflowPunct/>
              <w:topLinePunct w:val="0"/>
              <w:autoSpaceDE/>
              <w:autoSpaceDN/>
              <w:bidi w:val="0"/>
              <w:adjustRightInd/>
              <w:snapToGrid/>
              <w:spacing w:line="578" w:lineRule="exact"/>
              <w:jc w:val="center"/>
              <w:textAlignment w:val="auto"/>
              <w:rPr>
                <w:rFonts w:ascii="黑体" w:hAnsi="黑体" w:eastAsia="黑体"/>
                <w:b w:val="0"/>
                <w:bCs w:val="0"/>
              </w:rPr>
            </w:pPr>
            <w:r>
              <w:rPr>
                <w:rFonts w:ascii="黑体" w:hAnsi="黑体" w:eastAsia="黑体"/>
                <w:b w:val="0"/>
                <w:bCs w:val="0"/>
                <w:kern w:val="0"/>
                <w:sz w:val="20"/>
                <w:szCs w:val="20"/>
              </w:rPr>
              <w:t>行政诉讼</w:t>
            </w:r>
          </w:p>
        </w:tc>
      </w:tr>
      <w:tr w14:paraId="7E46CC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2FD25EE">
            <w:pPr>
              <w:keepNext w:val="0"/>
              <w:keepLines w:val="0"/>
              <w:pageBreakBefore w:val="0"/>
              <w:widowControl/>
              <w:kinsoku/>
              <w:overflowPunct/>
              <w:topLinePunct w:val="0"/>
              <w:autoSpaceDE/>
              <w:autoSpaceDN/>
              <w:bidi w:val="0"/>
              <w:adjustRightInd/>
              <w:snapToGrid/>
              <w:spacing w:line="578" w:lineRule="exact"/>
              <w:ind w:left="-149" w:leftChars="-71" w:right="-170" w:rightChars="-81"/>
              <w:jc w:val="center"/>
              <w:textAlignment w:val="auto"/>
              <w:rPr>
                <w:rFonts w:ascii="黑体" w:hAnsi="黑体" w:eastAsia="黑体"/>
                <w:b w:val="0"/>
                <w:bCs w:val="0"/>
                <w:kern w:val="0"/>
                <w:sz w:val="20"/>
                <w:szCs w:val="20"/>
              </w:rPr>
            </w:pPr>
            <w:r>
              <w:rPr>
                <w:rFonts w:ascii="黑体" w:hAnsi="黑体" w:eastAsia="黑体"/>
                <w:b w:val="0"/>
                <w:bCs w:val="0"/>
                <w:kern w:val="0"/>
                <w:sz w:val="20"/>
                <w:szCs w:val="20"/>
              </w:rPr>
              <w:t>结果</w:t>
            </w:r>
          </w:p>
          <w:p w14:paraId="7729C2E0">
            <w:pPr>
              <w:keepNext w:val="0"/>
              <w:keepLines w:val="0"/>
              <w:pageBreakBefore w:val="0"/>
              <w:widowControl/>
              <w:kinsoku/>
              <w:overflowPunct/>
              <w:topLinePunct w:val="0"/>
              <w:autoSpaceDE/>
              <w:autoSpaceDN/>
              <w:bidi w:val="0"/>
              <w:adjustRightInd/>
              <w:snapToGrid/>
              <w:spacing w:line="578" w:lineRule="exact"/>
              <w:ind w:left="-149" w:leftChars="-71" w:right="-170" w:rightChars="-81"/>
              <w:jc w:val="center"/>
              <w:textAlignment w:val="auto"/>
              <w:rPr>
                <w:rFonts w:ascii="黑体" w:hAnsi="黑体" w:eastAsia="黑体"/>
                <w:b w:val="0"/>
                <w:bCs w:val="0"/>
              </w:rPr>
            </w:pPr>
            <w:r>
              <w:rPr>
                <w:rFonts w:ascii="黑体" w:hAnsi="黑体" w:eastAsia="黑体"/>
                <w:b w:val="0"/>
                <w:bCs w:val="0"/>
                <w:kern w:val="0"/>
                <w:sz w:val="20"/>
                <w:szCs w:val="20"/>
              </w:rPr>
              <w:t>维持</w:t>
            </w:r>
          </w:p>
        </w:tc>
        <w:tc>
          <w:tcPr>
            <w:tcW w:w="604"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F0B5436">
            <w:pPr>
              <w:keepNext w:val="0"/>
              <w:keepLines w:val="0"/>
              <w:pageBreakBefore w:val="0"/>
              <w:widowControl/>
              <w:kinsoku/>
              <w:overflowPunct/>
              <w:topLinePunct w:val="0"/>
              <w:autoSpaceDE/>
              <w:autoSpaceDN/>
              <w:bidi w:val="0"/>
              <w:adjustRightInd/>
              <w:snapToGrid/>
              <w:spacing w:line="578" w:lineRule="exact"/>
              <w:ind w:left="-43" w:leftChars="-21" w:right="-132" w:rightChars="-63" w:hanging="1"/>
              <w:jc w:val="center"/>
              <w:textAlignment w:val="auto"/>
              <w:rPr>
                <w:rFonts w:ascii="黑体" w:hAnsi="黑体" w:eastAsia="黑体"/>
                <w:b w:val="0"/>
                <w:bCs w:val="0"/>
              </w:rPr>
            </w:pPr>
            <w:r>
              <w:rPr>
                <w:rFonts w:ascii="黑体" w:hAnsi="黑体" w:eastAsia="黑体"/>
                <w:b w:val="0"/>
                <w:bCs w:val="0"/>
                <w:kern w:val="0"/>
                <w:sz w:val="20"/>
                <w:szCs w:val="20"/>
              </w:rPr>
              <w:t>结果纠正</w:t>
            </w:r>
          </w:p>
        </w:tc>
        <w:tc>
          <w:tcPr>
            <w:tcW w:w="604"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BB34775">
            <w:pPr>
              <w:keepNext w:val="0"/>
              <w:keepLines w:val="0"/>
              <w:pageBreakBefore w:val="0"/>
              <w:widowControl/>
              <w:kinsoku/>
              <w:overflowPunct/>
              <w:topLinePunct w:val="0"/>
              <w:autoSpaceDE/>
              <w:autoSpaceDN/>
              <w:bidi w:val="0"/>
              <w:adjustRightInd/>
              <w:snapToGrid/>
              <w:spacing w:line="578" w:lineRule="exact"/>
              <w:ind w:left="-82" w:leftChars="-39" w:right="-97" w:rightChars="-46"/>
              <w:jc w:val="center"/>
              <w:textAlignment w:val="auto"/>
              <w:rPr>
                <w:rFonts w:ascii="黑体" w:hAnsi="黑体" w:eastAsia="黑体"/>
                <w:b w:val="0"/>
                <w:bCs w:val="0"/>
              </w:rPr>
            </w:pPr>
            <w:r>
              <w:rPr>
                <w:rFonts w:ascii="黑体" w:hAnsi="黑体" w:eastAsia="黑体"/>
                <w:b w:val="0"/>
                <w:bCs w:val="0"/>
                <w:kern w:val="0"/>
                <w:sz w:val="20"/>
                <w:szCs w:val="20"/>
              </w:rPr>
              <w:t>其他结果</w:t>
            </w:r>
          </w:p>
        </w:tc>
        <w:tc>
          <w:tcPr>
            <w:tcW w:w="604"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9DA745F">
            <w:pPr>
              <w:keepNext w:val="0"/>
              <w:keepLines w:val="0"/>
              <w:pageBreakBefore w:val="0"/>
              <w:widowControl/>
              <w:kinsoku/>
              <w:overflowPunct/>
              <w:topLinePunct w:val="0"/>
              <w:autoSpaceDE/>
              <w:autoSpaceDN/>
              <w:bidi w:val="0"/>
              <w:adjustRightInd/>
              <w:snapToGrid/>
              <w:spacing w:line="578" w:lineRule="exact"/>
              <w:ind w:left="-118" w:leftChars="-56" w:right="-118" w:rightChars="-56"/>
              <w:jc w:val="center"/>
              <w:textAlignment w:val="auto"/>
              <w:rPr>
                <w:rFonts w:ascii="黑体" w:hAnsi="黑体" w:eastAsia="黑体"/>
                <w:b w:val="0"/>
                <w:bCs w:val="0"/>
                <w:kern w:val="0"/>
                <w:sz w:val="20"/>
                <w:szCs w:val="20"/>
              </w:rPr>
            </w:pPr>
            <w:r>
              <w:rPr>
                <w:rFonts w:ascii="黑体" w:hAnsi="黑体" w:eastAsia="黑体"/>
                <w:b w:val="0"/>
                <w:bCs w:val="0"/>
                <w:kern w:val="0"/>
                <w:sz w:val="20"/>
                <w:szCs w:val="20"/>
              </w:rPr>
              <w:t>尚未</w:t>
            </w:r>
          </w:p>
          <w:p w14:paraId="0BC8A481">
            <w:pPr>
              <w:keepNext w:val="0"/>
              <w:keepLines w:val="0"/>
              <w:pageBreakBefore w:val="0"/>
              <w:widowControl/>
              <w:kinsoku/>
              <w:overflowPunct/>
              <w:topLinePunct w:val="0"/>
              <w:autoSpaceDE/>
              <w:autoSpaceDN/>
              <w:bidi w:val="0"/>
              <w:adjustRightInd/>
              <w:snapToGrid/>
              <w:spacing w:line="578" w:lineRule="exact"/>
              <w:ind w:left="-118" w:leftChars="-56" w:right="-118" w:rightChars="-56"/>
              <w:jc w:val="center"/>
              <w:textAlignment w:val="auto"/>
              <w:rPr>
                <w:rFonts w:ascii="黑体" w:hAnsi="黑体" w:eastAsia="黑体"/>
                <w:b w:val="0"/>
                <w:bCs w:val="0"/>
              </w:rPr>
            </w:pPr>
            <w:r>
              <w:rPr>
                <w:rFonts w:ascii="黑体" w:hAnsi="黑体" w:eastAsia="黑体"/>
                <w:b w:val="0"/>
                <w:bCs w:val="0"/>
                <w:kern w:val="0"/>
                <w:sz w:val="20"/>
                <w:szCs w:val="20"/>
              </w:rPr>
              <w:t>审结</w:t>
            </w:r>
          </w:p>
        </w:tc>
        <w:tc>
          <w:tcPr>
            <w:tcW w:w="658"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EA94E4F">
            <w:pPr>
              <w:keepNext w:val="0"/>
              <w:keepLines w:val="0"/>
              <w:pageBreakBefore w:val="0"/>
              <w:widowControl/>
              <w:kinsoku/>
              <w:overflowPunct/>
              <w:topLinePunct w:val="0"/>
              <w:autoSpaceDE/>
              <w:autoSpaceDN/>
              <w:bidi w:val="0"/>
              <w:adjustRightInd/>
              <w:snapToGrid/>
              <w:spacing w:line="578" w:lineRule="exact"/>
              <w:jc w:val="center"/>
              <w:textAlignment w:val="auto"/>
              <w:rPr>
                <w:rFonts w:ascii="黑体" w:hAnsi="黑体" w:eastAsia="黑体"/>
                <w:b w:val="0"/>
                <w:bCs w:val="0"/>
                <w:kern w:val="0"/>
                <w:sz w:val="20"/>
                <w:szCs w:val="20"/>
              </w:rPr>
            </w:pPr>
            <w:r>
              <w:rPr>
                <w:rFonts w:ascii="黑体" w:hAnsi="黑体" w:eastAsia="黑体"/>
                <w:b w:val="0"/>
                <w:bCs w:val="0"/>
                <w:kern w:val="0"/>
                <w:sz w:val="20"/>
                <w:szCs w:val="20"/>
              </w:rPr>
              <w:t>总</w:t>
            </w:r>
          </w:p>
          <w:p w14:paraId="14D96067">
            <w:pPr>
              <w:keepNext w:val="0"/>
              <w:keepLines w:val="0"/>
              <w:pageBreakBefore w:val="0"/>
              <w:widowControl/>
              <w:kinsoku/>
              <w:overflowPunct/>
              <w:topLinePunct w:val="0"/>
              <w:autoSpaceDE/>
              <w:autoSpaceDN/>
              <w:bidi w:val="0"/>
              <w:adjustRightInd/>
              <w:snapToGrid/>
              <w:spacing w:line="578" w:lineRule="exact"/>
              <w:jc w:val="center"/>
              <w:textAlignment w:val="auto"/>
              <w:rPr>
                <w:rFonts w:ascii="黑体" w:hAnsi="黑体" w:eastAsia="黑体"/>
                <w:b w:val="0"/>
                <w:bCs w:val="0"/>
              </w:rPr>
            </w:pPr>
            <w:r>
              <w:rPr>
                <w:rFonts w:ascii="黑体" w:hAnsi="黑体" w:eastAsia="黑体"/>
                <w:b w:val="0"/>
                <w:bCs w:val="0"/>
                <w:kern w:val="0"/>
                <w:sz w:val="20"/>
                <w:szCs w:val="20"/>
              </w:rPr>
              <w:t>计</w:t>
            </w:r>
          </w:p>
        </w:tc>
        <w:tc>
          <w:tcPr>
            <w:tcW w:w="2970" w:type="dxa"/>
            <w:gridSpan w:val="5"/>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BA3860F">
            <w:pPr>
              <w:keepNext w:val="0"/>
              <w:keepLines w:val="0"/>
              <w:pageBreakBefore w:val="0"/>
              <w:widowControl/>
              <w:kinsoku/>
              <w:overflowPunct/>
              <w:topLinePunct w:val="0"/>
              <w:autoSpaceDE/>
              <w:autoSpaceDN/>
              <w:bidi w:val="0"/>
              <w:adjustRightInd/>
              <w:snapToGrid/>
              <w:spacing w:line="578" w:lineRule="exact"/>
              <w:jc w:val="center"/>
              <w:textAlignment w:val="auto"/>
              <w:rPr>
                <w:rFonts w:ascii="黑体" w:hAnsi="黑体" w:eastAsia="黑体"/>
                <w:b w:val="0"/>
                <w:bCs w:val="0"/>
              </w:rPr>
            </w:pPr>
            <w:r>
              <w:rPr>
                <w:rFonts w:ascii="黑体" w:hAnsi="黑体" w:eastAsia="黑体"/>
                <w:b w:val="0"/>
                <w:bCs w:val="0"/>
                <w:kern w:val="0"/>
                <w:sz w:val="20"/>
                <w:szCs w:val="20"/>
              </w:rPr>
              <w:t>未经复议直接起诉</w:t>
            </w:r>
          </w:p>
        </w:tc>
        <w:tc>
          <w:tcPr>
            <w:tcW w:w="3027" w:type="dxa"/>
            <w:gridSpan w:val="5"/>
            <w:tcBorders>
              <w:top w:val="single" w:color="auto" w:sz="8" w:space="0"/>
              <w:left w:val="single" w:color="auto" w:sz="4" w:space="0"/>
              <w:bottom w:val="single" w:color="auto" w:sz="8" w:space="0"/>
              <w:right w:val="single" w:color="auto" w:sz="8" w:space="0"/>
            </w:tcBorders>
            <w:shd w:val="clear" w:color="auto" w:fill="auto"/>
            <w:tcMar>
              <w:left w:w="108" w:type="dxa"/>
              <w:right w:w="108" w:type="dxa"/>
            </w:tcMar>
            <w:vAlign w:val="center"/>
          </w:tcPr>
          <w:p w14:paraId="0E98CF31">
            <w:pPr>
              <w:keepNext w:val="0"/>
              <w:keepLines w:val="0"/>
              <w:pageBreakBefore w:val="0"/>
              <w:widowControl/>
              <w:kinsoku/>
              <w:overflowPunct/>
              <w:topLinePunct w:val="0"/>
              <w:autoSpaceDE/>
              <w:autoSpaceDN/>
              <w:bidi w:val="0"/>
              <w:adjustRightInd/>
              <w:snapToGrid/>
              <w:spacing w:line="578" w:lineRule="exact"/>
              <w:jc w:val="center"/>
              <w:textAlignment w:val="auto"/>
              <w:rPr>
                <w:rFonts w:ascii="黑体" w:hAnsi="黑体" w:eastAsia="黑体"/>
                <w:b w:val="0"/>
                <w:bCs w:val="0"/>
              </w:rPr>
            </w:pPr>
            <w:bookmarkStart w:id="9" w:name="_Hlk67039688"/>
            <w:r>
              <w:rPr>
                <w:rFonts w:ascii="黑体" w:hAnsi="黑体" w:eastAsia="黑体"/>
                <w:b w:val="0"/>
                <w:bCs w:val="0"/>
                <w:kern w:val="0"/>
                <w:sz w:val="20"/>
                <w:szCs w:val="20"/>
              </w:rPr>
              <w:t>复议后起诉</w:t>
            </w:r>
            <w:bookmarkEnd w:id="9"/>
          </w:p>
        </w:tc>
      </w:tr>
      <w:tr w14:paraId="2FAE57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34A137D">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sz w:val="24"/>
              </w:rPr>
            </w:pPr>
          </w:p>
        </w:tc>
        <w:tc>
          <w:tcPr>
            <w:tcW w:w="60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5E6AB09">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sz w:val="24"/>
              </w:rPr>
            </w:pPr>
          </w:p>
        </w:tc>
        <w:tc>
          <w:tcPr>
            <w:tcW w:w="60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4665455">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sz w:val="24"/>
              </w:rPr>
            </w:pPr>
          </w:p>
        </w:tc>
        <w:tc>
          <w:tcPr>
            <w:tcW w:w="60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20C341E">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sz w:val="24"/>
              </w:rPr>
            </w:pPr>
          </w:p>
        </w:tc>
        <w:tc>
          <w:tcPr>
            <w:tcW w:w="65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E06536C">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sz w:val="24"/>
              </w:rPr>
            </w:pPr>
          </w:p>
        </w:tc>
        <w:tc>
          <w:tcPr>
            <w:tcW w:w="55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99AC230">
            <w:pPr>
              <w:keepNext w:val="0"/>
              <w:keepLines w:val="0"/>
              <w:pageBreakBefore w:val="0"/>
              <w:widowControl/>
              <w:kinsoku/>
              <w:overflowPunct/>
              <w:topLinePunct w:val="0"/>
              <w:autoSpaceDE/>
              <w:autoSpaceDN/>
              <w:bidi w:val="0"/>
              <w:adjustRightInd/>
              <w:snapToGrid/>
              <w:spacing w:line="578" w:lineRule="exact"/>
              <w:ind w:left="-105" w:leftChars="-50" w:right="-126" w:rightChars="-60"/>
              <w:jc w:val="center"/>
              <w:textAlignment w:val="auto"/>
              <w:rPr>
                <w:rFonts w:ascii="黑体" w:hAnsi="黑体" w:eastAsia="黑体"/>
                <w:b w:val="0"/>
                <w:bCs w:val="0"/>
              </w:rPr>
            </w:pPr>
            <w:r>
              <w:rPr>
                <w:rFonts w:ascii="黑体" w:hAnsi="黑体" w:eastAsia="黑体"/>
                <w:b w:val="0"/>
                <w:bCs w:val="0"/>
                <w:kern w:val="0"/>
                <w:sz w:val="20"/>
                <w:szCs w:val="20"/>
              </w:rPr>
              <w:t>结果维持</w:t>
            </w:r>
          </w:p>
        </w:tc>
        <w:tc>
          <w:tcPr>
            <w:tcW w:w="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07EB3D8">
            <w:pPr>
              <w:keepNext w:val="0"/>
              <w:keepLines w:val="0"/>
              <w:pageBreakBefore w:val="0"/>
              <w:widowControl/>
              <w:kinsoku/>
              <w:overflowPunct/>
              <w:topLinePunct w:val="0"/>
              <w:autoSpaceDE/>
              <w:autoSpaceDN/>
              <w:bidi w:val="0"/>
              <w:adjustRightInd/>
              <w:snapToGrid/>
              <w:spacing w:line="578" w:lineRule="exact"/>
              <w:ind w:left="-86" w:leftChars="-41" w:right="-88" w:rightChars="-42"/>
              <w:jc w:val="center"/>
              <w:textAlignment w:val="auto"/>
              <w:rPr>
                <w:rFonts w:ascii="黑体" w:hAnsi="黑体" w:eastAsia="黑体"/>
                <w:b w:val="0"/>
                <w:bCs w:val="0"/>
              </w:rPr>
            </w:pPr>
            <w:r>
              <w:rPr>
                <w:rFonts w:ascii="黑体" w:hAnsi="黑体" w:eastAsia="黑体"/>
                <w:b w:val="0"/>
                <w:bCs w:val="0"/>
                <w:kern w:val="0"/>
                <w:sz w:val="20"/>
                <w:szCs w:val="20"/>
              </w:rPr>
              <w:t>结果纠正</w:t>
            </w:r>
          </w:p>
        </w:tc>
        <w:tc>
          <w:tcPr>
            <w:tcW w:w="605" w:type="dxa"/>
            <w:tcBorders>
              <w:top w:val="single" w:color="auto" w:sz="8" w:space="0"/>
              <w:left w:val="single" w:color="auto" w:sz="4" w:space="0"/>
              <w:bottom w:val="single" w:color="auto" w:sz="8" w:space="0"/>
              <w:right w:val="single" w:color="auto" w:sz="8" w:space="0"/>
            </w:tcBorders>
            <w:shd w:val="clear" w:color="auto" w:fill="auto"/>
            <w:tcMar>
              <w:left w:w="108" w:type="dxa"/>
              <w:right w:w="108" w:type="dxa"/>
            </w:tcMar>
            <w:vAlign w:val="center"/>
          </w:tcPr>
          <w:p w14:paraId="38BB9E92">
            <w:pPr>
              <w:keepNext w:val="0"/>
              <w:keepLines w:val="0"/>
              <w:pageBreakBefore w:val="0"/>
              <w:widowControl/>
              <w:kinsoku/>
              <w:overflowPunct/>
              <w:topLinePunct w:val="0"/>
              <w:autoSpaceDE/>
              <w:autoSpaceDN/>
              <w:bidi w:val="0"/>
              <w:adjustRightInd/>
              <w:snapToGrid/>
              <w:spacing w:line="578" w:lineRule="exact"/>
              <w:ind w:left="-126" w:leftChars="-60" w:right="-136" w:rightChars="-65"/>
              <w:jc w:val="center"/>
              <w:textAlignment w:val="auto"/>
              <w:rPr>
                <w:rFonts w:ascii="黑体" w:hAnsi="黑体" w:eastAsia="黑体"/>
                <w:b w:val="0"/>
                <w:bCs w:val="0"/>
                <w:kern w:val="0"/>
                <w:sz w:val="20"/>
                <w:szCs w:val="20"/>
              </w:rPr>
            </w:pPr>
            <w:r>
              <w:rPr>
                <w:rFonts w:ascii="黑体" w:hAnsi="黑体" w:eastAsia="黑体"/>
                <w:b w:val="0"/>
                <w:bCs w:val="0"/>
                <w:kern w:val="0"/>
                <w:sz w:val="20"/>
                <w:szCs w:val="20"/>
              </w:rPr>
              <w:t>其他</w:t>
            </w:r>
          </w:p>
          <w:p w14:paraId="6353D5FA">
            <w:pPr>
              <w:keepNext w:val="0"/>
              <w:keepLines w:val="0"/>
              <w:pageBreakBefore w:val="0"/>
              <w:widowControl/>
              <w:kinsoku/>
              <w:overflowPunct/>
              <w:topLinePunct w:val="0"/>
              <w:autoSpaceDE/>
              <w:autoSpaceDN/>
              <w:bidi w:val="0"/>
              <w:adjustRightInd/>
              <w:snapToGrid/>
              <w:spacing w:line="578" w:lineRule="exact"/>
              <w:ind w:left="-126" w:leftChars="-60" w:right="-136" w:rightChars="-65"/>
              <w:jc w:val="center"/>
              <w:textAlignment w:val="auto"/>
              <w:rPr>
                <w:rFonts w:ascii="黑体" w:hAnsi="黑体" w:eastAsia="黑体"/>
                <w:b w:val="0"/>
                <w:bCs w:val="0"/>
              </w:rPr>
            </w:pPr>
            <w:r>
              <w:rPr>
                <w:rFonts w:ascii="黑体" w:hAnsi="黑体" w:eastAsia="黑体"/>
                <w:b w:val="0"/>
                <w:bCs w:val="0"/>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0375956">
            <w:pPr>
              <w:keepNext w:val="0"/>
              <w:keepLines w:val="0"/>
              <w:pageBreakBefore w:val="0"/>
              <w:widowControl/>
              <w:kinsoku/>
              <w:overflowPunct/>
              <w:topLinePunct w:val="0"/>
              <w:autoSpaceDE/>
              <w:autoSpaceDN/>
              <w:bidi w:val="0"/>
              <w:adjustRightInd/>
              <w:snapToGrid/>
              <w:spacing w:line="578" w:lineRule="exact"/>
              <w:ind w:left="-164" w:leftChars="-78" w:right="-153" w:rightChars="-73"/>
              <w:jc w:val="center"/>
              <w:textAlignment w:val="auto"/>
              <w:rPr>
                <w:rFonts w:ascii="黑体" w:hAnsi="黑体" w:eastAsia="黑体"/>
                <w:b w:val="0"/>
                <w:bCs w:val="0"/>
                <w:kern w:val="0"/>
                <w:sz w:val="20"/>
                <w:szCs w:val="20"/>
              </w:rPr>
            </w:pPr>
            <w:r>
              <w:rPr>
                <w:rFonts w:ascii="黑体" w:hAnsi="黑体" w:eastAsia="黑体"/>
                <w:b w:val="0"/>
                <w:bCs w:val="0"/>
                <w:kern w:val="0"/>
                <w:sz w:val="20"/>
                <w:szCs w:val="20"/>
              </w:rPr>
              <w:t>尚未</w:t>
            </w:r>
          </w:p>
          <w:p w14:paraId="4087CB66">
            <w:pPr>
              <w:keepNext w:val="0"/>
              <w:keepLines w:val="0"/>
              <w:pageBreakBefore w:val="0"/>
              <w:widowControl/>
              <w:kinsoku/>
              <w:overflowPunct/>
              <w:topLinePunct w:val="0"/>
              <w:autoSpaceDE/>
              <w:autoSpaceDN/>
              <w:bidi w:val="0"/>
              <w:adjustRightInd/>
              <w:snapToGrid/>
              <w:spacing w:line="578" w:lineRule="exact"/>
              <w:ind w:left="-164" w:leftChars="-78" w:right="-153" w:rightChars="-73"/>
              <w:jc w:val="center"/>
              <w:textAlignment w:val="auto"/>
              <w:rPr>
                <w:rFonts w:ascii="黑体" w:hAnsi="黑体" w:eastAsia="黑体"/>
                <w:b w:val="0"/>
                <w:bCs w:val="0"/>
              </w:rPr>
            </w:pPr>
            <w:r>
              <w:rPr>
                <w:rFonts w:ascii="黑体" w:hAnsi="黑体" w:eastAsia="黑体"/>
                <w:b w:val="0"/>
                <w:bCs w:val="0"/>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2E2AA3F">
            <w:pPr>
              <w:keepNext w:val="0"/>
              <w:keepLines w:val="0"/>
              <w:pageBreakBefore w:val="0"/>
              <w:widowControl/>
              <w:kinsoku/>
              <w:overflowPunct/>
              <w:topLinePunct w:val="0"/>
              <w:autoSpaceDE/>
              <w:autoSpaceDN/>
              <w:bidi w:val="0"/>
              <w:adjustRightInd/>
              <w:snapToGrid/>
              <w:spacing w:line="578" w:lineRule="exact"/>
              <w:jc w:val="center"/>
              <w:textAlignment w:val="auto"/>
              <w:rPr>
                <w:rFonts w:ascii="黑体" w:hAnsi="黑体" w:eastAsia="黑体"/>
                <w:b w:val="0"/>
                <w:bCs w:val="0"/>
              </w:rPr>
            </w:pPr>
            <w:r>
              <w:rPr>
                <w:rFonts w:ascii="黑体" w:hAnsi="黑体" w:eastAsia="黑体"/>
                <w:b w:val="0"/>
                <w:bCs w:val="0"/>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21D1A9F">
            <w:pPr>
              <w:keepNext w:val="0"/>
              <w:keepLines w:val="0"/>
              <w:pageBreakBefore w:val="0"/>
              <w:widowControl/>
              <w:kinsoku/>
              <w:overflowPunct/>
              <w:topLinePunct w:val="0"/>
              <w:autoSpaceDE/>
              <w:autoSpaceDN/>
              <w:bidi w:val="0"/>
              <w:adjustRightInd/>
              <w:snapToGrid/>
              <w:spacing w:line="578" w:lineRule="exact"/>
              <w:ind w:left="-99" w:leftChars="-47" w:right="-78" w:rightChars="-37"/>
              <w:jc w:val="center"/>
              <w:textAlignment w:val="auto"/>
              <w:rPr>
                <w:rFonts w:ascii="黑体" w:hAnsi="黑体" w:eastAsia="黑体"/>
                <w:b w:val="0"/>
                <w:bCs w:val="0"/>
              </w:rPr>
            </w:pPr>
            <w:r>
              <w:rPr>
                <w:rFonts w:ascii="黑体" w:hAnsi="黑体" w:eastAsia="黑体"/>
                <w:b w:val="0"/>
                <w:bCs w:val="0"/>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5F99A1D">
            <w:pPr>
              <w:keepNext w:val="0"/>
              <w:keepLines w:val="0"/>
              <w:pageBreakBefore w:val="0"/>
              <w:widowControl/>
              <w:kinsoku/>
              <w:overflowPunct/>
              <w:topLinePunct w:val="0"/>
              <w:autoSpaceDE/>
              <w:autoSpaceDN/>
              <w:bidi w:val="0"/>
              <w:adjustRightInd/>
              <w:snapToGrid/>
              <w:spacing w:line="578" w:lineRule="exact"/>
              <w:ind w:left="-136" w:leftChars="-65" w:right="-124" w:rightChars="-59"/>
              <w:jc w:val="center"/>
              <w:textAlignment w:val="auto"/>
              <w:rPr>
                <w:rFonts w:ascii="黑体" w:hAnsi="黑体" w:eastAsia="黑体"/>
                <w:b w:val="0"/>
                <w:bCs w:val="0"/>
                <w:kern w:val="0"/>
                <w:sz w:val="20"/>
                <w:szCs w:val="20"/>
              </w:rPr>
            </w:pPr>
            <w:r>
              <w:rPr>
                <w:rFonts w:ascii="黑体" w:hAnsi="黑体" w:eastAsia="黑体"/>
                <w:b w:val="0"/>
                <w:bCs w:val="0"/>
                <w:kern w:val="0"/>
                <w:sz w:val="20"/>
                <w:szCs w:val="20"/>
              </w:rPr>
              <w:t>结果</w:t>
            </w:r>
          </w:p>
          <w:p w14:paraId="6576EB22">
            <w:pPr>
              <w:keepNext w:val="0"/>
              <w:keepLines w:val="0"/>
              <w:pageBreakBefore w:val="0"/>
              <w:widowControl/>
              <w:kinsoku/>
              <w:overflowPunct/>
              <w:topLinePunct w:val="0"/>
              <w:autoSpaceDE/>
              <w:autoSpaceDN/>
              <w:bidi w:val="0"/>
              <w:adjustRightInd/>
              <w:snapToGrid/>
              <w:spacing w:line="578" w:lineRule="exact"/>
              <w:ind w:left="-136" w:leftChars="-65" w:right="-124" w:rightChars="-59"/>
              <w:jc w:val="center"/>
              <w:textAlignment w:val="auto"/>
              <w:rPr>
                <w:rFonts w:ascii="黑体" w:hAnsi="黑体" w:eastAsia="黑体"/>
                <w:b w:val="0"/>
                <w:bCs w:val="0"/>
              </w:rPr>
            </w:pPr>
            <w:r>
              <w:rPr>
                <w:rFonts w:ascii="黑体" w:hAnsi="黑体" w:eastAsia="黑体"/>
                <w:b w:val="0"/>
                <w:bCs w:val="0"/>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1EB76C7">
            <w:pPr>
              <w:keepNext w:val="0"/>
              <w:keepLines w:val="0"/>
              <w:pageBreakBefore w:val="0"/>
              <w:widowControl/>
              <w:kinsoku/>
              <w:overflowPunct/>
              <w:topLinePunct w:val="0"/>
              <w:autoSpaceDE/>
              <w:autoSpaceDN/>
              <w:bidi w:val="0"/>
              <w:adjustRightInd/>
              <w:snapToGrid/>
              <w:spacing w:line="578" w:lineRule="exact"/>
              <w:ind w:left="-173" w:leftChars="-83" w:right="-134" w:rightChars="-64" w:hanging="1"/>
              <w:jc w:val="center"/>
              <w:textAlignment w:val="auto"/>
              <w:rPr>
                <w:rFonts w:ascii="黑体" w:hAnsi="黑体" w:eastAsia="黑体"/>
                <w:b w:val="0"/>
                <w:bCs w:val="0"/>
                <w:kern w:val="0"/>
                <w:sz w:val="20"/>
                <w:szCs w:val="20"/>
              </w:rPr>
            </w:pPr>
            <w:r>
              <w:rPr>
                <w:rFonts w:ascii="黑体" w:hAnsi="黑体" w:eastAsia="黑体"/>
                <w:b w:val="0"/>
                <w:bCs w:val="0"/>
                <w:kern w:val="0"/>
                <w:sz w:val="20"/>
                <w:szCs w:val="20"/>
              </w:rPr>
              <w:t>其他</w:t>
            </w:r>
          </w:p>
          <w:p w14:paraId="4BADD5C4">
            <w:pPr>
              <w:keepNext w:val="0"/>
              <w:keepLines w:val="0"/>
              <w:pageBreakBefore w:val="0"/>
              <w:widowControl/>
              <w:kinsoku/>
              <w:overflowPunct/>
              <w:topLinePunct w:val="0"/>
              <w:autoSpaceDE/>
              <w:autoSpaceDN/>
              <w:bidi w:val="0"/>
              <w:adjustRightInd/>
              <w:snapToGrid/>
              <w:spacing w:line="578" w:lineRule="exact"/>
              <w:ind w:left="-173" w:leftChars="-83" w:right="-134" w:rightChars="-64" w:hanging="1"/>
              <w:jc w:val="center"/>
              <w:textAlignment w:val="auto"/>
              <w:rPr>
                <w:rFonts w:ascii="黑体" w:hAnsi="黑体" w:eastAsia="黑体"/>
                <w:b w:val="0"/>
                <w:bCs w:val="0"/>
              </w:rPr>
            </w:pPr>
            <w:r>
              <w:rPr>
                <w:rFonts w:ascii="黑体" w:hAnsi="黑体" w:eastAsia="黑体"/>
                <w:b w:val="0"/>
                <w:bCs w:val="0"/>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A3860C9">
            <w:pPr>
              <w:keepNext w:val="0"/>
              <w:keepLines w:val="0"/>
              <w:pageBreakBefore w:val="0"/>
              <w:widowControl/>
              <w:kinsoku/>
              <w:overflowPunct/>
              <w:topLinePunct w:val="0"/>
              <w:autoSpaceDE/>
              <w:autoSpaceDN/>
              <w:bidi w:val="0"/>
              <w:adjustRightInd/>
              <w:snapToGrid/>
              <w:spacing w:line="578" w:lineRule="exact"/>
              <w:ind w:left="-67" w:leftChars="-33" w:right="-105" w:rightChars="-50" w:hanging="2" w:hangingChars="1"/>
              <w:jc w:val="center"/>
              <w:textAlignment w:val="auto"/>
              <w:rPr>
                <w:rFonts w:ascii="黑体" w:hAnsi="黑体" w:eastAsia="黑体"/>
                <w:b w:val="0"/>
                <w:bCs w:val="0"/>
              </w:rPr>
            </w:pPr>
            <w:r>
              <w:rPr>
                <w:rFonts w:ascii="黑体" w:hAnsi="黑体" w:eastAsia="黑体"/>
                <w:b w:val="0"/>
                <w:bCs w:val="0"/>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0DE0E90">
            <w:pPr>
              <w:keepNext w:val="0"/>
              <w:keepLines w:val="0"/>
              <w:pageBreakBefore w:val="0"/>
              <w:widowControl/>
              <w:kinsoku/>
              <w:overflowPunct/>
              <w:topLinePunct w:val="0"/>
              <w:autoSpaceDE/>
              <w:autoSpaceDN/>
              <w:bidi w:val="0"/>
              <w:adjustRightInd/>
              <w:snapToGrid/>
              <w:spacing w:line="578" w:lineRule="exact"/>
              <w:jc w:val="center"/>
              <w:textAlignment w:val="auto"/>
              <w:rPr>
                <w:rFonts w:ascii="黑体" w:hAnsi="黑体" w:eastAsia="黑体"/>
                <w:b w:val="0"/>
                <w:bCs w:val="0"/>
              </w:rPr>
            </w:pPr>
            <w:r>
              <w:rPr>
                <w:rFonts w:ascii="黑体" w:hAnsi="黑体" w:eastAsia="黑体"/>
                <w:b w:val="0"/>
                <w:bCs w:val="0"/>
                <w:kern w:val="0"/>
                <w:sz w:val="20"/>
                <w:szCs w:val="20"/>
              </w:rPr>
              <w:t>总计</w:t>
            </w:r>
          </w:p>
        </w:tc>
      </w:tr>
      <w:tr w14:paraId="77EDD4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14:paraId="141F153F">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Times New Roman" w:hAnsi="Times New Roman" w:eastAsiaTheme="minorEastAsia"/>
                <w:b w:val="0"/>
                <w:bCs w:val="0"/>
                <w:lang w:val="en-US" w:eastAsia="zh-CN"/>
              </w:rPr>
            </w:pPr>
            <w:r>
              <w:rPr>
                <w:rFonts w:hint="eastAsia" w:ascii="Times New Roman" w:hAnsi="Times New Roman"/>
                <w:b w:val="0"/>
                <w:bCs w:val="0"/>
                <w:lang w:val="en-US" w:eastAsia="zh-CN"/>
              </w:rPr>
              <w:t>1</w:t>
            </w:r>
          </w:p>
        </w:tc>
        <w:tc>
          <w:tcPr>
            <w:tcW w:w="604"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5004D216">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Times New Roman" w:hAnsi="Times New Roman" w:eastAsiaTheme="minorEastAsia"/>
                <w:b w:val="0"/>
                <w:bCs w:val="0"/>
                <w:lang w:val="en-US" w:eastAsia="zh-CN"/>
              </w:rPr>
            </w:pPr>
            <w:r>
              <w:rPr>
                <w:rFonts w:hint="eastAsia" w:ascii="Times New Roman" w:hAnsi="Times New Roman"/>
                <w:b w:val="0"/>
                <w:bCs w:val="0"/>
                <w:lang w:val="en-US" w:eastAsia="zh-CN"/>
              </w:rPr>
              <w:t>0</w:t>
            </w:r>
          </w:p>
        </w:tc>
        <w:tc>
          <w:tcPr>
            <w:tcW w:w="604"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11E7701C">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Times New Roman" w:hAnsi="Times New Roman" w:eastAsiaTheme="minorEastAsia"/>
                <w:b w:val="0"/>
                <w:bCs w:val="0"/>
                <w:lang w:val="en-US" w:eastAsia="zh-CN"/>
              </w:rPr>
            </w:pPr>
            <w:r>
              <w:rPr>
                <w:rFonts w:hint="eastAsia" w:ascii="Times New Roman" w:hAnsi="Times New Roman"/>
                <w:b w:val="0"/>
                <w:bCs w:val="0"/>
                <w:lang w:val="en-US" w:eastAsia="zh-CN"/>
              </w:rPr>
              <w:t>0</w:t>
            </w:r>
          </w:p>
        </w:tc>
        <w:tc>
          <w:tcPr>
            <w:tcW w:w="604"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6E9472A1">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Times New Roman" w:hAnsi="Times New Roman" w:eastAsiaTheme="minorEastAsia"/>
                <w:b w:val="0"/>
                <w:bCs w:val="0"/>
                <w:lang w:val="en-US" w:eastAsia="zh-CN"/>
              </w:rPr>
            </w:pPr>
            <w:r>
              <w:rPr>
                <w:rFonts w:hint="eastAsia" w:ascii="Times New Roman" w:hAnsi="Times New Roman"/>
                <w:b w:val="0"/>
                <w:bCs w:val="0"/>
                <w:lang w:val="en-US" w:eastAsia="zh-CN"/>
              </w:rPr>
              <w:t>0</w:t>
            </w:r>
          </w:p>
        </w:tc>
        <w:tc>
          <w:tcPr>
            <w:tcW w:w="658"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7AE737E4">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Times New Roman" w:hAnsi="Times New Roman" w:eastAsiaTheme="minorEastAsia"/>
                <w:b w:val="0"/>
                <w:bCs w:val="0"/>
                <w:lang w:val="en-US" w:eastAsia="zh-CN"/>
              </w:rPr>
            </w:pPr>
            <w:r>
              <w:rPr>
                <w:rFonts w:hint="eastAsia" w:ascii="Times New Roman" w:hAnsi="Times New Roman"/>
                <w:b w:val="0"/>
                <w:bCs w:val="0"/>
                <w:lang w:val="en-US" w:eastAsia="zh-CN"/>
              </w:rPr>
              <w:t>1</w:t>
            </w:r>
          </w:p>
        </w:tc>
        <w:tc>
          <w:tcPr>
            <w:tcW w:w="550"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7A81C5F5">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Times New Roman" w:hAnsi="Times New Roman" w:eastAsiaTheme="minorEastAsia"/>
                <w:b w:val="0"/>
                <w:bCs w:val="0"/>
                <w:lang w:val="en-US" w:eastAsia="zh-CN"/>
              </w:rPr>
            </w:pPr>
            <w:r>
              <w:rPr>
                <w:rFonts w:hint="eastAsia" w:ascii="Times New Roman" w:hAnsi="Times New Roman"/>
                <w:b w:val="0"/>
                <w:bCs w:val="0"/>
                <w:lang w:val="en-US" w:eastAsia="zh-CN"/>
              </w:rPr>
              <w:t>0</w:t>
            </w:r>
          </w:p>
        </w:tc>
        <w:tc>
          <w:tcPr>
            <w:tcW w:w="605"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51F6D574">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Times New Roman" w:hAnsi="Times New Roman" w:eastAsiaTheme="minorEastAsia"/>
                <w:b w:val="0"/>
                <w:bCs w:val="0"/>
                <w:lang w:val="en-US" w:eastAsia="zh-CN"/>
              </w:rPr>
            </w:pPr>
            <w:r>
              <w:rPr>
                <w:rFonts w:hint="eastAsia" w:ascii="Times New Roman" w:hAnsi="Times New Roman"/>
                <w:b w:val="0"/>
                <w:bCs w:val="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55564D6">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Times New Roman" w:hAnsi="Times New Roman" w:eastAsiaTheme="minorEastAsia"/>
                <w:b w:val="0"/>
                <w:bCs w:val="0"/>
                <w:lang w:val="en-US" w:eastAsia="zh-CN"/>
              </w:rPr>
            </w:pPr>
            <w:r>
              <w:rPr>
                <w:rFonts w:hint="eastAsia" w:ascii="Times New Roman" w:hAnsi="Times New Roman"/>
                <w:b w:val="0"/>
                <w:bCs w:val="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ED05695">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Times New Roman" w:hAnsi="Times New Roman" w:eastAsiaTheme="minorEastAsia"/>
                <w:b w:val="0"/>
                <w:bCs w:val="0"/>
                <w:lang w:val="en-US" w:eastAsia="zh-CN"/>
              </w:rPr>
            </w:pPr>
            <w:r>
              <w:rPr>
                <w:rFonts w:hint="eastAsia" w:ascii="Times New Roman" w:hAnsi="Times New Roman"/>
                <w:b w:val="0"/>
                <w:bCs w:val="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D17E85E">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Times New Roman" w:hAnsi="Times New Roman" w:eastAsiaTheme="minorEastAsia"/>
                <w:b w:val="0"/>
                <w:bCs w:val="0"/>
                <w:lang w:val="en-US" w:eastAsia="zh-CN"/>
              </w:rPr>
            </w:pPr>
            <w:r>
              <w:rPr>
                <w:rFonts w:hint="eastAsia" w:ascii="Times New Roman" w:hAnsi="Times New Roman"/>
                <w:b w:val="0"/>
                <w:bCs w:val="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904C8D4">
            <w:pPr>
              <w:keepNext w:val="0"/>
              <w:keepLines w:val="0"/>
              <w:pageBreakBefore w:val="0"/>
              <w:widowControl/>
              <w:kinsoku/>
              <w:overflowPunct/>
              <w:topLinePunct w:val="0"/>
              <w:autoSpaceDE/>
              <w:autoSpaceDN/>
              <w:bidi w:val="0"/>
              <w:adjustRightInd/>
              <w:snapToGrid/>
              <w:spacing w:line="578" w:lineRule="exact"/>
              <w:textAlignment w:val="auto"/>
              <w:rPr>
                <w:rFonts w:hint="eastAsia" w:ascii="Times New Roman" w:hAnsi="Times New Roman" w:eastAsiaTheme="minorEastAsia"/>
                <w:b w:val="0"/>
                <w:bCs w:val="0"/>
                <w:lang w:val="en-US" w:eastAsia="zh-CN"/>
              </w:rPr>
            </w:pPr>
            <w:r>
              <w:rPr>
                <w:rFonts w:hint="eastAsia" w:ascii="Times New Roman" w:hAnsi="Times New Roman"/>
                <w:b w:val="0"/>
                <w:bCs w:val="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D738B5F">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Times New Roman" w:hAnsi="Times New Roman" w:eastAsiaTheme="minorEastAsia"/>
                <w:b w:val="0"/>
                <w:bCs w:val="0"/>
                <w:lang w:val="en-US" w:eastAsia="zh-CN"/>
              </w:rPr>
            </w:pPr>
            <w:r>
              <w:rPr>
                <w:rFonts w:hint="eastAsia" w:ascii="Times New Roman" w:hAnsi="Times New Roman"/>
                <w:b w:val="0"/>
                <w:bCs w:val="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DDFC9EF">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Times New Roman" w:hAnsi="Times New Roman" w:eastAsiaTheme="minorEastAsia"/>
                <w:b w:val="0"/>
                <w:bCs w:val="0"/>
                <w:lang w:val="en-US" w:eastAsia="zh-CN"/>
              </w:rPr>
            </w:pPr>
            <w:r>
              <w:rPr>
                <w:rFonts w:hint="eastAsia" w:ascii="Times New Roman" w:hAnsi="Times New Roman"/>
                <w:b w:val="0"/>
                <w:bCs w:val="0"/>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2BAD1384">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Times New Roman" w:hAnsi="Times New Roman" w:eastAsiaTheme="minorEastAsia"/>
                <w:b w:val="0"/>
                <w:bCs w:val="0"/>
                <w:lang w:val="en-US" w:eastAsia="zh-CN"/>
              </w:rPr>
            </w:pPr>
            <w:r>
              <w:rPr>
                <w:rFonts w:hint="eastAsia" w:ascii="Times New Roman" w:hAnsi="Times New Roman"/>
                <w:b w:val="0"/>
                <w:bCs w:val="0"/>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2DFD5D7A">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Times New Roman" w:hAnsi="Times New Roman" w:eastAsiaTheme="minorEastAsia"/>
                <w:b w:val="0"/>
                <w:bCs w:val="0"/>
                <w:lang w:val="en-US" w:eastAsia="zh-CN"/>
              </w:rPr>
            </w:pPr>
            <w:r>
              <w:rPr>
                <w:rFonts w:hint="eastAsia" w:ascii="Times New Roman" w:hAnsi="Times New Roman"/>
                <w:b w:val="0"/>
                <w:bCs w:val="0"/>
                <w:lang w:val="en-US" w:eastAsia="zh-CN"/>
              </w:rPr>
              <w:t>0</w:t>
            </w:r>
          </w:p>
        </w:tc>
      </w:tr>
    </w:tbl>
    <w:p w14:paraId="515B244D">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政府信息公开工作存在的主要问题及改进情况</w:t>
      </w:r>
    </w:p>
    <w:p w14:paraId="381D3725">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宋体" w:eastAsia="仿宋_GB2312" w:cs="宋体"/>
          <w:b w:val="0"/>
          <w:bCs w:val="0"/>
          <w:color w:val="000000"/>
          <w:kern w:val="0"/>
          <w:sz w:val="32"/>
          <w:szCs w:val="32"/>
          <w:highlight w:val="none"/>
          <w:lang w:eastAsia="zh-CN"/>
        </w:rPr>
      </w:pPr>
      <w:r>
        <w:rPr>
          <w:rFonts w:hint="eastAsia" w:ascii="仿宋_GB2312" w:hAnsi="宋体" w:eastAsia="仿宋_GB2312" w:cs="宋体"/>
          <w:b w:val="0"/>
          <w:bCs w:val="0"/>
          <w:color w:val="000000"/>
          <w:kern w:val="0"/>
          <w:sz w:val="32"/>
          <w:szCs w:val="32"/>
          <w:highlight w:val="none"/>
          <w:lang w:eastAsia="zh-CN"/>
        </w:rPr>
        <w:t>2025年，我中心政府信息公开工作在保证公开数量的基础上，着力提升信息发布的时效性，取得阶段性成效。同时，我们也清醒认识到当前工作中仍存在一些不足，主要包括：公开内容的规范性有待加强、信息审查机制需进一步压实、公开范围不够全面、部分信息发布有时不够及时等。</w:t>
      </w:r>
    </w:p>
    <w:p w14:paraId="3817FA49">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宋体" w:eastAsia="仿宋_GB2312" w:cs="宋体"/>
          <w:b w:val="0"/>
          <w:bCs w:val="0"/>
          <w:color w:val="000000"/>
          <w:kern w:val="0"/>
          <w:sz w:val="32"/>
          <w:szCs w:val="32"/>
          <w:highlight w:val="yellow"/>
          <w:lang w:eastAsia="zh-CN"/>
        </w:rPr>
      </w:pPr>
      <w:r>
        <w:rPr>
          <w:rFonts w:hint="eastAsia" w:ascii="仿宋_GB2312" w:hAnsi="宋体" w:eastAsia="仿宋_GB2312" w:cs="宋体"/>
          <w:b w:val="0"/>
          <w:bCs w:val="0"/>
          <w:color w:val="000000"/>
          <w:kern w:val="0"/>
          <w:sz w:val="32"/>
          <w:szCs w:val="32"/>
          <w:highlight w:val="none"/>
          <w:lang w:eastAsia="zh-CN"/>
        </w:rPr>
        <w:t>为持续提升政府信息公开工作水平，2026年我中心将重点推进以下三方面工作。一是持续深化主动公开。严格落实信息公开工作要求，进一步拓展公开领域、细化公开内容，确保应公开尽公开，切实提升公开实效。二是健全完善公开机制。优化信息公开工作流程，强化保密审查和责任落实，依法规范做好主动公开和依申请公开，积极营造公开透明的良好氛围。三是强化监督与效能建设。加大信息公开日常督促检查力度，严格落实答复时限要求，不断增强工作人员的服务意识和履职能力，推动信息公开工作持续规范提升。</w:t>
      </w:r>
    </w:p>
    <w:p w14:paraId="782B213B">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其他需要报告的事项。</w:t>
      </w:r>
    </w:p>
    <w:p w14:paraId="53A54926">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宋体" w:eastAsia="仿宋_GB2312" w:cs="宋体"/>
          <w:b w:val="0"/>
          <w:bCs w:val="0"/>
          <w:color w:val="000000"/>
          <w:kern w:val="0"/>
          <w:sz w:val="32"/>
          <w:szCs w:val="32"/>
        </w:rPr>
      </w:pPr>
      <w:r>
        <w:rPr>
          <w:rFonts w:hint="eastAsia" w:ascii="楷体_GB2312" w:hAnsi="楷体_GB2312" w:eastAsia="楷体_GB2312" w:cs="楷体_GB2312"/>
          <w:b w:val="0"/>
          <w:bCs w:val="0"/>
          <w:color w:val="000000"/>
          <w:kern w:val="0"/>
          <w:sz w:val="32"/>
          <w:szCs w:val="32"/>
        </w:rPr>
        <w:t>（一）收取信息处理费的情况。</w:t>
      </w:r>
      <w:r>
        <w:rPr>
          <w:rFonts w:hint="eastAsia" w:ascii="仿宋_GB2312" w:hAnsi="宋体" w:eastAsia="仿宋_GB2312" w:cs="宋体"/>
          <w:b w:val="0"/>
          <w:bCs w:val="0"/>
          <w:color w:val="000000"/>
          <w:kern w:val="0"/>
          <w:sz w:val="32"/>
          <w:szCs w:val="32"/>
        </w:rPr>
        <w:t>我</w:t>
      </w:r>
      <w:r>
        <w:rPr>
          <w:rFonts w:hint="eastAsia" w:ascii="仿宋_GB2312" w:hAnsi="宋体" w:eastAsia="仿宋_GB2312" w:cs="宋体"/>
          <w:b w:val="0"/>
          <w:bCs w:val="0"/>
          <w:color w:val="000000"/>
          <w:kern w:val="0"/>
          <w:sz w:val="32"/>
          <w:szCs w:val="32"/>
          <w:lang w:eastAsia="zh-CN"/>
        </w:rPr>
        <w:t>中心</w:t>
      </w:r>
      <w:r>
        <w:rPr>
          <w:rFonts w:hint="eastAsia" w:ascii="仿宋_GB2312" w:hAnsi="宋体" w:eastAsia="仿宋_GB2312" w:cs="宋体"/>
          <w:b w:val="0"/>
          <w:bCs w:val="0"/>
          <w:color w:val="000000"/>
          <w:kern w:val="0"/>
          <w:sz w:val="32"/>
          <w:szCs w:val="32"/>
        </w:rPr>
        <w:t>全年没有收取政府信息公开处理费。</w:t>
      </w:r>
    </w:p>
    <w:p w14:paraId="59A1C0E1">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default" w:ascii="仿宋_GB2312" w:hAnsi="宋体" w:eastAsia="仿宋_GB2312" w:cs="宋体"/>
          <w:b w:val="0"/>
          <w:bCs w:val="0"/>
          <w:color w:val="000000"/>
          <w:kern w:val="0"/>
          <w:sz w:val="32"/>
          <w:szCs w:val="32"/>
          <w:lang w:val="en-US" w:eastAsia="zh-CN"/>
        </w:rPr>
      </w:pPr>
      <w:r>
        <w:rPr>
          <w:rFonts w:hint="eastAsia" w:ascii="楷体_GB2312" w:hAnsi="楷体_GB2312" w:eastAsia="楷体_GB2312" w:cs="楷体_GB2312"/>
          <w:b w:val="0"/>
          <w:bCs w:val="0"/>
          <w:color w:val="000000"/>
          <w:kern w:val="0"/>
          <w:sz w:val="32"/>
          <w:szCs w:val="32"/>
        </w:rPr>
        <w:t>（二）落实上级年度政务公开工作要点情况。</w:t>
      </w:r>
      <w:r>
        <w:rPr>
          <w:rFonts w:hint="eastAsia" w:ascii="仿宋_GB2312" w:hAnsi="宋体" w:eastAsia="仿宋_GB2312" w:cs="宋体"/>
          <w:b w:val="0"/>
          <w:bCs w:val="0"/>
          <w:color w:val="000000"/>
          <w:kern w:val="0"/>
          <w:sz w:val="32"/>
          <w:szCs w:val="32"/>
          <w:lang w:eastAsia="zh-CN"/>
        </w:rPr>
        <w:t>认真贯彻落实上级政务公开工作要点，安排人员对重点工作进行细化，按照内容和实际，按时更新，规范公开，顺利完成各项工作安排。年度共公开各类信息</w:t>
      </w:r>
      <w:r>
        <w:rPr>
          <w:rFonts w:hint="eastAsia" w:ascii="仿宋_GB2312" w:hAnsi="宋体" w:eastAsia="仿宋_GB2312" w:cs="宋体"/>
          <w:b w:val="0"/>
          <w:bCs w:val="0"/>
          <w:color w:val="000000"/>
          <w:kern w:val="0"/>
          <w:sz w:val="32"/>
          <w:szCs w:val="32"/>
          <w:lang w:val="en-US" w:eastAsia="zh-CN"/>
        </w:rPr>
        <w:t>19条，涉及机构职能、工作信息、财政信息等。</w:t>
      </w:r>
    </w:p>
    <w:p w14:paraId="154F0F74">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宋体" w:eastAsia="仿宋_GB2312" w:cs="宋体"/>
          <w:b w:val="0"/>
          <w:bCs w:val="0"/>
          <w:color w:val="000000"/>
          <w:kern w:val="0"/>
          <w:sz w:val="32"/>
          <w:szCs w:val="32"/>
          <w:lang w:eastAsia="zh-CN"/>
        </w:rPr>
      </w:pPr>
      <w:r>
        <w:rPr>
          <w:rFonts w:hint="eastAsia" w:ascii="楷体_GB2312" w:hAnsi="楷体_GB2312" w:eastAsia="楷体_GB2312" w:cs="楷体_GB2312"/>
          <w:b w:val="0"/>
          <w:bCs w:val="0"/>
          <w:color w:val="000000"/>
          <w:kern w:val="0"/>
          <w:sz w:val="32"/>
          <w:szCs w:val="32"/>
        </w:rPr>
        <w:t>（三）人大代表建议和政协提案办理情况。</w:t>
      </w:r>
      <w:r>
        <w:rPr>
          <w:rFonts w:hint="eastAsia" w:ascii="仿宋_GB2312" w:hAnsi="宋体" w:eastAsia="仿宋_GB2312" w:cs="宋体"/>
          <w:b w:val="0"/>
          <w:bCs w:val="0"/>
          <w:color w:val="000000"/>
          <w:kern w:val="0"/>
          <w:sz w:val="32"/>
          <w:szCs w:val="32"/>
          <w:lang w:eastAsia="zh-CN"/>
        </w:rPr>
        <w:t>我中心今年收到县人大十八届二次会议交办的人大代表建议主办1件、协办2件；县政协第十一届二次会议交办的政协委员提案主办1件、协办3件、分办1件，办复率100%。目前已全部答复办理完毕。建议提案均由我中心分管负责人与业务科室与建议提案人进行了面对面详细答复，建议提案人对答复均表示满意。</w:t>
      </w:r>
    </w:p>
    <w:p w14:paraId="7BA8D60A">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rPr>
        <w:t>（四）年度政务公开工作创新情况。</w:t>
      </w:r>
    </w:p>
    <w:p w14:paraId="10E16D63">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default" w:ascii="仿宋_GB2312" w:hAnsi="宋体" w:eastAsia="仿宋_GB2312" w:cs="宋体"/>
          <w:b w:val="0"/>
          <w:bCs w:val="0"/>
          <w:color w:val="000000"/>
          <w:kern w:val="0"/>
          <w:sz w:val="32"/>
          <w:szCs w:val="32"/>
          <w:lang w:val="en-US" w:eastAsia="zh-CN"/>
        </w:rPr>
      </w:pPr>
      <w:r>
        <w:rPr>
          <w:rFonts w:hint="eastAsia" w:ascii="仿宋_GB2312" w:hAnsi="宋体" w:eastAsia="仿宋_GB2312" w:cs="宋体"/>
          <w:b w:val="0"/>
          <w:bCs w:val="0"/>
          <w:color w:val="000000"/>
          <w:kern w:val="0"/>
          <w:sz w:val="32"/>
          <w:szCs w:val="32"/>
          <w:lang w:val="en-US" w:eastAsia="zh-CN"/>
        </w:rPr>
        <w:t>无。</w:t>
      </w:r>
    </w:p>
    <w:p w14:paraId="5507C76B">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rPr>
        <w:t>（五）报告数据统计说明。</w:t>
      </w:r>
    </w:p>
    <w:p w14:paraId="11D07DE3">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宋体" w:eastAsia="仿宋_GB2312" w:cs="宋体"/>
          <w:b w:val="0"/>
          <w:bCs w:val="0"/>
          <w:color w:val="000000"/>
          <w:kern w:val="0"/>
          <w:sz w:val="32"/>
          <w:szCs w:val="32"/>
          <w:lang w:eastAsia="zh-CN"/>
        </w:rPr>
      </w:pPr>
      <w:r>
        <w:rPr>
          <w:rFonts w:hint="eastAsia" w:ascii="仿宋_GB2312" w:hAnsi="宋体" w:eastAsia="仿宋_GB2312" w:cs="宋体"/>
          <w:b w:val="0"/>
          <w:bCs w:val="0"/>
          <w:color w:val="000000"/>
          <w:kern w:val="0"/>
          <w:sz w:val="32"/>
          <w:szCs w:val="32"/>
          <w:lang w:eastAsia="zh-CN"/>
        </w:rPr>
        <w:t>本报告所列数据统计期限为202</w:t>
      </w:r>
      <w:r>
        <w:rPr>
          <w:rFonts w:hint="eastAsia" w:ascii="仿宋_GB2312" w:hAnsi="宋体" w:eastAsia="仿宋_GB2312" w:cs="宋体"/>
          <w:b w:val="0"/>
          <w:bCs w:val="0"/>
          <w:color w:val="000000"/>
          <w:kern w:val="0"/>
          <w:sz w:val="32"/>
          <w:szCs w:val="32"/>
          <w:lang w:val="en-US" w:eastAsia="zh-CN"/>
        </w:rPr>
        <w:t>5</w:t>
      </w:r>
      <w:r>
        <w:rPr>
          <w:rFonts w:hint="eastAsia" w:ascii="仿宋_GB2312" w:hAnsi="宋体" w:eastAsia="仿宋_GB2312" w:cs="宋体"/>
          <w:b w:val="0"/>
          <w:bCs w:val="0"/>
          <w:color w:val="000000"/>
          <w:kern w:val="0"/>
          <w:sz w:val="32"/>
          <w:szCs w:val="32"/>
          <w:lang w:eastAsia="zh-CN"/>
        </w:rPr>
        <w:t>年1月1日至202</w:t>
      </w:r>
      <w:r>
        <w:rPr>
          <w:rFonts w:hint="eastAsia" w:ascii="仿宋_GB2312" w:hAnsi="宋体" w:eastAsia="仿宋_GB2312" w:cs="宋体"/>
          <w:b w:val="0"/>
          <w:bCs w:val="0"/>
          <w:color w:val="000000"/>
          <w:kern w:val="0"/>
          <w:sz w:val="32"/>
          <w:szCs w:val="32"/>
          <w:lang w:val="en-US" w:eastAsia="zh-CN"/>
        </w:rPr>
        <w:t>5</w:t>
      </w:r>
      <w:r>
        <w:rPr>
          <w:rFonts w:hint="eastAsia" w:ascii="仿宋_GB2312" w:hAnsi="宋体" w:eastAsia="仿宋_GB2312" w:cs="宋体"/>
          <w:b w:val="0"/>
          <w:bCs w:val="0"/>
          <w:color w:val="000000"/>
          <w:kern w:val="0"/>
          <w:sz w:val="32"/>
          <w:szCs w:val="32"/>
          <w:lang w:eastAsia="zh-CN"/>
        </w:rPr>
        <w:t>年12月31日。</w:t>
      </w:r>
      <w:bookmarkStart w:id="10" w:name="_GoBack"/>
      <w:bookmarkEnd w:id="10"/>
    </w:p>
    <w:p w14:paraId="1AC428EE">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宋体" w:eastAsia="仿宋_GB2312" w:cs="宋体"/>
          <w:b w:val="0"/>
          <w:bCs w:val="0"/>
          <w:color w:val="auto"/>
          <w:kern w:val="0"/>
          <w:sz w:val="32"/>
          <w:szCs w:val="32"/>
        </w:rPr>
      </w:pPr>
      <w:r>
        <w:rPr>
          <w:rFonts w:hint="eastAsia" w:ascii="楷体_GB2312" w:hAnsi="楷体_GB2312" w:eastAsia="楷体_GB2312" w:cs="楷体_GB2312"/>
          <w:b w:val="0"/>
          <w:bCs w:val="0"/>
          <w:color w:val="auto"/>
          <w:kern w:val="0"/>
          <w:sz w:val="32"/>
          <w:szCs w:val="32"/>
        </w:rPr>
        <w:t>（六）本行政机关认为需要报告的其他事项。</w:t>
      </w:r>
      <w:r>
        <w:rPr>
          <w:rFonts w:hint="eastAsia" w:ascii="仿宋_GB2312" w:hAnsi="宋体" w:eastAsia="仿宋_GB2312" w:cs="宋体"/>
          <w:b w:val="0"/>
          <w:bCs w:val="0"/>
          <w:color w:val="auto"/>
          <w:kern w:val="0"/>
          <w:sz w:val="32"/>
          <w:szCs w:val="32"/>
        </w:rPr>
        <w:t>无。</w:t>
      </w:r>
    </w:p>
    <w:p w14:paraId="51881083">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宋体" w:eastAsia="仿宋_GB2312" w:cs="宋体"/>
          <w:b w:val="0"/>
          <w:bCs w:val="0"/>
          <w:color w:val="000000"/>
          <w:kern w:val="0"/>
          <w:sz w:val="32"/>
          <w:szCs w:val="32"/>
          <w:lang w:eastAsia="zh-CN"/>
        </w:rPr>
      </w:pPr>
      <w:r>
        <w:rPr>
          <w:rFonts w:hint="eastAsia" w:ascii="楷体_GB2312" w:hAnsi="楷体_GB2312" w:eastAsia="楷体_GB2312" w:cs="楷体_GB2312"/>
          <w:b w:val="0"/>
          <w:bCs w:val="0"/>
          <w:color w:val="auto"/>
          <w:kern w:val="0"/>
          <w:sz w:val="32"/>
          <w:szCs w:val="32"/>
        </w:rPr>
        <w:t>（七）其他有关文件专门要求报告的事项。</w:t>
      </w:r>
      <w:r>
        <w:rPr>
          <w:rFonts w:hint="eastAsia" w:ascii="仿宋_GB2312" w:hAnsi="宋体" w:eastAsia="仿宋_GB2312" w:cs="宋体"/>
          <w:b w:val="0"/>
          <w:bCs w:val="0"/>
          <w:color w:val="auto"/>
          <w:kern w:val="0"/>
          <w:sz w:val="32"/>
          <w:szCs w:val="32"/>
        </w:rPr>
        <w:t>无。</w:t>
      </w:r>
    </w:p>
    <w:p w14:paraId="598895D3">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eastAsia" w:ascii="仿宋_GB2312" w:hAnsi="宋体" w:eastAsia="仿宋_GB2312" w:cs="宋体"/>
          <w:b w:val="0"/>
          <w:bCs w:val="0"/>
          <w:color w:val="000000"/>
          <w:kern w:val="0"/>
          <w:sz w:val="32"/>
          <w:szCs w:val="32"/>
          <w:lang w:eastAsia="zh-CN"/>
        </w:rPr>
      </w:pPr>
    </w:p>
    <w:p w14:paraId="78BE83FD">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eastAsia" w:ascii="仿宋_GB2312" w:hAnsi="宋体" w:eastAsia="仿宋_GB2312" w:cs="宋体"/>
          <w:b w:val="0"/>
          <w:bCs w:val="0"/>
          <w:color w:val="000000"/>
          <w:kern w:val="0"/>
          <w:sz w:val="32"/>
          <w:szCs w:val="32"/>
          <w:lang w:eastAsia="zh-CN"/>
        </w:rPr>
      </w:pPr>
    </w:p>
    <w:p w14:paraId="2D69A7AA">
      <w:pPr>
        <w:keepNext w:val="0"/>
        <w:keepLines w:val="0"/>
        <w:pageBreakBefore w:val="0"/>
        <w:widowControl/>
        <w:kinsoku/>
        <w:wordWrap/>
        <w:overflowPunct/>
        <w:topLinePunct w:val="0"/>
        <w:autoSpaceDE/>
        <w:autoSpaceDN/>
        <w:bidi w:val="0"/>
        <w:adjustRightInd/>
        <w:snapToGrid/>
        <w:spacing w:line="578" w:lineRule="exact"/>
        <w:jc w:val="right"/>
        <w:textAlignment w:val="auto"/>
        <w:rPr>
          <w:rFonts w:hint="eastAsia" w:ascii="仿宋_GB2312" w:hAnsi="宋体" w:eastAsia="仿宋_GB2312" w:cs="宋体"/>
          <w:b w:val="0"/>
          <w:bCs w:val="0"/>
          <w:color w:val="000000"/>
          <w:kern w:val="0"/>
          <w:sz w:val="32"/>
          <w:szCs w:val="32"/>
          <w:lang w:eastAsia="zh-CN"/>
        </w:rPr>
      </w:pPr>
      <w:r>
        <w:rPr>
          <w:rFonts w:hint="eastAsia" w:ascii="仿宋_GB2312" w:hAnsi="宋体" w:eastAsia="仿宋_GB2312" w:cs="宋体"/>
          <w:b w:val="0"/>
          <w:bCs w:val="0"/>
          <w:color w:val="000000"/>
          <w:kern w:val="0"/>
          <w:sz w:val="32"/>
          <w:szCs w:val="32"/>
          <w:lang w:eastAsia="zh-CN"/>
        </w:rPr>
        <w:t>昌乐县农村经济工作中心</w:t>
      </w:r>
    </w:p>
    <w:p w14:paraId="78EA852A">
      <w:pPr>
        <w:keepNext w:val="0"/>
        <w:keepLines w:val="0"/>
        <w:pageBreakBefore w:val="0"/>
        <w:widowControl/>
        <w:kinsoku/>
        <w:wordWrap/>
        <w:overflowPunct/>
        <w:topLinePunct w:val="0"/>
        <w:autoSpaceDE/>
        <w:autoSpaceDN/>
        <w:bidi w:val="0"/>
        <w:adjustRightInd/>
        <w:snapToGrid/>
        <w:spacing w:line="578" w:lineRule="exact"/>
        <w:jc w:val="right"/>
        <w:textAlignment w:val="auto"/>
        <w:rPr>
          <w:rFonts w:hint="default" w:ascii="仿宋_GB2312" w:hAnsi="宋体" w:eastAsia="仿宋_GB2312" w:cs="宋体"/>
          <w:b w:val="0"/>
          <w:bCs w:val="0"/>
          <w:color w:val="000000"/>
          <w:kern w:val="0"/>
          <w:sz w:val="32"/>
          <w:szCs w:val="32"/>
          <w:lang w:val="en-US" w:eastAsia="zh-CN"/>
        </w:rPr>
      </w:pPr>
      <w:r>
        <w:rPr>
          <w:rFonts w:hint="eastAsia" w:ascii="仿宋_GB2312" w:hAnsi="宋体" w:eastAsia="仿宋_GB2312" w:cs="宋体"/>
          <w:b w:val="0"/>
          <w:bCs w:val="0"/>
          <w:color w:val="000000"/>
          <w:kern w:val="0"/>
          <w:sz w:val="32"/>
          <w:szCs w:val="32"/>
          <w:lang w:val="en-US" w:eastAsia="zh-CN"/>
        </w:rPr>
        <w:t>2026年1月15日</w:t>
      </w: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 w:name="文星标宋">
    <w:panose1 w:val="02010604000101010101"/>
    <w:charset w:val="86"/>
    <w:family w:val="auto"/>
    <w:pitch w:val="default"/>
    <w:sig w:usb0="00000001" w:usb1="080E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FD6F5">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2899410</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46104">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8.3pt;margin-top:0pt;height:144pt;width:144pt;mso-position-horizontal-relative:margin;mso-wrap-style:none;z-index:251659264;mso-width-relative:page;mso-height-relative:page;" filled="f" stroked="f" coordsize="21600,21600" o:gfxdata="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0fe2Md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6CC46104">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iNDJhYTY3OThkMzhjNGFkMDEzOTIxN2VmMjkwOGEifQ=="/>
    <w:docVar w:name="KSO_WPS_MARK_KEY" w:val="bc187b88-ff3c-46e9-9c37-765a53f2ce33"/>
  </w:docVars>
  <w:rsids>
    <w:rsidRoot w:val="485B6240"/>
    <w:rsid w:val="039E740C"/>
    <w:rsid w:val="07B13BB2"/>
    <w:rsid w:val="08D76C86"/>
    <w:rsid w:val="0A1E6855"/>
    <w:rsid w:val="0A474359"/>
    <w:rsid w:val="0CBD0903"/>
    <w:rsid w:val="10A122E9"/>
    <w:rsid w:val="15234839"/>
    <w:rsid w:val="15735CFA"/>
    <w:rsid w:val="15F64D10"/>
    <w:rsid w:val="193C7053"/>
    <w:rsid w:val="1A0404B1"/>
    <w:rsid w:val="1A253081"/>
    <w:rsid w:val="1B0F799C"/>
    <w:rsid w:val="1C226132"/>
    <w:rsid w:val="1CF0141E"/>
    <w:rsid w:val="1CF30371"/>
    <w:rsid w:val="1EAA2CB1"/>
    <w:rsid w:val="1F02489B"/>
    <w:rsid w:val="1FF6266B"/>
    <w:rsid w:val="202E1ED0"/>
    <w:rsid w:val="22341ECA"/>
    <w:rsid w:val="228127CE"/>
    <w:rsid w:val="242E1861"/>
    <w:rsid w:val="2BDB3593"/>
    <w:rsid w:val="31375948"/>
    <w:rsid w:val="33184235"/>
    <w:rsid w:val="333C0363"/>
    <w:rsid w:val="35B87BAC"/>
    <w:rsid w:val="36D90421"/>
    <w:rsid w:val="380A5E7F"/>
    <w:rsid w:val="3810223A"/>
    <w:rsid w:val="396C606A"/>
    <w:rsid w:val="39A551D5"/>
    <w:rsid w:val="3D3A61EA"/>
    <w:rsid w:val="3D891758"/>
    <w:rsid w:val="3F015433"/>
    <w:rsid w:val="410404B4"/>
    <w:rsid w:val="423D1B28"/>
    <w:rsid w:val="43014CE6"/>
    <w:rsid w:val="43F71459"/>
    <w:rsid w:val="45E306D3"/>
    <w:rsid w:val="485B6240"/>
    <w:rsid w:val="497302C1"/>
    <w:rsid w:val="49E07403"/>
    <w:rsid w:val="4AF64A04"/>
    <w:rsid w:val="4B1C1A12"/>
    <w:rsid w:val="4C107C73"/>
    <w:rsid w:val="4CF47DE9"/>
    <w:rsid w:val="4E174BB2"/>
    <w:rsid w:val="4E594017"/>
    <w:rsid w:val="50086617"/>
    <w:rsid w:val="55FF6E63"/>
    <w:rsid w:val="57622118"/>
    <w:rsid w:val="5B630C7D"/>
    <w:rsid w:val="5B751975"/>
    <w:rsid w:val="5D497637"/>
    <w:rsid w:val="5D755C5D"/>
    <w:rsid w:val="5F1073D0"/>
    <w:rsid w:val="60D43F94"/>
    <w:rsid w:val="621E4B15"/>
    <w:rsid w:val="64037F21"/>
    <w:rsid w:val="65E63B9C"/>
    <w:rsid w:val="688356D2"/>
    <w:rsid w:val="692C3D78"/>
    <w:rsid w:val="6A225C9D"/>
    <w:rsid w:val="6AF356AA"/>
    <w:rsid w:val="6D0F5E8A"/>
    <w:rsid w:val="6F8E2E2E"/>
    <w:rsid w:val="721455EC"/>
    <w:rsid w:val="725C4D53"/>
    <w:rsid w:val="75822F76"/>
    <w:rsid w:val="76830F93"/>
    <w:rsid w:val="769D4350"/>
    <w:rsid w:val="78414C61"/>
    <w:rsid w:val="78904CD1"/>
    <w:rsid w:val="78C03A75"/>
    <w:rsid w:val="7B452717"/>
    <w:rsid w:val="7C610EA2"/>
    <w:rsid w:val="7CE34539"/>
    <w:rsid w:val="7D1132AE"/>
    <w:rsid w:val="7EE56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Strong"/>
    <w:basedOn w:val="6"/>
    <w:qFormat/>
    <w:uiPriority w:val="0"/>
  </w:style>
  <w:style w:type="character" w:styleId="8">
    <w:name w:val="FollowedHyperlink"/>
    <w:basedOn w:val="6"/>
    <w:qFormat/>
    <w:uiPriority w:val="0"/>
    <w:rPr>
      <w:rFonts w:ascii="微软雅黑" w:hAnsi="微软雅黑" w:eastAsia="微软雅黑" w:cs="微软雅黑"/>
      <w:color w:val="800080"/>
      <w:u w:val="none"/>
    </w:rPr>
  </w:style>
  <w:style w:type="character" w:styleId="9">
    <w:name w:val="Emphasis"/>
    <w:basedOn w:val="6"/>
    <w:qFormat/>
    <w:uiPriority w:val="0"/>
  </w:style>
  <w:style w:type="character" w:styleId="10">
    <w:name w:val="HTML Definition"/>
    <w:basedOn w:val="6"/>
    <w:qFormat/>
    <w:uiPriority w:val="0"/>
    <w:rPr>
      <w:i/>
      <w:iCs/>
    </w:rPr>
  </w:style>
  <w:style w:type="character" w:styleId="11">
    <w:name w:val="Hyperlink"/>
    <w:basedOn w:val="6"/>
    <w:qFormat/>
    <w:uiPriority w:val="0"/>
    <w:rPr>
      <w:rFonts w:hint="eastAsia" w:ascii="微软雅黑" w:hAnsi="微软雅黑" w:eastAsia="微软雅黑" w:cs="微软雅黑"/>
      <w:color w:val="0000FF"/>
      <w:u w:val="none"/>
    </w:rPr>
  </w:style>
  <w:style w:type="character" w:styleId="12">
    <w:name w:val="HTML Code"/>
    <w:basedOn w:val="6"/>
    <w:qFormat/>
    <w:uiPriority w:val="0"/>
    <w:rPr>
      <w:rFonts w:ascii="Consolas" w:hAnsi="Consolas" w:eastAsia="Consolas" w:cs="Consolas"/>
      <w:color w:val="C7254E"/>
      <w:sz w:val="21"/>
      <w:szCs w:val="21"/>
      <w:shd w:val="clear" w:fill="F9F2F4"/>
    </w:rPr>
  </w:style>
  <w:style w:type="character" w:styleId="13">
    <w:name w:val="HTML Cite"/>
    <w:basedOn w:val="6"/>
    <w:qFormat/>
    <w:uiPriority w:val="0"/>
  </w:style>
  <w:style w:type="character" w:styleId="14">
    <w:name w:val="HTML Keyboard"/>
    <w:basedOn w:val="6"/>
    <w:qFormat/>
    <w:uiPriority w:val="0"/>
    <w:rPr>
      <w:rFonts w:hint="default" w:ascii="Consolas" w:hAnsi="Consolas" w:eastAsia="Consolas" w:cs="Consolas"/>
      <w:color w:val="FFFFFF"/>
      <w:sz w:val="21"/>
      <w:szCs w:val="21"/>
      <w:shd w:val="clear" w:fill="333333"/>
    </w:rPr>
  </w:style>
  <w:style w:type="character" w:styleId="15">
    <w:name w:val="HTML Sample"/>
    <w:basedOn w:val="6"/>
    <w:qFormat/>
    <w:uiPriority w:val="0"/>
    <w:rPr>
      <w:rFonts w:hint="default" w:ascii="Consolas" w:hAnsi="Consolas" w:eastAsia="Consolas" w:cs="Consolas"/>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3039</Words>
  <Characters>3152</Characters>
  <Lines>0</Lines>
  <Paragraphs>0</Paragraphs>
  <TotalTime>21</TotalTime>
  <ScaleCrop>false</ScaleCrop>
  <LinksUpToDate>false</LinksUpToDate>
  <CharactersWithSpaces>3182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2024-01-18T09:27:00Z</dcterms:created>
  <dc:creator>刘超</dc:creator>
  <cp:lastModifiedBy>AA</cp:lastModifiedBy>
  <dcterms:modified xsi:type="dcterms:W3CDTF">2026-01-20T06:57:13Z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F2AC441E58784702937867E584C3BF9D_13</vt:lpwstr>
  </property>
  <property fmtid="{D5CDD505-2E9C-101B-9397-08002B2CF9AE}" pid="4" name="KSOTemplateDocerSaveRecord">
    <vt:lpwstr>eyJoZGlkIjoiZWMyNzdmNzczOTliOGFmYmM2YjUwNmEzNjI4ZjQ2NzQiLCJ1c2VySWQiOiIzMDkxNzU4MTIifQ==</vt:lpwstr>
  </property>
</Properties>
</file>