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/>
        </w:rPr>
      </w:pPr>
      <w:r>
        <w:rPr>
          <w:rFonts w:hint="eastAsia" w:ascii="文星标宋" w:hAnsi="文星标宋" w:eastAsia="文星标宋" w:cs="文星标宋"/>
          <w:b w:val="0"/>
          <w:bCs w:val="0"/>
          <w:sz w:val="44"/>
          <w:szCs w:val="44"/>
        </w:rPr>
        <w:t>2020年政府信息公开工作年度报告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政府信息公开条例》《山东省政府信息公开办法》《昌乐县人民政府办公室关于做好2020年政府信息公开工作年度报告编制发布和报送工作的通知》要求，编制并向社会公布昌乐县人民防空工程管护中心2020年政府信息公开工作年度报告。本年度报告中所列数据的统计期限自2020年1月1日起，至2020年12月31日止。如对本报告有疑问，请联系昌乐县人民防空工程管护中心办公室，联系电话:0536-6257019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2020年，我单位认真贯彻落实党中央、国务院和省、市、县关于政府信息公开工作的部署要求，大力推进信息公开工作，政府信息公开工作取得新进展。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截止2020年12月31日，主动公开政府信息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条，其中，通过昌乐县人民政府门户网站公开信息25条，包括机构职能信息5条，组织管理信息7条，政策文件信息1条，政府会议信息2条，规划计划信息2条，工作信息8条；通过“山东省事业单位监督管理信息系统”公开信息6条，包括法人任职信息、法人证书（副本）、2019年工作总结、办公场所证明、2019年收入支出决算表、资产负债表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（二）依申请公开情况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1.2020年，我单位未收到政府信息公开申请。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2.2020年，我单位未未发生因政府信息公开被行政复议、提起行政诉讼情况。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认真落实《中华人民共和国保守国家秘密法》《中华人民共和国政府信息公开条例》等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法律法规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，按照“先审查、后公开”的原则，严格做好政府信息公开保密审查，规范信息公开内部流程，确保公开信息不涉密、涉密信息不公开。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（四）平台建设情况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一是依托昌乐县人民政府门户网站转发人防法律法规规章（http://www.changle.gov.cn/CLXXXGK/XRFB/），非涉密政府信息及时进行公开，积极回应社会关切。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936490" cy="3065145"/>
            <wp:effectExtent l="0" t="0" r="16510" b="1905"/>
            <wp:docPr id="1" name="图片 1" descr="210123插图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10123插图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36490" cy="3065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二是依托“山东省事业单位监督管理信息系统”，做好2019年度事业单位法人年度报告公示工作。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（五）机构建设及人员配置情况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单位主要负责人担任政务公开领导小组组长，明确分管负责人，办公室为信息公开工作机构，具体负责做好政府信息公开工作，确保信息准确性和时效性。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（六）监督保障情况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一是健全工作机制。制定《2020年政务公开工作实施方案》，梳理完善《政府信息公开指南》和《政府信息公开目录》，进一步明确信息公开的内容、时限、形式、主体等要素。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drawing>
          <wp:inline distT="0" distB="0" distL="114300" distR="114300">
            <wp:extent cx="4652010" cy="3131185"/>
            <wp:effectExtent l="0" t="0" r="15240" b="12065"/>
            <wp:docPr id="2" name="图片 2" descr="210123插图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10123插图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2010" cy="313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是强化业务培训。积极参加县政府组织的政府信息公开工作会议和业务培训，组织开展信息公开专题培训，切实提高对政府信息公开工作的认识水平和工作能力。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（七）人大建议、政协提案办理情况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单位未收到</w:t>
      </w:r>
      <w:r>
        <w:rPr>
          <w:rFonts w:hint="eastAsia" w:ascii="仿宋_GB2312" w:hAnsi="仿宋_GB2312" w:eastAsia="仿宋_GB2312" w:cs="仿宋_GB2312"/>
          <w:sz w:val="32"/>
          <w:szCs w:val="32"/>
        </w:rPr>
        <w:t>人大代表建议和政协委员提案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3"/>
        <w:tblW w:w="87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6"/>
        <w:gridCol w:w="17"/>
        <w:gridCol w:w="2097"/>
        <w:gridCol w:w="1506"/>
        <w:gridCol w:w="202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第二十条第（一）项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本年新制作数量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公开数量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对外公开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总数量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规章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规范性文件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第二十条第（五）项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行政许可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其他对外管理服务事项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第二十条第（六）项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15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本年增/减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处理决定数量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行政处罚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行政强制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5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第二十条第（八）项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上一年项目数量</w:t>
            </w:r>
          </w:p>
        </w:tc>
        <w:tc>
          <w:tcPr>
            <w:tcW w:w="3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本年增/减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7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行政事业性收费</w:t>
            </w:r>
          </w:p>
        </w:tc>
        <w:tc>
          <w:tcPr>
            <w:tcW w:w="21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 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8720" w:type="dxa"/>
            <w:gridSpan w:val="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第二十条第（九）项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3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信息内容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采购项目数量</w:t>
            </w:r>
          </w:p>
        </w:tc>
        <w:tc>
          <w:tcPr>
            <w:tcW w:w="353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采购总金额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jc w:val="center"/>
        </w:trPr>
        <w:tc>
          <w:tcPr>
            <w:tcW w:w="309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政府集中采购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353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3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"/>
        <w:gridCol w:w="1418"/>
        <w:gridCol w:w="2835"/>
        <w:gridCol w:w="850"/>
        <w:gridCol w:w="567"/>
        <w:gridCol w:w="567"/>
        <w:gridCol w:w="567"/>
        <w:gridCol w:w="567"/>
        <w:gridCol w:w="540"/>
        <w:gridCol w:w="6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77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（本列数据的勾稽关系为：第一项加第二项之和，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等于第三项加第四项之和）</w:t>
            </w:r>
          </w:p>
        </w:tc>
        <w:tc>
          <w:tcPr>
            <w:tcW w:w="4293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2808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35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  <w:jc w:val="center"/>
        </w:trPr>
        <w:tc>
          <w:tcPr>
            <w:tcW w:w="477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85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 w:right="-107" w:rightChars="-5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5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6" w:leftChars="-51" w:right="-107" w:rightChars="-51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3" w:leftChars="-30" w:right="-134" w:rightChars="-64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</w:tc>
        <w:tc>
          <w:tcPr>
            <w:tcW w:w="635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7" w:leftChars="-51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5.要求行政机关确认或重新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200" w:firstLineChars="100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出具已获取信息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52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477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  <w:tc>
          <w:tcPr>
            <w:tcW w:w="6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ascii="宋体"/>
                <w:b w:val="0"/>
                <w:bCs w:val="0"/>
                <w:sz w:val="24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3"/>
        <w:tblW w:w="9071" w:type="dxa"/>
        <w:jc w:val="center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49" w:leftChars="-71" w:right="-170" w:rightChars="-8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43" w:leftChars="-21" w:right="-132" w:rightChars="-63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2" w:leftChars="-39" w:right="-97" w:rightChars="-4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18" w:leftChars="-56" w:right="-118" w:rightChars="-56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="宋体"/>
                <w:b w:val="0"/>
                <w:bCs w:val="0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05" w:leftChars="-50" w:right="-126" w:rightChars="-60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86" w:leftChars="-41" w:right="-88" w:rightChars="-42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26" w:leftChars="-60" w:right="-136" w:rightChars="-65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64" w:leftChars="-78" w:right="-153" w:rightChars="-73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99" w:leftChars="-47" w:right="-78" w:rightChars="-37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36" w:leftChars="-65" w:right="-124" w:rightChars="-59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173" w:leftChars="-83" w:right="-134" w:rightChars="-64" w:hanging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-67" w:leftChars="-33" w:right="-105" w:rightChars="-50" w:hanging="2" w:hangingChars="1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b w:val="0"/>
                <w:bCs w:val="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 w:ascii="Calibri" w:hAnsi="Calibri" w:cs="Calibri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80" w:line="240" w:lineRule="exact"/>
              <w:jc w:val="center"/>
              <w:textAlignment w:val="auto"/>
              <w:rPr>
                <w:rFonts w:hint="eastAsia" w:eastAsia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eastAsiaTheme="minor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宋体"/>
                <w:b w:val="0"/>
                <w:bCs w:val="0"/>
                <w:sz w:val="24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五、存在的主要问题及改进情况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（一）2019年问题整改情况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针对存在的问题，积极主动公开政府信息，切实加强整改，确保政府信息及时、准确、全面发布。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（二）2020年存在的主要问题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主要是政府信息公开渠道和形式较为单一，公开内容不够深化、细化。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（三）改进措施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下一步，我们将严格贯彻落实《中华人民共和国政府信息公开条例》和省、市、县有关要求，拓宽公开渠道，丰富公开形式，深化、细化公开内容，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切实提高信息公开质量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昌乐县人民防空工程管护中心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2021年1月23日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</w:p>
    <w:sectPr>
      <w:pgSz w:w="11906" w:h="16838"/>
      <w:pgMar w:top="2098" w:right="1417" w:bottom="1984" w:left="1417" w:header="851" w:footer="113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panose1 w:val="02010604000101010101"/>
    <w:charset w:val="86"/>
    <w:family w:val="auto"/>
    <w:pitch w:val="default"/>
    <w:sig w:usb0="00000001" w:usb1="080E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6F4087E"/>
    <w:rsid w:val="2AAC5D95"/>
    <w:rsid w:val="3D922B28"/>
    <w:rsid w:val="40190EB5"/>
    <w:rsid w:val="4B97000E"/>
    <w:rsid w:val="4CE0122E"/>
    <w:rsid w:val="50CD5E1B"/>
    <w:rsid w:val="6865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2021-02-05T08:39:25Z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