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1F73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昌乐县人力资源和社会保障局</w:t>
      </w:r>
    </w:p>
    <w:p w14:paraId="120D0785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 w14:paraId="785598E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519C248">
      <w:pPr>
        <w:spacing w:line="560" w:lineRule="exact"/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微软雅黑" w:hAnsi="微软雅黑"/>
          <w:color w:val="000000"/>
        </w:rPr>
        <w:t>　</w:t>
      </w:r>
      <w:r>
        <w:rPr>
          <w:rFonts w:ascii="仿宋_GB2312" w:eastAsia="仿宋_GB2312"/>
          <w:sz w:val="32"/>
          <w:szCs w:val="32"/>
        </w:rPr>
        <w:t> 根据《中华人民共和国政府信息公开条例》《山东省政府信息公开办法》《</w:t>
      </w:r>
      <w:r>
        <w:rPr>
          <w:rFonts w:hint="eastAsia" w:ascii="仿宋_GB2312" w:eastAsia="仿宋_GB2312"/>
          <w:sz w:val="32"/>
          <w:szCs w:val="32"/>
        </w:rPr>
        <w:t>昌乐县</w:t>
      </w:r>
      <w:r>
        <w:rPr>
          <w:rFonts w:ascii="仿宋_GB2312" w:eastAsia="仿宋_GB2312"/>
          <w:sz w:val="32"/>
          <w:szCs w:val="32"/>
        </w:rPr>
        <w:t>人民政府办公室关于做好2020年政府信息公开工作年度报告编制发布和报送工作的通知》要求，结合我局实际，编制并向社会公布</w:t>
      </w:r>
      <w:r>
        <w:rPr>
          <w:rFonts w:hint="eastAsia" w:ascii="仿宋_GB2312" w:eastAsia="仿宋_GB2312"/>
          <w:sz w:val="32"/>
          <w:szCs w:val="32"/>
        </w:rPr>
        <w:t>昌乐县</w:t>
      </w:r>
      <w:r>
        <w:rPr>
          <w:rFonts w:ascii="仿宋_GB2312" w:eastAsia="仿宋_GB2312"/>
          <w:sz w:val="32"/>
          <w:szCs w:val="32"/>
        </w:rPr>
        <w:t>人社局2020年政府信息公开工作年度报告。本年度报告中所列数据的统计期限自2020年1月1日起，至2020年12月31日止。如对本报告有疑问，请联系</w:t>
      </w:r>
      <w:r>
        <w:rPr>
          <w:rFonts w:hint="eastAsia" w:ascii="仿宋_GB2312" w:eastAsia="仿宋_GB2312"/>
          <w:sz w:val="32"/>
          <w:szCs w:val="32"/>
        </w:rPr>
        <w:t>昌乐县</w:t>
      </w:r>
      <w:r>
        <w:rPr>
          <w:rFonts w:ascii="仿宋_GB2312" w:eastAsia="仿宋_GB2312"/>
          <w:sz w:val="32"/>
          <w:szCs w:val="32"/>
        </w:rPr>
        <w:t>人社局办公室，联系电话:0536-6221455。</w:t>
      </w:r>
    </w:p>
    <w:p w14:paraId="0C01781F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总体情况</w:t>
      </w:r>
    </w:p>
    <w:p w14:paraId="0F424AF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认真贯彻落实《中华人民共和国政府信息公开条例》和《山东省政府信息公开办法》，紧紧围绕全县人社事业中心工作，进一步深化信息公开内容，健全信息公开制度，完善信息公开平台，及时公开政务信息，增强了信息公开的成效，促进了人社事业的健康发展。</w:t>
      </w:r>
    </w:p>
    <w:p w14:paraId="2FEE41A3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</w:p>
    <w:p w14:paraId="6515C300">
      <w:pPr>
        <w:jc w:val="center"/>
        <w:rPr>
          <w:rFonts w:ascii="楷体_GB2312" w:eastAsia="楷体_GB2312"/>
          <w:sz w:val="32"/>
          <w:szCs w:val="32"/>
        </w:rPr>
      </w:pPr>
      <w:r>
        <w:drawing>
          <wp:inline distT="0" distB="0" distL="0" distR="0">
            <wp:extent cx="8049260" cy="46545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600" cy="4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4248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人民群众对我局工作的知情权和监督权，我们在政府信息公开平台和局门户网站上将人社动态、通知公告、政策法规、办事指南等事项及时分类上传，广泛接受社会监督，切实增强工作透明度。为方便群众办理具体业务，我局主动将审批事项和有关表格发到门户网站和政府信息公开平台，方便群众随时查阅、下载。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年，我局主动公开政府信息</w:t>
      </w:r>
      <w:r>
        <w:rPr>
          <w:rFonts w:ascii="仿宋_GB2312" w:eastAsia="仿宋_GB2312"/>
          <w:sz w:val="32"/>
          <w:szCs w:val="32"/>
        </w:rPr>
        <w:t>54</w:t>
      </w:r>
      <w:r>
        <w:rPr>
          <w:rFonts w:hint="eastAsia" w:ascii="仿宋_GB2312" w:eastAsia="仿宋_GB2312"/>
          <w:sz w:val="32"/>
          <w:szCs w:val="32"/>
        </w:rPr>
        <w:t>条。</w:t>
      </w:r>
    </w:p>
    <w:p w14:paraId="041A4D20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（二）依申请公开情况</w:t>
      </w:r>
    </w:p>
    <w:p w14:paraId="09B8885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全年共受理依申请公开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件，从申请主体上看，公民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人；从申请方式上看，互联网申请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23E49C95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（三）政府信息管理</w:t>
      </w:r>
    </w:p>
    <w:p w14:paraId="6AE2547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一是进一步完善政务信息常态化管理机制，不断建立健全政务信息制作、公开等制度。二是及时开展对生态环境保护相关政策措施进行解读和宣传，并按照立改废的要求，及时动态调整。</w:t>
      </w:r>
    </w:p>
    <w:p w14:paraId="5A5C78CA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（四）公开平台建设</w:t>
      </w:r>
    </w:p>
    <w:p w14:paraId="100B5104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对就业、社会保障、人才开发、劳动维权、人事考试等重点领域的信息公开工作，我局主要通过四种途径开展。一是在局门户网站开辟专栏，集中发布有关的政策法规、审批流程和工作信息；二是将重点领域的政府信息，在政府信息公开平台上分类重点公开；三是通过《昌乐日报》、昌乐电视台、昌乐民声网等媒体，对社会关注度高的问题进行解读，通过昌乐民声网、市长公开电话等途径回复群众关心的热点问题2</w:t>
      </w:r>
      <w:r>
        <w:rPr>
          <w:rFonts w:ascii="仿宋_GB2312" w:eastAsia="仿宋_GB2312"/>
          <w:sz w:val="32"/>
          <w:szCs w:val="32"/>
        </w:rPr>
        <w:t>953</w:t>
      </w:r>
      <w:r>
        <w:rPr>
          <w:rFonts w:hint="eastAsia" w:ascii="仿宋_GB2312" w:eastAsia="仿宋_GB2312"/>
          <w:sz w:val="32"/>
          <w:szCs w:val="32"/>
        </w:rPr>
        <w:t>余次；四是利用微信公众号等新媒体进行推送，我局在“中国·昌乐”政务网、昌乐电视台和局门户网站、微信公众号等媒体发表公示公告、政策解读等</w:t>
      </w:r>
      <w:r>
        <w:rPr>
          <w:rFonts w:ascii="仿宋_GB2312" w:eastAsia="仿宋_GB2312"/>
          <w:sz w:val="32"/>
          <w:szCs w:val="32"/>
        </w:rPr>
        <w:t>437</w:t>
      </w:r>
      <w:r>
        <w:rPr>
          <w:rFonts w:hint="eastAsia" w:ascii="仿宋_GB2312" w:eastAsia="仿宋_GB2312"/>
          <w:sz w:val="32"/>
          <w:szCs w:val="32"/>
        </w:rPr>
        <w:t>篇。</w:t>
      </w:r>
    </w:p>
    <w:p w14:paraId="0ADA2CC9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（五）机构建设及人员配置情况</w:t>
      </w:r>
    </w:p>
    <w:p w14:paraId="3F60BE8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人社局调整成立了政府信息公开工作领导小组和办公室，明确各自工作职责。局党组书记、局长担任领导小组组长，分管领导任副组长，局机关各科室和局属各单位主要负责人为成员。领导小组下设办公室，由局办公室主任兼任政府信息公开工作领导小组办公室主任，负责制定政府信息公开年度工作计划和信息公开指南、协调组织实施年度目标任务等各项具体工作。</w:t>
      </w:r>
    </w:p>
    <w:p w14:paraId="5835F76E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（六）监督保障</w:t>
      </w:r>
    </w:p>
    <w:p w14:paraId="456FEA5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一是成立领导小组，安排专人负责政务公开工作；二是完善公开制度，提高公开质量，建立完善政府信息公开机制；三是强化监督机制，确保公开到位，建立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效管理机制，进一步规范各项流程操作，确保政务公开工作扎实有效地推进。</w:t>
      </w:r>
    </w:p>
    <w:p w14:paraId="7772C81B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（七）人大建议、政协提案办理情况</w:t>
      </w:r>
    </w:p>
    <w:p w14:paraId="6F8F518B">
      <w:pPr>
        <w:pStyle w:val="4"/>
        <w:spacing w:beforeAutospacing="0" w:afterAutospacing="0" w:line="560" w:lineRule="exact"/>
        <w:ind w:right="-159" w:firstLine="64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>今年，县人社局共收到人大代表建议5件，全部为主办件，共收到政协提案1</w:t>
      </w:r>
      <w:r>
        <w:rPr>
          <w:rFonts w:ascii="仿宋_GB2312" w:eastAsia="仿宋_GB2312" w:cstheme="minorBidi"/>
          <w:kern w:val="2"/>
          <w:sz w:val="32"/>
          <w:szCs w:val="32"/>
        </w:rPr>
        <w:t>1件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，</w:t>
      </w:r>
      <w:r>
        <w:rPr>
          <w:rFonts w:ascii="仿宋_GB2312" w:eastAsia="仿宋_GB2312" w:cstheme="minorBidi"/>
          <w:kern w:val="2"/>
          <w:sz w:val="32"/>
          <w:szCs w:val="32"/>
        </w:rPr>
        <w:t>主办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8件，协办3件。严格按照相关要求，规范答复函的公文格式。所有答复均在认真研究的基础上形成意见，经主要负责人审签后，由局办公室统一印制答复文件，再由承办单位（科室）进行面对面答复。所有人大代表建议和政协提案均在4月30日前全部办理答复完毕，征询意见表满意率达到100%。由于在疫情期间，承办单位（科室）在与人大代表和政协委员接触过程中，也注重防护，保障自身和代表、委员的人身安全。已在政府网站进行了公开。</w:t>
      </w:r>
    </w:p>
    <w:p w14:paraId="7BA4798D">
      <w:pPr>
        <w:pStyle w:val="4"/>
        <w:widowControl/>
        <w:shd w:val="clear" w:color="auto" w:fill="FFFFFF"/>
        <w:spacing w:beforeAutospacing="0" w:afterAutospacing="0"/>
        <w:ind w:firstLine="641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12820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3547"/>
        <w:gridCol w:w="3392"/>
        <w:gridCol w:w="2974"/>
      </w:tblGrid>
      <w:tr w14:paraId="182B7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8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8C8B81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第二十条第（一）项</w:t>
            </w:r>
          </w:p>
        </w:tc>
      </w:tr>
      <w:tr w14:paraId="7DAE5C79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EF985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3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82F1C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本年新制作数量</w:t>
            </w:r>
          </w:p>
        </w:tc>
        <w:tc>
          <w:tcPr>
            <w:tcW w:w="33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58DA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本年新公开数量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4A8AA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对外公开总数量</w:t>
            </w:r>
          </w:p>
        </w:tc>
      </w:tr>
      <w:tr w14:paraId="08A3E95F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C5ABB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规章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6D622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36118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64282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31A51DA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3861D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规范性文件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4B9F9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3313F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45932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569AD9D4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8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42F93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第二十条第（五）项</w:t>
            </w:r>
          </w:p>
        </w:tc>
      </w:tr>
      <w:tr w14:paraId="3338A214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7A50D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3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6E70A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33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22B1C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6DB23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处理决定数量</w:t>
            </w:r>
          </w:p>
        </w:tc>
      </w:tr>
      <w:tr w14:paraId="18BDF982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FC75B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行政许可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39DE2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8575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310B7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457F840D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3097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其他对外管理服务事项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22E43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B8B02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C0711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47AEB36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8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5B176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第二十条第（六）项</w:t>
            </w:r>
          </w:p>
        </w:tc>
      </w:tr>
      <w:tr w14:paraId="1D20EAB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8B8B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3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1AE3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33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F1766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979E0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处理决定数量</w:t>
            </w:r>
          </w:p>
        </w:tc>
      </w:tr>
      <w:tr w14:paraId="293ED8DD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6A66F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行政处罚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4ADC5E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0B186E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D4FBE4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4849AC8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DDBF1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行政强制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C2BA05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E11BB2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87606D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  <w:tr w14:paraId="3B934D82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DD08B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第二十条第（八）项</w:t>
            </w:r>
          </w:p>
        </w:tc>
      </w:tr>
      <w:tr w14:paraId="75437464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66845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CA174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63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93C0D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</w:tr>
      <w:tr w14:paraId="6DFDC95D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F64C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行政事业性收费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F91EE2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63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0D8ED9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</w:t>
            </w:r>
          </w:p>
        </w:tc>
      </w:tr>
      <w:tr w14:paraId="008B27C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8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2311F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第二十条第（九）项</w:t>
            </w:r>
          </w:p>
        </w:tc>
      </w:tr>
      <w:tr w14:paraId="5D015CBF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9B777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E052E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采购项目数量</w:t>
            </w:r>
          </w:p>
        </w:tc>
        <w:tc>
          <w:tcPr>
            <w:tcW w:w="63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02D26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采购总金额</w:t>
            </w:r>
          </w:p>
        </w:tc>
      </w:tr>
      <w:tr w14:paraId="24C397F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C6A9A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政府集中采购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2F239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63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A1EE1F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</w:tbl>
    <w:p w14:paraId="266BA5D1">
      <w:pPr>
        <w:pStyle w:val="4"/>
        <w:widowControl/>
        <w:shd w:val="clear" w:color="auto" w:fill="FFFFFF"/>
        <w:spacing w:beforeAutospacing="0" w:afterAutospacing="0"/>
        <w:ind w:left="-199" w:leftChars="-95" w:firstLine="618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130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038"/>
        <w:gridCol w:w="5306"/>
        <w:gridCol w:w="992"/>
        <w:gridCol w:w="567"/>
        <w:gridCol w:w="567"/>
        <w:gridCol w:w="709"/>
        <w:gridCol w:w="709"/>
        <w:gridCol w:w="708"/>
        <w:gridCol w:w="691"/>
      </w:tblGrid>
      <w:tr w14:paraId="0378FE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0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A50E9">
            <w:pPr>
              <w:jc w:val="center"/>
            </w:pPr>
            <w:r>
              <w:rPr>
                <w:rFonts w:hint="eastAsia"/>
              </w:rPr>
              <w:t>（本列数据的勾稽关系为：第一项加第二项之和，</w:t>
            </w:r>
          </w:p>
          <w:p w14:paraId="1AD63275">
            <w:pPr>
              <w:jc w:val="center"/>
            </w:pPr>
            <w:r>
              <w:rPr>
                <w:rFonts w:hint="eastAsia"/>
              </w:rPr>
              <w:t>等于第三项加第四项之和）</w:t>
            </w:r>
          </w:p>
        </w:tc>
        <w:tc>
          <w:tcPr>
            <w:tcW w:w="49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4FC3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0DEA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0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930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D34D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40777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C486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945D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80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F8F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DAAE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1BDEE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3D803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BEAB9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F5E50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A4666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3196E">
            <w:pPr>
              <w:jc w:val="center"/>
              <w:rPr>
                <w:rFonts w:ascii="宋体"/>
                <w:sz w:val="24"/>
              </w:rPr>
            </w:pPr>
          </w:p>
        </w:tc>
      </w:tr>
      <w:tr w14:paraId="25057B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0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3A2D9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58BF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9227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1250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2D93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D003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1341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0130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5E974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0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C5383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E900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891B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A5E1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0EC4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54EA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650D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C08F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236D8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680A1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9E67F">
            <w:r>
              <w:t>（一）予以公开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4B7F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4878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8778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CEA0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A84E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9AE7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9581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59FEE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73B9D">
            <w:pPr>
              <w:rPr>
                <w:rFonts w:ascii="宋体"/>
                <w:sz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24872"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55A1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CF6F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54A6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1362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F037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DD19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CCC1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BCDCF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E3D2F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D5A69">
            <w:r>
              <w:rPr>
                <w:rFonts w:hint="eastAsia"/>
              </w:rPr>
              <w:t>（三）不予公开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97F8D">
            <w:r>
              <w:rPr>
                <w:rFonts w:hint="eastAsia"/>
              </w:rPr>
              <w:t>1.属于国家秘密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A8E0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A58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3606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DE48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D40B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5CA0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89DF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100C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7A631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EF4D5"/>
        </w:tc>
        <w:tc>
          <w:tcPr>
            <w:tcW w:w="5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42777"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3713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AECE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9B14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F7E6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4CB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507E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C787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A6DE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69CCF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0C98C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F374D">
            <w:r>
              <w:rPr>
                <w:rFonts w:hint="eastAsia"/>
              </w:rPr>
              <w:t>3.危及“三安全一稳定”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BED5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B91E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94D33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9545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8BD1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7D3E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2445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8A38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DE956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BE4F5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192C6">
            <w:r>
              <w:rPr>
                <w:rFonts w:hint="eastAsia"/>
              </w:rPr>
              <w:t>4.保护第三方合法权益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816C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1706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666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A6C2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4EA6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3A35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71A0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F2F4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6836A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5CBDC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E7F02">
            <w:r>
              <w:rPr>
                <w:rFonts w:hint="eastAsia"/>
              </w:rPr>
              <w:t>5.属于三类内部事务信息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35E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424D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BAF1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9127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E828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A4AB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F17F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65AC0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281A3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B6C4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CA4E7">
            <w:r>
              <w:rPr>
                <w:rFonts w:hint="eastAsia"/>
              </w:rPr>
              <w:t>6.属于四类过程性信息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1BCC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5393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2C1D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6D64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0CC9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80BE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0888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A03D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5196B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C620D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F9016">
            <w:r>
              <w:rPr>
                <w:rFonts w:hint="eastAsia"/>
              </w:rPr>
              <w:t>7.属于行政执法案卷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056B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9029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EA6E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F3AD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ECAA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6ED0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1510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D91C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193DE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97F1E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BE01D">
            <w:r>
              <w:rPr>
                <w:rFonts w:hint="eastAsia"/>
              </w:rPr>
              <w:t>8.属于行政查询事项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3FF6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D76A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4889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6CDB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8CD7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4D69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484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01B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FD516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0660F">
            <w:r>
              <w:rPr>
                <w:rFonts w:hint="eastAsia"/>
              </w:rPr>
              <w:t>（四）无法提供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25B3E"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4205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7F79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107D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2501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8391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8F8B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E3C6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C769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D1890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83181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EC289"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38A9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A5E1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3E3E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D11E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445C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71E7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11449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E9C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28B43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AFFFE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57311"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10B3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7C51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B35C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CCCF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C533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7ED7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E530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4901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36D21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62216">
            <w:r>
              <w:rPr>
                <w:rFonts w:hint="eastAsia"/>
              </w:rPr>
              <w:t>（五）不予处理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42486">
            <w:r>
              <w:rPr>
                <w:rFonts w:hint="eastAsia"/>
              </w:rPr>
              <w:t>1.信访举报投诉类申请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D02E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CFE4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9075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3AF4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CB86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9762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6B4D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85EB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82865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F9366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72E7E">
            <w:r>
              <w:rPr>
                <w:rFonts w:hint="eastAsia"/>
              </w:rPr>
              <w:t>2.重复申请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7C6D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C2C3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799D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09C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AEDD3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2086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5C52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48A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B8FBC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38008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769FE">
            <w:r>
              <w:rPr>
                <w:rFonts w:hint="eastAsia"/>
              </w:rPr>
              <w:t>3.要求提供公开出版物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3708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81D9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0E3F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4680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0FAA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65D92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9228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DA587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D6E7D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42B99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B7B4B"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D2067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4934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4776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0CF7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EDA8B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CC93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1248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98C2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1E224">
            <w:pPr>
              <w:rPr>
                <w:rFonts w:ascii="宋体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A4F3A"/>
        </w:tc>
        <w:tc>
          <w:tcPr>
            <w:tcW w:w="5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89520">
            <w:r>
              <w:rPr>
                <w:rFonts w:hint="eastAsia"/>
              </w:rPr>
              <w:t>5.要求行政机关确认或重新</w:t>
            </w:r>
          </w:p>
          <w:p w14:paraId="6D405749">
            <w:r>
              <w:rPr>
                <w:rFonts w:hint="eastAsia"/>
              </w:rPr>
              <w:t>出具已获取信息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120CA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C36C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5882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4AD3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8085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632C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D36D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B320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B1B37">
            <w:pPr>
              <w:rPr>
                <w:rFonts w:ascii="宋体"/>
                <w:sz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A9BEB">
            <w:r>
              <w:rPr>
                <w:rFonts w:hint="eastAsia"/>
              </w:rPr>
              <w:t>（六）其他处理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A496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4256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D941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752F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3851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CBA1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66E55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F7E2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2D734">
            <w:pPr>
              <w:rPr>
                <w:rFonts w:ascii="宋体"/>
                <w:sz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2E541">
            <w:r>
              <w:rPr>
                <w:rFonts w:hint="eastAsia"/>
              </w:rPr>
              <w:t>（七）总计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943A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1437E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50466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87E73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DFB0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375CD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C76F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07206F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0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57A72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720BF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21530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1162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B7C54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C1CC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81ECC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4309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032DD042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四、政府信息公开行政复议、行政诉讼情况</w:t>
      </w:r>
    </w:p>
    <w:p w14:paraId="4B9C3313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</w:p>
    <w:tbl>
      <w:tblPr>
        <w:tblStyle w:val="5"/>
        <w:tblW w:w="127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45"/>
        <w:gridCol w:w="845"/>
        <w:gridCol w:w="845"/>
        <w:gridCol w:w="924"/>
        <w:gridCol w:w="770"/>
        <w:gridCol w:w="848"/>
        <w:gridCol w:w="848"/>
        <w:gridCol w:w="848"/>
        <w:gridCol w:w="849"/>
        <w:gridCol w:w="848"/>
        <w:gridCol w:w="848"/>
        <w:gridCol w:w="848"/>
        <w:gridCol w:w="849"/>
        <w:gridCol w:w="916"/>
      </w:tblGrid>
      <w:tr w14:paraId="77141B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3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7ADB8"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847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AA7F7"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 w14:paraId="6B768F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84C03">
            <w:pPr>
              <w:jc w:val="center"/>
            </w:pPr>
            <w:r>
              <w:rPr>
                <w:rFonts w:hint="eastAsia"/>
              </w:rPr>
              <w:t>结果</w:t>
            </w:r>
          </w:p>
          <w:p w14:paraId="1D44324E">
            <w:pPr>
              <w:jc w:val="center"/>
            </w:pPr>
            <w:r>
              <w:rPr>
                <w:rFonts w:hint="eastAsia"/>
              </w:rPr>
              <w:t>维持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71EF3"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8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D3CDE"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8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B33FB">
            <w:pPr>
              <w:jc w:val="center"/>
            </w:pPr>
            <w:r>
              <w:rPr>
                <w:rFonts w:hint="eastAsia"/>
              </w:rPr>
              <w:t>尚未</w:t>
            </w:r>
          </w:p>
          <w:p w14:paraId="4091F0D1">
            <w:pPr>
              <w:jc w:val="center"/>
            </w:pPr>
            <w:r>
              <w:rPr>
                <w:rFonts w:hint="eastAsia"/>
              </w:rPr>
              <w:t>审结</w:t>
            </w: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B22D0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41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6406F"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43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998F0"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 w14:paraId="5A5D6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9F972">
            <w:pPr>
              <w:jc w:val="center"/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260CC">
            <w:pPr>
              <w:jc w:val="center"/>
            </w:pPr>
          </w:p>
        </w:tc>
        <w:tc>
          <w:tcPr>
            <w:tcW w:w="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9B905">
            <w:pPr>
              <w:jc w:val="center"/>
            </w:pPr>
          </w:p>
        </w:tc>
        <w:tc>
          <w:tcPr>
            <w:tcW w:w="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2EBB3">
            <w:pPr>
              <w:jc w:val="center"/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B59E3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D649A"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65075"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481E8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4D3FFA2B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9638D">
            <w:pPr>
              <w:jc w:val="center"/>
            </w:pPr>
            <w:r>
              <w:rPr>
                <w:rFonts w:hint="eastAsia"/>
              </w:rPr>
              <w:t>尚未</w:t>
            </w:r>
          </w:p>
          <w:p w14:paraId="1D479823">
            <w:pPr>
              <w:jc w:val="center"/>
            </w:pPr>
            <w:r>
              <w:rPr>
                <w:rFonts w:hint="eastAsia"/>
              </w:rPr>
              <w:t>审结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65536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28073"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CFC9D">
            <w:pPr>
              <w:jc w:val="center"/>
            </w:pPr>
            <w:r>
              <w:rPr>
                <w:rFonts w:hint="eastAsia"/>
              </w:rPr>
              <w:t>结果</w:t>
            </w:r>
          </w:p>
          <w:p w14:paraId="28A66215">
            <w:pPr>
              <w:jc w:val="center"/>
            </w:pPr>
            <w:r>
              <w:rPr>
                <w:rFonts w:hint="eastAsia"/>
              </w:rPr>
              <w:t>纠正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DA4FB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36D7E940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55E01"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A6AF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14:paraId="6FB87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5339B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EAA76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FCC3D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03BE0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C1D1D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D2506">
            <w:pPr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05348">
            <w:pPr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0FC35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029E2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62595">
            <w:pPr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EC5F2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2BA36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080F2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3B94F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DB9A4">
            <w:pPr>
              <w:jc w:val="center"/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</w:p>
        </w:tc>
      </w:tr>
    </w:tbl>
    <w:p w14:paraId="7FF2EEE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五、存在的主要问题及改进情况</w:t>
      </w:r>
    </w:p>
    <w:p w14:paraId="78F4933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（一）2</w:t>
      </w:r>
      <w:r>
        <w:rPr>
          <w:rFonts w:ascii="楷体_GB2312" w:eastAsia="楷体_GB2312"/>
          <w:sz w:val="32"/>
          <w:szCs w:val="32"/>
        </w:rPr>
        <w:t>019年问题整改情况</w:t>
      </w:r>
    </w:p>
    <w:p w14:paraId="6E17EE3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一是切实提高对政府信息公开工作的重视程度。建立自查常态化机制，定期不定期地对信息公开工作进行自查，发现信息发布不合规、不严谨、不完善的栏目，及时整改。</w:t>
      </w:r>
    </w:p>
    <w:p w14:paraId="134321B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二是规范公开内容，不断提高信息发布质量。明确公开内容、公开事项等要求，确保公共事业单位信息应公开、尽公开。</w:t>
      </w:r>
    </w:p>
    <w:p w14:paraId="70DD6CF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2020年存在的主要问题</w:t>
      </w:r>
    </w:p>
    <w:p w14:paraId="6C0E3D7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我局政府信息公开工作有了新的进展，但也存有需要改进和提高的地方，主要表现在，一是需加强机关干部对信息公开重要性的认识，进一步完善并形成良好的报送机制，提高信息公开的效率；二是需加大宣传力度，扩大政府信息公开为民服务的影响力。</w:t>
      </w:r>
    </w:p>
    <w:p w14:paraId="30A7259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（三）改进措施</w:t>
      </w:r>
    </w:p>
    <w:p w14:paraId="082248A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下一步，我局将按照政府信息公开的要求，一是充分发挥昌乐县政府信息公开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平台的</w:t>
      </w:r>
      <w:r>
        <w:rPr>
          <w:rFonts w:hint="eastAsia" w:ascii="仿宋_GB2312" w:eastAsia="仿宋_GB2312"/>
          <w:sz w:val="32"/>
          <w:szCs w:val="32"/>
        </w:rPr>
        <w:t>信息公开主渠道作用，围绕人社工作及时、主动、全面、准确地发布相关政府信息。二是认真梳理，逐步扩大公开内容。定期对原有的政府信息公开目录进行补充完善，保证公开信息的完整性和准确性。三是进一步提高政府信息公开业务人员的素质，加强信息公开培训工作，推进工作持续深入开展。</w:t>
      </w:r>
    </w:p>
    <w:p w14:paraId="223BDB7A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 w14:paraId="57516750">
      <w:pPr>
        <w:spacing w:line="560" w:lineRule="exact"/>
        <w:ind w:firstLine="640" w:firstLineChars="200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无</w:t>
      </w:r>
    </w:p>
    <w:p w14:paraId="4F092F37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  <w:shd w:val="clear" w:color="auto" w:fill="FFFFFF"/>
        </w:rPr>
      </w:pPr>
    </w:p>
    <w:p w14:paraId="31B46EC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5861CE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昌乐县人力资源和社会保障局</w:t>
      </w:r>
    </w:p>
    <w:p w14:paraId="27D89E5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1日</w:t>
      </w:r>
    </w:p>
    <w:sectPr>
      <w:footerReference r:id="rId3" w:type="default"/>
      <w:pgSz w:w="16838" w:h="11906" w:orient="landscape"/>
      <w:pgMar w:top="1587" w:right="2098" w:bottom="1587" w:left="1984" w:header="850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b/>
        <w:sz w:val="28"/>
        <w:szCs w:val="28"/>
      </w:rPr>
      <w:id w:val="6824351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14:paraId="31B6E8E7">
        <w:pPr>
          <w:pStyle w:val="2"/>
          <w:jc w:val="center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t>—</w:t>
        </w: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9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/>
            <w:b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D4"/>
    <w:rsid w:val="000E3C85"/>
    <w:rsid w:val="00135D13"/>
    <w:rsid w:val="001C091E"/>
    <w:rsid w:val="002016A3"/>
    <w:rsid w:val="003327D4"/>
    <w:rsid w:val="00396B16"/>
    <w:rsid w:val="003C54C4"/>
    <w:rsid w:val="003E07CB"/>
    <w:rsid w:val="00496D71"/>
    <w:rsid w:val="005204AD"/>
    <w:rsid w:val="005740B6"/>
    <w:rsid w:val="00574473"/>
    <w:rsid w:val="005E2C50"/>
    <w:rsid w:val="006A5A97"/>
    <w:rsid w:val="006B4114"/>
    <w:rsid w:val="006E5412"/>
    <w:rsid w:val="006E7714"/>
    <w:rsid w:val="007274D3"/>
    <w:rsid w:val="008536BF"/>
    <w:rsid w:val="008A6065"/>
    <w:rsid w:val="00944D18"/>
    <w:rsid w:val="009767D5"/>
    <w:rsid w:val="009912D4"/>
    <w:rsid w:val="009C61FA"/>
    <w:rsid w:val="009F3A0D"/>
    <w:rsid w:val="009F5039"/>
    <w:rsid w:val="00A178DB"/>
    <w:rsid w:val="00A7071B"/>
    <w:rsid w:val="00AB43F5"/>
    <w:rsid w:val="00AD2401"/>
    <w:rsid w:val="00B37D8A"/>
    <w:rsid w:val="00BF48CE"/>
    <w:rsid w:val="00CA333D"/>
    <w:rsid w:val="00CE72BD"/>
    <w:rsid w:val="00D40A5D"/>
    <w:rsid w:val="00D419F8"/>
    <w:rsid w:val="00D91EC4"/>
    <w:rsid w:val="00E303BB"/>
    <w:rsid w:val="00EB0AC6"/>
    <w:rsid w:val="00EE29FD"/>
    <w:rsid w:val="00F32C0E"/>
    <w:rsid w:val="00F527DB"/>
    <w:rsid w:val="10D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autoRedefine/>
    <w:qFormat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2800</Words>
  <Characters>2874</Characters>
  <Lines>23</Lines>
  <Paragraphs>6</Paragraphs>
  <TotalTime>606</TotalTime>
  <ScaleCrop>false</ScaleCrop>
  <LinksUpToDate>false</LinksUpToDate>
  <CharactersWithSpaces>2876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2021-01-22T06:39:00Z</dcterms:created>
  <dc:creator>Qin</dc:creator>
  <cp:lastModifiedBy>AA</cp:lastModifiedBy>
  <cp:lastPrinted>2021-02-01T00:57:00Z</cp:lastPrinted>
  <dcterms:modified xsi:type="dcterms:W3CDTF">2026-03-26T02:55:20Z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eyJoZGlkIjoiZWMyNzdmNzczOTliOGFmYmM2YjUwNmEzNjI4ZjQ2NzQiLCJ1c2VySWQiOiIzMDkxNzU4MTIifQ==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CB5FC7CC5795457ABC2A644CB787CB67_12</vt:lpwstr>
  </property>
</Properties>
</file>