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文星标宋" w:cs="Times New Roman"/>
          <w:sz w:val="44"/>
          <w:szCs w:val="44"/>
        </w:rPr>
      </w:pPr>
      <w:r>
        <w:rPr>
          <w:rFonts w:ascii="Times New Roman" w:hAnsi="Times New Roman" w:eastAsia="文星标宋" w:cs="Times New Roman"/>
          <w:sz w:val="44"/>
          <w:szCs w:val="44"/>
        </w:rPr>
        <w:t>昌乐县人力资源和社会保障局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文星标宋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文星标宋" w:cs="Times New Roman"/>
          <w:sz w:val="44"/>
          <w:szCs w:val="44"/>
        </w:rPr>
        <w:t>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报告根据《中华人民共和国政府信息公开条例》和昌乐县人民政府办公室《关于做好2021年度政府信息公开工作年度报告编制发布和报送工作的通知》的相关要求编制。本报告所用数据统计日期为2021年1月1日到2021年12月31日。如对本报告有疑问，请与我局联系（地址：昌乐县城关商务社区1号楼1026室；邮编：262499；电话：6221455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年，认真贯彻落实《中华人民共和国政府信息公开条例》，紧紧围绕全县人社事业中心工作，进一步深化信息公开内容，健全信息公开制度，完善信息公开平台，及时公开政务信息，增强了信息公开的成效，促进了人社事业的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积极主动推动重点领域信息公开。先后主动发布事业单位招聘、“三支一扶”计划招募、公益性岗位招募、大学生生活补助申领、劳动人事争议仲裁开庭、职业培训补贴和职业技能鉴定补贴申领、以工代训职业培训补贴申领、就业见习补贴发放、创业担保贷款贴息发放等，同时加大对企业用工、大学生住房补贴、创业就业等优惠政策的信息公开和信息共享，及时公开重要民生事项，严格落实“双随机、一公开”工作制度。全力打造“互联网+政务服务”，推进政务服务事项实现“一网通办”。2021年，通过门户网站主动公开政府信息230余条；通过局官方公众号、报刊、广播、电视等新闻媒体发布信息320余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113665</wp:posOffset>
            </wp:positionV>
            <wp:extent cx="5542280" cy="3738245"/>
            <wp:effectExtent l="0" t="0" r="1270" b="14605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楷体_GB2312" w:cs="Times New Roman"/>
          <w:sz w:val="32"/>
          <w:szCs w:val="32"/>
        </w:rPr>
        <w:t>（二）依申请公开情况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县人社局积极</w:t>
      </w:r>
      <w:r>
        <w:rPr>
          <w:rFonts w:ascii="Times New Roman" w:hAnsi="Times New Roman" w:eastAsia="仿宋_GB2312"/>
          <w:color w:val="000000"/>
          <w:sz w:val="32"/>
          <w:szCs w:val="32"/>
        </w:rPr>
        <w:t>畅通政府信息依申请公开渠道，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依法规范答复政府信息公开申请，耐心细致地做好答复工作,有效化解行政复议、行政诉讼风险。202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2"/>
          <w:sz w:val="32"/>
          <w:szCs w:val="32"/>
        </w:rPr>
        <w:t>年，全局共受理政府信息公开申请2件，均按时答复。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（三）政府信息管理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完善信息公开审核和发布常态化管理机制，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落实保密审查制度，</w:t>
      </w:r>
      <w:r>
        <w:rPr>
          <w:rFonts w:ascii="Times New Roman" w:hAnsi="Times New Roman" w:eastAsia="仿宋_GB2312" w:cs="Times New Roman"/>
          <w:sz w:val="32"/>
          <w:szCs w:val="32"/>
        </w:rPr>
        <w:t>凡是到门户网站、局公众号发布信息，均要求科室负责人、分管领导和主要领导严格把关，做到一文一审，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确保公开信息的准确性、权威性、完整性和时效性。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（四）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政府信息公开</w:t>
      </w:r>
      <w:r>
        <w:rPr>
          <w:rFonts w:ascii="Times New Roman" w:hAnsi="Times New Roman" w:eastAsia="楷体_GB2312" w:cs="Times New Roman"/>
          <w:sz w:val="32"/>
          <w:szCs w:val="32"/>
        </w:rPr>
        <w:t>平台建设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一是完善局门户网站。添加了“优化营商环境专题”和“昌乐县人力资源和社会保障局联系电话”，丰富了页面，方便了群众。二是强化与新闻媒体合作。构建起全方位宣传格局，在报纸、电视台开设《人社之窗》栏目，在“昌乐人社”微信公众号开设党史学习教育、我为群众办实事等专栏专题10余个，刊播稿件320余篇（条）。加强与省市主流媒体的联系，发表稿件20余篇，传递正面声音，提高人社工作关注度。三是提升12333热线服务效能。参加“在线问政”1场，赴潍坊接听12345热线电话活动2次，答复率100％。通过公众参与系统、爱昌乐APP解决群众咨询、投诉224件；处理市（省）长热线2880件，从各级信访部门共转办信访案件53件，全部按期回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（五）监督保障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根据领导和人员变化，及时调整局政务公开工作领导小组，局办公室为政府信息公开工作的具体牵头科室，局机关相关科室、局属各单位为具体负责单位（科室），全局形成上下联动、整体推进的工作体系。目前，局机关配备兼职工作人员1名，各责任单位（科室）兼职工作人员各1名。将政务公开工作落实情况纳入到全局年度考核中，对未按规定公开信息或公开内容不完整、不准确的，将在局年底考核中予以减分，并严格追究相关负责人的责任。</w:t>
      </w:r>
    </w:p>
    <w:p>
      <w:pPr>
        <w:pStyle w:val="5"/>
        <w:widowControl/>
        <w:shd w:val="clear" w:color="auto"/>
        <w:spacing w:beforeAutospacing="0" w:afterAutospacing="0"/>
        <w:ind w:firstLine="641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61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3"/>
        <w:gridCol w:w="2574"/>
        <w:gridCol w:w="1828"/>
        <w:gridCol w:w="17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86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2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本年新发件数</w:t>
            </w:r>
          </w:p>
        </w:tc>
        <w:tc>
          <w:tcPr>
            <w:tcW w:w="1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本年废止数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现行有效件数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规章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规范性文件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61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行政许可</w:t>
            </w:r>
          </w:p>
        </w:tc>
        <w:tc>
          <w:tcPr>
            <w:tcW w:w="6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6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4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61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行政处罚</w:t>
            </w:r>
          </w:p>
        </w:tc>
        <w:tc>
          <w:tcPr>
            <w:tcW w:w="6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行政强制</w:t>
            </w:r>
          </w:p>
        </w:tc>
        <w:tc>
          <w:tcPr>
            <w:tcW w:w="61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61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信息内容</w:t>
            </w:r>
          </w:p>
        </w:tc>
        <w:tc>
          <w:tcPr>
            <w:tcW w:w="617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4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行政事业性收费</w:t>
            </w:r>
          </w:p>
        </w:tc>
        <w:tc>
          <w:tcPr>
            <w:tcW w:w="617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49.14</w:t>
            </w:r>
          </w:p>
        </w:tc>
      </w:tr>
    </w:tbl>
    <w:p>
      <w:pPr>
        <w:pStyle w:val="5"/>
        <w:widowControl/>
        <w:shd w:val="clear" w:color="auto"/>
        <w:spacing w:beforeAutospacing="0" w:afterAutospacing="0"/>
        <w:ind w:left="-199" w:leftChars="-95" w:firstLine="618"/>
        <w:jc w:val="both"/>
        <w:rPr>
          <w:rFonts w:ascii="Times New Roman" w:hAnsi="Times New Roman" w:eastAsia="黑体"/>
          <w:b w:val="0"/>
          <w:bCs/>
          <w:sz w:val="32"/>
          <w:szCs w:val="32"/>
        </w:rPr>
      </w:pPr>
      <w:r>
        <w:rPr>
          <w:rFonts w:ascii="Times New Roman" w:hAnsi="Times New Roman" w:eastAsia="黑体"/>
          <w:b w:val="0"/>
          <w:bCs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86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2040"/>
        <w:gridCol w:w="3182"/>
        <w:gridCol w:w="491"/>
        <w:gridCol w:w="567"/>
        <w:gridCol w:w="567"/>
        <w:gridCol w:w="709"/>
        <w:gridCol w:w="709"/>
        <w:gridCol w:w="394"/>
        <w:gridCol w:w="4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（本列数据的勾稽关系为：第一项加第二项之和，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等于第三项加第四项之和）</w:t>
            </w:r>
          </w:p>
        </w:tc>
        <w:tc>
          <w:tcPr>
            <w:tcW w:w="38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5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9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5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5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（一）予以公开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（三）不予公开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1.属于国家秘密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2.其他法律行政法规禁止公开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3.危及“三安全一稳定”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4.保护第三方合法权益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5.属于三类内部事务信息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6.属于四类过程性信息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7.属于行政执法案卷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8.属于行政查询事项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（四）无法提供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1.本机关不掌握相关政府信息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2.没有现成信息需要另行制作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3.补正后申请内容仍不明确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（五）不予处理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1.信访举报投诉类申请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2.重复申请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3.要求提供公开出版物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4.无正当理由大量反复申请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5.要求行政机关确认或重新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出具已获取信息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（六）其他处理</w:t>
            </w:r>
          </w:p>
        </w:tc>
        <w:tc>
          <w:tcPr>
            <w:tcW w:w="3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3.其他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（七）总计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5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>
      <w:pPr>
        <w:pStyle w:val="5"/>
        <w:widowControl/>
        <w:shd w:val="clear" w:color="auto"/>
        <w:spacing w:beforeAutospacing="0" w:afterAutospacing="0"/>
        <w:ind w:firstLine="42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93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6"/>
        <w:gridCol w:w="681"/>
        <w:gridCol w:w="687"/>
        <w:gridCol w:w="486"/>
        <w:gridCol w:w="770"/>
        <w:gridCol w:w="640"/>
        <w:gridCol w:w="746"/>
        <w:gridCol w:w="709"/>
        <w:gridCol w:w="589"/>
        <w:gridCol w:w="720"/>
        <w:gridCol w:w="645"/>
        <w:gridCol w:w="709"/>
        <w:gridCol w:w="680"/>
        <w:gridCol w:w="56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1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行政复议</w:t>
            </w:r>
          </w:p>
        </w:tc>
        <w:tc>
          <w:tcPr>
            <w:tcW w:w="677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维持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结果纠正</w:t>
            </w:r>
          </w:p>
        </w:tc>
        <w:tc>
          <w:tcPr>
            <w:tcW w:w="6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其他结果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尚未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审结</w:t>
            </w:r>
          </w:p>
        </w:tc>
        <w:tc>
          <w:tcPr>
            <w:tcW w:w="48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总计</w:t>
            </w:r>
          </w:p>
        </w:tc>
        <w:tc>
          <w:tcPr>
            <w:tcW w:w="345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未经复议直接起诉</w:t>
            </w:r>
          </w:p>
        </w:tc>
        <w:tc>
          <w:tcPr>
            <w:tcW w:w="33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结果维持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结果纠正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尚未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审结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总计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结果维持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结果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尚未审结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（一）2020年问题整改情况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切实提高对政府信息公开工作的重视程度。建立自查常态化机制，定期不定期地对信息公开工作进行自查，发现信息发布不合规、不严谨、不完善的栏目，及时整改，确保公开内容的准确性、及时性和全面性。二是规范公开内容，不断提高信息发布质量。明确公开内容、公开事项等要求，确保公共事业单位信息应公开、尽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（二）2021年存在的主要问题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一是政策解读形式不丰富。对政策性强的文件解决不通俗，不易懂。二是政府信息公开队伍建设有待加强。个别单位（科室）信息公开意识不足，信息公开队伍有待培养与扩充。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（三）改进措施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是强化政策发布解读。政策解读时，注重解读的生动性、文字的通俗性，要用群众的语言去解读政策，力求做到形象直观、清晰准确、通俗易懂。二是加强信息公开工作人员的业务培训。积极组织本机关信息公开工作人员参加县政府开展的业务培训，增强工作人员政务公开意识，努力提高政府信息公开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信息处理费收取情况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2021年未收取政府信息公开处理费。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（二）人大代表建议和政协提案办理情况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0"/>
        <w:textAlignment w:val="auto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2021年承办人大建议4件，均为协办；承办政协提案11件，其中主办2件。所有人大建议和政协提案均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已办理完结，并规范答复，办结率100%，且已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昌乐县人力资源和社会保障局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2022年1月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24日</w:t>
      </w:r>
    </w:p>
    <w:sectPr>
      <w:footerReference r:id="rId3" w:type="default"/>
      <w:pgSz w:w="11906" w:h="16838"/>
      <w:pgMar w:top="2098" w:right="1588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b/>
        <w:sz w:val="28"/>
        <w:szCs w:val="28"/>
      </w:rPr>
      <w:id w:val="-71951527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t>—</w:t>
        </w: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/>
            <w:b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D4"/>
    <w:rsid w:val="00022A9C"/>
    <w:rsid w:val="00031D5D"/>
    <w:rsid w:val="000E3C85"/>
    <w:rsid w:val="0017626B"/>
    <w:rsid w:val="001D0895"/>
    <w:rsid w:val="002016A3"/>
    <w:rsid w:val="002573AB"/>
    <w:rsid w:val="003327D4"/>
    <w:rsid w:val="003B2F83"/>
    <w:rsid w:val="003C54C4"/>
    <w:rsid w:val="003E07CB"/>
    <w:rsid w:val="00496D71"/>
    <w:rsid w:val="005204AD"/>
    <w:rsid w:val="00533256"/>
    <w:rsid w:val="00557A96"/>
    <w:rsid w:val="005740B6"/>
    <w:rsid w:val="005C0958"/>
    <w:rsid w:val="00661BE9"/>
    <w:rsid w:val="006A5A97"/>
    <w:rsid w:val="006F382E"/>
    <w:rsid w:val="007274D3"/>
    <w:rsid w:val="00730F65"/>
    <w:rsid w:val="007F35C5"/>
    <w:rsid w:val="00853E6D"/>
    <w:rsid w:val="008A6065"/>
    <w:rsid w:val="00960A4A"/>
    <w:rsid w:val="0096689E"/>
    <w:rsid w:val="00971826"/>
    <w:rsid w:val="009767D5"/>
    <w:rsid w:val="00983E34"/>
    <w:rsid w:val="009912D4"/>
    <w:rsid w:val="009C61FA"/>
    <w:rsid w:val="009C7B36"/>
    <w:rsid w:val="009E113B"/>
    <w:rsid w:val="009F3A0D"/>
    <w:rsid w:val="009F5039"/>
    <w:rsid w:val="00A178DB"/>
    <w:rsid w:val="00A313AF"/>
    <w:rsid w:val="00A57689"/>
    <w:rsid w:val="00AD2401"/>
    <w:rsid w:val="00B05357"/>
    <w:rsid w:val="00B46680"/>
    <w:rsid w:val="00B56CE1"/>
    <w:rsid w:val="00B962A3"/>
    <w:rsid w:val="00BA703F"/>
    <w:rsid w:val="00BB13E3"/>
    <w:rsid w:val="00BF48CE"/>
    <w:rsid w:val="00C164F9"/>
    <w:rsid w:val="00CA333D"/>
    <w:rsid w:val="00D83723"/>
    <w:rsid w:val="00D91EC4"/>
    <w:rsid w:val="00E145B5"/>
    <w:rsid w:val="00E16CC4"/>
    <w:rsid w:val="00E7284C"/>
    <w:rsid w:val="00EA1652"/>
    <w:rsid w:val="00EB0AC6"/>
    <w:rsid w:val="00EE29FD"/>
    <w:rsid w:val="00F32C0E"/>
    <w:rsid w:val="00F527DB"/>
    <w:rsid w:val="00F977BF"/>
    <w:rsid w:val="00FC40C0"/>
    <w:rsid w:val="00FE71AB"/>
    <w:rsid w:val="03FE73F5"/>
    <w:rsid w:val="187A3B4C"/>
    <w:rsid w:val="1A126F7E"/>
    <w:rsid w:val="1B593C49"/>
    <w:rsid w:val="24575243"/>
    <w:rsid w:val="2B0676C6"/>
    <w:rsid w:val="2DDA60A5"/>
    <w:rsid w:val="2E975CB0"/>
    <w:rsid w:val="300D3268"/>
    <w:rsid w:val="37A81EAF"/>
    <w:rsid w:val="3BC7779B"/>
    <w:rsid w:val="45D1550E"/>
    <w:rsid w:val="509E597B"/>
    <w:rsid w:val="5C393013"/>
    <w:rsid w:val="5FDD3295"/>
    <w:rsid w:val="613F2FEB"/>
    <w:rsid w:val="675B4115"/>
    <w:rsid w:val="6CE30E35"/>
    <w:rsid w:val="72681446"/>
    <w:rsid w:val="787259C9"/>
    <w:rsid w:val="7F7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478</Words>
  <Characters>2730</Characters>
  <Lines>22</Lines>
  <Paragraphs>6</Paragraphs>
  <TotalTime>28</TotalTime>
  <ScaleCrop>false</ScaleCrop>
  <LinksUpToDate>false</LinksUpToDate>
  <CharactersWithSpaces>3202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2021-01-22T06:39:00Z</dcterms:created>
  <dc:creator>Qin</dc:creator>
  <cp:lastModifiedBy>admin</cp:lastModifiedBy>
  <cp:lastPrinted>2022-01-19T02:52:00Z</cp:lastPrinted>
  <dcterms:modified xsi:type="dcterms:W3CDTF">2022-03-03T09:10:52Z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79019E8986144005928A153A06F3EEE2</vt:lpwstr>
  </property>
</Properties>
</file>