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AF7" w:rsidRDefault="00E245A1" w:rsidP="00B4459C">
      <w:pPr>
        <w:spacing w:line="560" w:lineRule="exact"/>
        <w:jc w:val="center"/>
        <w:rPr>
          <w:rFonts w:ascii="Times New Roman" w:eastAsia="文星标宋" w:hAnsi="Times New Roman" w:cs="Times New Roman" w:hint="eastAsia"/>
          <w:sz w:val="44"/>
          <w:szCs w:val="44"/>
        </w:rPr>
      </w:pPr>
      <w:r>
        <w:rPr>
          <w:rFonts w:ascii="Times New Roman" w:eastAsia="文星标宋" w:hAnsi="Times New Roman" w:cs="Times New Roman"/>
          <w:sz w:val="44"/>
          <w:szCs w:val="44"/>
        </w:rPr>
        <w:t>昌乐县人力资源和社会保障局</w:t>
      </w:r>
    </w:p>
    <w:p w:rsidR="00A94E9F" w:rsidRDefault="00E245A1" w:rsidP="00B4459C">
      <w:pPr>
        <w:spacing w:line="560" w:lineRule="exact"/>
        <w:jc w:val="center"/>
        <w:rPr>
          <w:rFonts w:ascii="Times New Roman" w:eastAsia="文星标宋" w:hAnsi="Times New Roman" w:cs="Times New Roman"/>
          <w:sz w:val="44"/>
          <w:szCs w:val="44"/>
        </w:rPr>
      </w:pPr>
      <w:r>
        <w:rPr>
          <w:rFonts w:ascii="Times New Roman" w:eastAsia="文星标宋" w:hAnsi="Times New Roman" w:cs="Times New Roman"/>
          <w:sz w:val="44"/>
          <w:szCs w:val="44"/>
        </w:rPr>
        <w:t>202</w:t>
      </w:r>
      <w:r>
        <w:rPr>
          <w:rFonts w:ascii="Times New Roman" w:eastAsia="文星标宋" w:hAnsi="Times New Roman" w:cs="Times New Roman" w:hint="eastAsia"/>
          <w:sz w:val="44"/>
          <w:szCs w:val="44"/>
        </w:rPr>
        <w:t>2</w:t>
      </w:r>
      <w:r>
        <w:rPr>
          <w:rFonts w:ascii="Times New Roman" w:eastAsia="文星标宋" w:hAnsi="Times New Roman" w:cs="Times New Roman"/>
          <w:sz w:val="44"/>
          <w:szCs w:val="44"/>
        </w:rPr>
        <w:t>年政府信息公开工作年度报告</w:t>
      </w:r>
    </w:p>
    <w:p w:rsidR="00A94E9F" w:rsidRPr="00D47450" w:rsidRDefault="00A94E9F" w:rsidP="00B4459C">
      <w:pPr>
        <w:spacing w:line="560" w:lineRule="exact"/>
        <w:ind w:firstLineChars="200" w:firstLine="640"/>
        <w:rPr>
          <w:rFonts w:ascii="Times New Roman" w:eastAsia="仿宋_GB2312" w:hAnsi="Times New Roman" w:cs="Times New Roman"/>
          <w:sz w:val="32"/>
          <w:szCs w:val="32"/>
        </w:rPr>
      </w:pPr>
    </w:p>
    <w:p w:rsidR="00A94E9F" w:rsidRDefault="00E245A1" w:rsidP="00B4459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报告根据《中华人民共和国政府信息公开条例》和昌乐县人民政府办公室《关于做好2022年度政府信息公开工作年度报告编制发布和报送工作的通知》的相关要求编制。本报告所用数据统计日期为2022年1月1日到2022年12月31日。如对本报告有疑问，请与我局联系（地址：昌乐县城关商务社区1号楼1026室；邮编：262499；电话：6221455）。</w:t>
      </w:r>
    </w:p>
    <w:p w:rsidR="00A94E9F" w:rsidRDefault="00E245A1" w:rsidP="00B4459C">
      <w:p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sz w:val="32"/>
          <w:szCs w:val="32"/>
          <w:shd w:val="clear" w:color="auto" w:fill="FFFFFF"/>
        </w:rPr>
        <w:t>总体情况</w:t>
      </w:r>
    </w:p>
    <w:p w:rsidR="00A94E9F" w:rsidRDefault="00E245A1" w:rsidP="00B4459C">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昌乐县人力资源和社会保障局认真按上级有关政府信息公开工作的相关要求开展</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年政府信息公开工作，根据《</w:t>
      </w:r>
      <w:r>
        <w:rPr>
          <w:rFonts w:ascii="Times New Roman" w:eastAsia="仿宋_GB2312" w:hAnsi="Times New Roman" w:cs="Times New Roman"/>
          <w:sz w:val="32"/>
          <w:szCs w:val="32"/>
        </w:rPr>
        <w:t>中华人民共和国政府信息公开条例</w:t>
      </w:r>
      <w:r>
        <w:rPr>
          <w:rFonts w:ascii="Times New Roman" w:eastAsia="仿宋_GB2312" w:hAnsi="Times New Roman" w:cs="Times New Roman" w:hint="eastAsia"/>
          <w:sz w:val="32"/>
          <w:szCs w:val="32"/>
        </w:rPr>
        <w:t>》的要求，以更高质量公开助力推进国家治理体系和治理能力现代化，聚焦“六稳”工作、落实“六保”任务，进一步</w:t>
      </w:r>
      <w:proofErr w:type="gramStart"/>
      <w:r>
        <w:rPr>
          <w:rFonts w:ascii="Times New Roman" w:eastAsia="仿宋_GB2312" w:hAnsi="Times New Roman" w:cs="Times New Roman" w:hint="eastAsia"/>
          <w:sz w:val="32"/>
          <w:szCs w:val="32"/>
        </w:rPr>
        <w:t>加大人社领域</w:t>
      </w:r>
      <w:proofErr w:type="gramEnd"/>
      <w:r>
        <w:rPr>
          <w:rFonts w:ascii="Times New Roman" w:eastAsia="仿宋_GB2312" w:hAnsi="Times New Roman" w:cs="Times New Roman" w:hint="eastAsia"/>
          <w:sz w:val="32"/>
          <w:szCs w:val="32"/>
        </w:rPr>
        <w:t>民生保障信息公开力度，不断增强公开实效，以公开促落实、促规范、促发展、促服务，为实现我县经济社会发展目标任务提供有力支撑。</w:t>
      </w:r>
    </w:p>
    <w:p w:rsidR="00A94E9F" w:rsidRDefault="00E245A1" w:rsidP="00B4459C">
      <w:pPr>
        <w:spacing w:line="600" w:lineRule="exact"/>
        <w:ind w:firstLineChars="200" w:firstLine="640"/>
        <w:jc w:val="left"/>
        <w:rPr>
          <w:rFonts w:ascii="仿宋_GB2312" w:eastAsia="仿宋_GB2312" w:hAnsi="仿宋_GB2312" w:cs="仿宋_GB2312"/>
          <w:color w:val="000000"/>
          <w:sz w:val="32"/>
          <w:szCs w:val="32"/>
        </w:rPr>
      </w:pPr>
      <w:r>
        <w:rPr>
          <w:rFonts w:ascii="Times New Roman" w:eastAsia="楷体_GB2312" w:hAnsi="Times New Roman" w:cs="Times New Roman"/>
          <w:sz w:val="32"/>
          <w:szCs w:val="32"/>
        </w:rPr>
        <w:t>（一）主动公开情况</w:t>
      </w:r>
      <w:r w:rsidR="00D47450">
        <w:rPr>
          <w:rFonts w:ascii="Times New Roman" w:eastAsia="楷体_GB2312" w:hAnsi="Times New Roman" w:cs="Times New Roman" w:hint="eastAsia"/>
          <w:sz w:val="32"/>
          <w:szCs w:val="32"/>
        </w:rPr>
        <w:t>。</w:t>
      </w:r>
      <w:r>
        <w:rPr>
          <w:rFonts w:ascii="仿宋_GB2312" w:eastAsia="仿宋_GB2312" w:hAnsi="仿宋_GB2312" w:cs="仿宋_GB2312" w:hint="eastAsia"/>
          <w:color w:val="000000"/>
          <w:sz w:val="32"/>
          <w:szCs w:val="32"/>
        </w:rPr>
        <w:t>2022年，通过门户网站主动公开政府信息270余条；通过局官方公众号、报刊、广播、电视等新闻媒体发布信息360余篇。</w:t>
      </w:r>
    </w:p>
    <w:p w:rsidR="00A94E9F" w:rsidRDefault="00E245A1" w:rsidP="00B4459C">
      <w:pPr>
        <w:spacing w:line="600" w:lineRule="exact"/>
        <w:ind w:firstLineChars="200" w:firstLine="640"/>
        <w:jc w:val="left"/>
        <w:rPr>
          <w:rFonts w:ascii="仿宋_GB2312" w:eastAsia="仿宋_GB2312" w:hAnsi="仿宋_GB2312" w:cs="仿宋_GB2312"/>
          <w:color w:val="000000"/>
          <w:sz w:val="32"/>
          <w:szCs w:val="32"/>
        </w:rPr>
      </w:pPr>
      <w:r>
        <w:rPr>
          <w:rFonts w:ascii="Times New Roman" w:eastAsia="楷体_GB2312" w:hAnsi="Times New Roman" w:cs="Times New Roman"/>
          <w:sz w:val="32"/>
          <w:szCs w:val="32"/>
        </w:rPr>
        <w:t>（二）依申请公开情况</w:t>
      </w:r>
      <w:r w:rsidR="00D47450">
        <w:rPr>
          <w:rFonts w:ascii="Times New Roman" w:eastAsia="楷体_GB2312" w:hAnsi="Times New Roman" w:cs="Times New Roman" w:hint="eastAsia"/>
          <w:sz w:val="32"/>
          <w:szCs w:val="32"/>
        </w:rPr>
        <w:t>。</w:t>
      </w:r>
      <w:r>
        <w:rPr>
          <w:rFonts w:ascii="仿宋_GB2312" w:eastAsia="仿宋_GB2312" w:hAnsi="仿宋_GB2312" w:cs="仿宋_GB2312" w:hint="eastAsia"/>
          <w:color w:val="000000"/>
          <w:sz w:val="32"/>
          <w:szCs w:val="32"/>
        </w:rPr>
        <w:t>2022年，共计收到依申请公开政</w:t>
      </w:r>
      <w:r>
        <w:rPr>
          <w:rFonts w:ascii="仿宋_GB2312" w:eastAsia="仿宋_GB2312" w:hAnsi="仿宋_GB2312" w:cs="仿宋_GB2312" w:hint="eastAsia"/>
          <w:color w:val="000000"/>
          <w:sz w:val="32"/>
          <w:szCs w:val="32"/>
        </w:rPr>
        <w:lastRenderedPageBreak/>
        <w:t>府信息2件，我局已按照当事人的要求合法及时地告知申请人。</w:t>
      </w:r>
    </w:p>
    <w:p w:rsidR="00A94E9F" w:rsidRDefault="00E245A1" w:rsidP="00B4459C">
      <w:pPr>
        <w:spacing w:line="600" w:lineRule="exact"/>
        <w:ind w:firstLineChars="200" w:firstLine="640"/>
        <w:jc w:val="left"/>
        <w:rPr>
          <w:rFonts w:ascii="仿宋_GB2312" w:eastAsia="仿宋_GB2312" w:hAnsi="仿宋_GB2312" w:cs="仿宋_GB2312"/>
          <w:sz w:val="32"/>
          <w:szCs w:val="32"/>
          <w:lang w:val="zh-CN"/>
        </w:rPr>
      </w:pPr>
      <w:r>
        <w:rPr>
          <w:rFonts w:ascii="Times New Roman" w:eastAsia="楷体_GB2312" w:hAnsi="Times New Roman" w:cs="Times New Roman"/>
          <w:sz w:val="32"/>
          <w:szCs w:val="32"/>
        </w:rPr>
        <w:t>（三）政府信息</w:t>
      </w:r>
      <w:r>
        <w:rPr>
          <w:rFonts w:ascii="Times New Roman" w:eastAsia="楷体_GB2312" w:hAnsi="Times New Roman" w:cs="Times New Roman" w:hint="eastAsia"/>
          <w:sz w:val="32"/>
          <w:szCs w:val="32"/>
        </w:rPr>
        <w:t>管理</w:t>
      </w:r>
      <w:r w:rsidR="00D47450">
        <w:rPr>
          <w:rFonts w:ascii="Times New Roman" w:eastAsia="楷体_GB2312" w:hAnsi="Times New Roman" w:cs="Times New Roman" w:hint="eastAsia"/>
          <w:sz w:val="32"/>
          <w:szCs w:val="32"/>
        </w:rPr>
        <w:t>情况。</w:t>
      </w:r>
      <w:r>
        <w:rPr>
          <w:rFonts w:ascii="仿宋_GB2312" w:eastAsia="仿宋_GB2312" w:hAnsi="仿宋_GB2312" w:cs="仿宋_GB2312" w:hint="eastAsia"/>
          <w:sz w:val="32"/>
          <w:szCs w:val="32"/>
        </w:rPr>
        <w:t>一是</w:t>
      </w:r>
      <w:r w:rsidR="003E4220">
        <w:rPr>
          <w:rFonts w:ascii="仿宋_GB2312" w:eastAsia="仿宋_GB2312" w:hAnsi="仿宋_GB2312" w:cs="仿宋_GB2312" w:hint="eastAsia"/>
          <w:sz w:val="32"/>
          <w:szCs w:val="32"/>
        </w:rPr>
        <w:t>根据人员变动及时调整政府信息公开领导小组</w:t>
      </w:r>
      <w:r w:rsidR="006927D5" w:rsidRPr="006927D5">
        <w:rPr>
          <w:rFonts w:ascii="仿宋_GB2312" w:eastAsia="仿宋_GB2312" w:hAnsi="仿宋_GB2312" w:cs="仿宋_GB2312" w:hint="eastAsia"/>
          <w:sz w:val="32"/>
          <w:szCs w:val="32"/>
        </w:rPr>
        <w:t>和工作人员，常态化研究政务公开工作，形成主要领导亲自抓、分管领导具体抓、各</w:t>
      </w:r>
      <w:r w:rsidR="006927D5">
        <w:rPr>
          <w:rFonts w:ascii="仿宋_GB2312" w:eastAsia="仿宋_GB2312" w:hAnsi="仿宋_GB2312" w:cs="仿宋_GB2312" w:hint="eastAsia"/>
          <w:sz w:val="32"/>
          <w:szCs w:val="32"/>
        </w:rPr>
        <w:t>单位（</w:t>
      </w:r>
      <w:r w:rsidR="006927D5" w:rsidRPr="006927D5">
        <w:rPr>
          <w:rFonts w:ascii="仿宋_GB2312" w:eastAsia="仿宋_GB2312" w:hAnsi="仿宋_GB2312" w:cs="仿宋_GB2312" w:hint="eastAsia"/>
          <w:sz w:val="32"/>
          <w:szCs w:val="32"/>
        </w:rPr>
        <w:t>科室</w:t>
      </w:r>
      <w:r w:rsidR="006927D5">
        <w:rPr>
          <w:rFonts w:ascii="仿宋_GB2312" w:eastAsia="仿宋_GB2312" w:hAnsi="仿宋_GB2312" w:cs="仿宋_GB2312" w:hint="eastAsia"/>
          <w:sz w:val="32"/>
          <w:szCs w:val="32"/>
        </w:rPr>
        <w:t>）</w:t>
      </w:r>
      <w:r w:rsidR="006927D5" w:rsidRPr="006927D5">
        <w:rPr>
          <w:rFonts w:ascii="仿宋_GB2312" w:eastAsia="仿宋_GB2312" w:hAnsi="仿宋_GB2312" w:cs="仿宋_GB2312" w:hint="eastAsia"/>
          <w:sz w:val="32"/>
          <w:szCs w:val="32"/>
        </w:rPr>
        <w:t>密切配合的良好工作机制。</w:t>
      </w:r>
      <w:r w:rsidR="006927D5">
        <w:rPr>
          <w:rFonts w:ascii="仿宋_GB2312" w:eastAsia="仿宋_GB2312" w:hAnsi="仿宋_GB2312" w:cs="仿宋_GB2312" w:hint="eastAsia"/>
          <w:sz w:val="32"/>
          <w:szCs w:val="32"/>
        </w:rPr>
        <w:t>二是</w:t>
      </w:r>
      <w:r>
        <w:rPr>
          <w:rFonts w:ascii="仿宋_GB2312" w:eastAsia="仿宋_GB2312" w:hAnsi="仿宋_GB2312" w:cs="仿宋_GB2312" w:hint="eastAsia"/>
          <w:sz w:val="32"/>
          <w:szCs w:val="32"/>
        </w:rPr>
        <w:t>不断完善信息公开审核和发布常态化管理机制。</w:t>
      </w:r>
      <w:r>
        <w:rPr>
          <w:rFonts w:ascii="仿宋_GB2312" w:eastAsia="仿宋_GB2312" w:hAnsi="仿宋_GB2312" w:cs="仿宋_GB2312" w:hint="eastAsia"/>
          <w:color w:val="000000"/>
          <w:sz w:val="32"/>
          <w:szCs w:val="32"/>
        </w:rPr>
        <w:t>落实保密审查制度，</w:t>
      </w:r>
      <w:r>
        <w:rPr>
          <w:rFonts w:ascii="仿宋_GB2312" w:eastAsia="仿宋_GB2312" w:hAnsi="仿宋_GB2312" w:cs="仿宋_GB2312" w:hint="eastAsia"/>
          <w:sz w:val="32"/>
          <w:szCs w:val="32"/>
        </w:rPr>
        <w:t>凡是到信息公开平台、门户网站、</w:t>
      </w:r>
      <w:proofErr w:type="gramStart"/>
      <w:r>
        <w:rPr>
          <w:rFonts w:ascii="仿宋_GB2312" w:eastAsia="仿宋_GB2312" w:hAnsi="仿宋_GB2312" w:cs="仿宋_GB2312" w:hint="eastAsia"/>
          <w:sz w:val="32"/>
          <w:szCs w:val="32"/>
        </w:rPr>
        <w:t>局公众号发布</w:t>
      </w:r>
      <w:proofErr w:type="gramEnd"/>
      <w:r>
        <w:rPr>
          <w:rFonts w:ascii="仿宋_GB2312" w:eastAsia="仿宋_GB2312" w:hAnsi="仿宋_GB2312" w:cs="仿宋_GB2312" w:hint="eastAsia"/>
          <w:sz w:val="32"/>
          <w:szCs w:val="32"/>
        </w:rPr>
        <w:t>信息，要求信息发布科室负责人、主管领导和核对人审核把关，做到一文一审，</w:t>
      </w:r>
      <w:r>
        <w:rPr>
          <w:rFonts w:ascii="仿宋_GB2312" w:eastAsia="仿宋_GB2312" w:hAnsi="仿宋_GB2312" w:cs="仿宋_GB2312" w:hint="eastAsia"/>
          <w:color w:val="000000"/>
          <w:sz w:val="32"/>
          <w:szCs w:val="32"/>
        </w:rPr>
        <w:t>确保公开信息的准确性、权威性、完整性和时效性。三</w:t>
      </w:r>
      <w:r>
        <w:rPr>
          <w:rFonts w:ascii="仿宋_GB2312" w:eastAsia="仿宋_GB2312" w:hAnsi="仿宋_GB2312" w:cs="仿宋_GB2312" w:hint="eastAsia"/>
          <w:sz w:val="32"/>
          <w:szCs w:val="32"/>
          <w:lang w:val="zh-CN"/>
        </w:rPr>
        <w:t>是继续强化与媒体合作，构建全方位宣传格局。与县</w:t>
      </w:r>
      <w:proofErr w:type="gramStart"/>
      <w:r>
        <w:rPr>
          <w:rFonts w:ascii="仿宋_GB2312" w:eastAsia="仿宋_GB2312" w:hAnsi="仿宋_GB2312" w:cs="仿宋_GB2312" w:hint="eastAsia"/>
          <w:sz w:val="32"/>
          <w:szCs w:val="32"/>
          <w:lang w:val="zh-CN"/>
        </w:rPr>
        <w:t>融媒体</w:t>
      </w:r>
      <w:proofErr w:type="gramEnd"/>
      <w:r>
        <w:rPr>
          <w:rFonts w:ascii="仿宋_GB2312" w:eastAsia="仿宋_GB2312" w:hAnsi="仿宋_GB2312" w:cs="仿宋_GB2312" w:hint="eastAsia"/>
          <w:sz w:val="32"/>
          <w:szCs w:val="32"/>
          <w:lang w:val="zh-CN"/>
        </w:rPr>
        <w:t>中心合作，在昌乐日报、昌乐电视台开设《人社之窗》栏目，以及利用“昌乐人社”</w:t>
      </w:r>
      <w:proofErr w:type="gramStart"/>
      <w:r>
        <w:rPr>
          <w:rFonts w:ascii="仿宋_GB2312" w:eastAsia="仿宋_GB2312" w:hAnsi="仿宋_GB2312" w:cs="仿宋_GB2312" w:hint="eastAsia"/>
          <w:sz w:val="32"/>
          <w:szCs w:val="32"/>
          <w:lang w:val="zh-CN"/>
        </w:rPr>
        <w:t>微信公众号</w:t>
      </w:r>
      <w:proofErr w:type="gramEnd"/>
      <w:r>
        <w:rPr>
          <w:rFonts w:ascii="仿宋_GB2312" w:eastAsia="仿宋_GB2312" w:hAnsi="仿宋_GB2312" w:cs="仿宋_GB2312" w:hint="eastAsia"/>
          <w:sz w:val="32"/>
          <w:szCs w:val="32"/>
          <w:lang w:val="zh-CN"/>
        </w:rPr>
        <w:t>，刊播稿件270余篇（条），</w:t>
      </w:r>
      <w:proofErr w:type="gramStart"/>
      <w:r>
        <w:rPr>
          <w:rFonts w:ascii="仿宋_GB2312" w:eastAsia="仿宋_GB2312" w:hAnsi="仿宋_GB2312" w:cs="仿宋_GB2312" w:hint="eastAsia"/>
          <w:sz w:val="32"/>
          <w:szCs w:val="32"/>
          <w:lang w:val="zh-CN"/>
        </w:rPr>
        <w:t>传递正</w:t>
      </w:r>
      <w:proofErr w:type="gramEnd"/>
      <w:r>
        <w:rPr>
          <w:rFonts w:ascii="仿宋_GB2312" w:eastAsia="仿宋_GB2312" w:hAnsi="仿宋_GB2312" w:cs="仿宋_GB2312" w:hint="eastAsia"/>
          <w:sz w:val="32"/>
          <w:szCs w:val="32"/>
          <w:lang w:val="zh-CN"/>
        </w:rPr>
        <w:t>声音、</w:t>
      </w:r>
      <w:proofErr w:type="gramStart"/>
      <w:r>
        <w:rPr>
          <w:rFonts w:ascii="仿宋_GB2312" w:eastAsia="仿宋_GB2312" w:hAnsi="仿宋_GB2312" w:cs="仿宋_GB2312" w:hint="eastAsia"/>
          <w:sz w:val="32"/>
          <w:szCs w:val="32"/>
          <w:lang w:val="zh-CN"/>
        </w:rPr>
        <w:t>传播正</w:t>
      </w:r>
      <w:proofErr w:type="gramEnd"/>
      <w:r>
        <w:rPr>
          <w:rFonts w:ascii="仿宋_GB2312" w:eastAsia="仿宋_GB2312" w:hAnsi="仿宋_GB2312" w:cs="仿宋_GB2312" w:hint="eastAsia"/>
          <w:sz w:val="32"/>
          <w:szCs w:val="32"/>
          <w:lang w:val="zh-CN"/>
        </w:rPr>
        <w:t>能量，持续</w:t>
      </w:r>
      <w:proofErr w:type="gramStart"/>
      <w:r>
        <w:rPr>
          <w:rFonts w:ascii="仿宋_GB2312" w:eastAsia="仿宋_GB2312" w:hAnsi="仿宋_GB2312" w:cs="仿宋_GB2312" w:hint="eastAsia"/>
          <w:sz w:val="32"/>
          <w:szCs w:val="32"/>
          <w:lang w:val="zh-CN"/>
        </w:rPr>
        <w:t>提高人社工作</w:t>
      </w:r>
      <w:proofErr w:type="gramEnd"/>
      <w:r>
        <w:rPr>
          <w:rFonts w:ascii="仿宋_GB2312" w:eastAsia="仿宋_GB2312" w:hAnsi="仿宋_GB2312" w:cs="仿宋_GB2312" w:hint="eastAsia"/>
          <w:sz w:val="32"/>
          <w:szCs w:val="32"/>
          <w:lang w:val="zh-CN"/>
        </w:rPr>
        <w:t>关注度。四是不断提升12333热线服务效能。参加“在线问政”2场，赴潍坊接听12345热线电话活动2次，答复率100％。2022年，</w:t>
      </w:r>
      <w:proofErr w:type="gramStart"/>
      <w:r>
        <w:rPr>
          <w:rFonts w:ascii="仿宋_GB2312" w:eastAsia="仿宋_GB2312" w:hAnsi="仿宋_GB2312" w:cs="仿宋_GB2312" w:hint="eastAsia"/>
          <w:sz w:val="32"/>
          <w:szCs w:val="32"/>
          <w:lang w:val="zh-CN"/>
        </w:rPr>
        <w:t>共处办市</w:t>
      </w:r>
      <w:proofErr w:type="gramEnd"/>
      <w:r>
        <w:rPr>
          <w:rFonts w:ascii="仿宋_GB2312" w:eastAsia="仿宋_GB2312" w:hAnsi="仿宋_GB2312" w:cs="仿宋_GB2312" w:hint="eastAsia"/>
          <w:sz w:val="32"/>
          <w:szCs w:val="32"/>
          <w:lang w:val="zh-CN"/>
        </w:rPr>
        <w:t>（省）长热线5040件，从各级信访部门共转办信访案件81件，全部按期回复。</w:t>
      </w:r>
    </w:p>
    <w:p w:rsidR="00D47450" w:rsidRDefault="00E245A1" w:rsidP="00B4459C">
      <w:pPr>
        <w:spacing w:line="600" w:lineRule="exact"/>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w:t>
      </w:r>
      <w:r w:rsidR="00D47450">
        <w:rPr>
          <w:rFonts w:ascii="Times New Roman" w:eastAsia="楷体_GB2312" w:hAnsi="Times New Roman" w:cs="Times New Roman" w:hint="eastAsia"/>
          <w:sz w:val="32"/>
          <w:szCs w:val="32"/>
        </w:rPr>
        <w:t>政府信息公开平台建设情况</w:t>
      </w:r>
      <w:r w:rsidR="003E4220">
        <w:rPr>
          <w:rFonts w:ascii="Times New Roman" w:eastAsia="楷体_GB2312" w:hAnsi="Times New Roman" w:cs="Times New Roman" w:hint="eastAsia"/>
          <w:sz w:val="32"/>
          <w:szCs w:val="32"/>
        </w:rPr>
        <w:t>。</w:t>
      </w:r>
      <w:r w:rsidR="00D47450">
        <w:rPr>
          <w:rFonts w:ascii="仿宋_GB2312" w:eastAsia="仿宋_GB2312" w:hAnsi="仿宋_GB2312" w:cs="仿宋_GB2312" w:hint="eastAsia"/>
          <w:color w:val="000000"/>
          <w:sz w:val="32"/>
          <w:szCs w:val="32"/>
        </w:rPr>
        <w:t>及时通过新闻媒体、局门户网站和公众</w:t>
      </w:r>
      <w:proofErr w:type="gramStart"/>
      <w:r w:rsidR="00D47450">
        <w:rPr>
          <w:rFonts w:ascii="仿宋_GB2312" w:eastAsia="仿宋_GB2312" w:hAnsi="仿宋_GB2312" w:cs="仿宋_GB2312" w:hint="eastAsia"/>
          <w:color w:val="000000"/>
          <w:sz w:val="32"/>
          <w:szCs w:val="32"/>
        </w:rPr>
        <w:t>号发布</w:t>
      </w:r>
      <w:proofErr w:type="gramEnd"/>
      <w:r w:rsidR="00D47450">
        <w:rPr>
          <w:rFonts w:ascii="仿宋_GB2312" w:eastAsia="仿宋_GB2312" w:hAnsi="仿宋_GB2312" w:cs="仿宋_GB2312" w:hint="eastAsia"/>
          <w:color w:val="000000"/>
          <w:sz w:val="32"/>
          <w:szCs w:val="32"/>
        </w:rPr>
        <w:t>各类信息。以昌乐县人力资源和社会保障局官方门户网站和局官方微信“昌乐人社”为主平台，以昌乐报纸、昌乐电视台、昌乐县政府</w:t>
      </w:r>
      <w:proofErr w:type="gramStart"/>
      <w:r w:rsidR="00D47450">
        <w:rPr>
          <w:rFonts w:ascii="仿宋_GB2312" w:eastAsia="仿宋_GB2312" w:hAnsi="仿宋_GB2312" w:cs="仿宋_GB2312" w:hint="eastAsia"/>
          <w:color w:val="000000"/>
          <w:sz w:val="32"/>
          <w:szCs w:val="32"/>
        </w:rPr>
        <w:t>官方微信“今日昌乐”</w:t>
      </w:r>
      <w:proofErr w:type="gramEnd"/>
      <w:r w:rsidR="00D47450">
        <w:rPr>
          <w:rFonts w:ascii="仿宋_GB2312" w:eastAsia="仿宋_GB2312" w:hAnsi="仿宋_GB2312" w:cs="仿宋_GB2312" w:hint="eastAsia"/>
          <w:color w:val="000000"/>
          <w:sz w:val="32"/>
          <w:szCs w:val="32"/>
        </w:rPr>
        <w:t>等渠道为子平台，着力打造人力资源和社会保障政府信息公开平</w:t>
      </w:r>
      <w:r w:rsidR="00D47450">
        <w:rPr>
          <w:rFonts w:ascii="仿宋_GB2312" w:eastAsia="仿宋_GB2312" w:hAnsi="仿宋_GB2312" w:cs="仿宋_GB2312" w:hint="eastAsia"/>
          <w:color w:val="000000"/>
          <w:sz w:val="32"/>
          <w:szCs w:val="32"/>
        </w:rPr>
        <w:lastRenderedPageBreak/>
        <w:t>台群，将有关政策文件、政务动态信息等及时主动公布。</w:t>
      </w:r>
    </w:p>
    <w:p w:rsidR="00A94E9F" w:rsidRDefault="00D47450" w:rsidP="00B4459C">
      <w:pPr>
        <w:spacing w:line="600" w:lineRule="exact"/>
        <w:ind w:firstLineChars="200" w:firstLine="640"/>
        <w:jc w:val="left"/>
        <w:rPr>
          <w:rFonts w:ascii="Times New Roman" w:eastAsia="仿宋_GB2312" w:hAnsi="Times New Roman" w:cs="Times New Roman"/>
          <w:sz w:val="32"/>
          <w:szCs w:val="32"/>
          <w:lang w:val="zh-CN"/>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w:t>
      </w:r>
      <w:r w:rsidR="00E245A1">
        <w:rPr>
          <w:rFonts w:ascii="Times New Roman" w:eastAsia="楷体_GB2312" w:hAnsi="Times New Roman" w:cs="Times New Roman"/>
          <w:sz w:val="32"/>
          <w:szCs w:val="32"/>
        </w:rPr>
        <w:t>监督保障</w:t>
      </w:r>
      <w:r w:rsidR="00E245A1">
        <w:rPr>
          <w:rFonts w:ascii="Times New Roman" w:eastAsia="楷体_GB2312" w:hAnsi="Times New Roman" w:cs="Times New Roman" w:hint="eastAsia"/>
          <w:sz w:val="32"/>
          <w:szCs w:val="32"/>
        </w:rPr>
        <w:t>情况</w:t>
      </w:r>
      <w:r w:rsidR="003E4220">
        <w:rPr>
          <w:rFonts w:ascii="Times New Roman" w:eastAsia="楷体_GB2312" w:hAnsi="Times New Roman" w:cs="Times New Roman" w:hint="eastAsia"/>
          <w:sz w:val="32"/>
          <w:szCs w:val="32"/>
        </w:rPr>
        <w:t>。</w:t>
      </w:r>
      <w:r w:rsidR="00E245A1">
        <w:rPr>
          <w:rFonts w:ascii="Times New Roman" w:eastAsia="仿宋_GB2312" w:hAnsi="Times New Roman" w:cs="Times New Roman" w:hint="eastAsia"/>
          <w:sz w:val="32"/>
          <w:szCs w:val="32"/>
        </w:rPr>
        <w:t>建立政府信息公开监督检查机制，成立以局办公室、局机关科室负责人和局属单位分管领导为主体的督查小组，负责全局政府信息公开的督查工作。对未及时公开的政府信息</w:t>
      </w:r>
      <w:r w:rsidR="00E245A1">
        <w:rPr>
          <w:rFonts w:ascii="Times New Roman" w:eastAsia="仿宋_GB2312" w:hAnsi="Times New Roman" w:cs="Times New Roman"/>
          <w:sz w:val="32"/>
          <w:szCs w:val="32"/>
          <w:lang w:val="zh-CN"/>
        </w:rPr>
        <w:t>或公开内容不完整、不准确的，</w:t>
      </w:r>
      <w:r w:rsidR="00E245A1">
        <w:rPr>
          <w:rFonts w:ascii="Times New Roman" w:eastAsia="仿宋_GB2312" w:hAnsi="Times New Roman" w:cs="Times New Roman" w:hint="eastAsia"/>
          <w:sz w:val="32"/>
          <w:szCs w:val="32"/>
        </w:rPr>
        <w:t>及时提醒；经提醒后仍未整改的，由局分管领导约谈责任单位（科室）主要负责同志</w:t>
      </w:r>
      <w:r w:rsidR="00E245A1">
        <w:rPr>
          <w:rFonts w:ascii="Times New Roman" w:eastAsia="仿宋_GB2312" w:hAnsi="Times New Roman" w:cs="Times New Roman"/>
          <w:sz w:val="32"/>
          <w:szCs w:val="32"/>
          <w:lang w:val="zh-CN"/>
        </w:rPr>
        <w:t>，</w:t>
      </w:r>
      <w:r w:rsidR="00E245A1">
        <w:rPr>
          <w:rFonts w:ascii="Times New Roman" w:eastAsia="仿宋_GB2312" w:hAnsi="Times New Roman" w:cs="Times New Roman" w:hint="eastAsia"/>
          <w:sz w:val="32"/>
          <w:szCs w:val="32"/>
          <w:lang w:val="zh-CN"/>
        </w:rPr>
        <w:t>并</w:t>
      </w:r>
      <w:r w:rsidR="00E245A1">
        <w:rPr>
          <w:rFonts w:ascii="Times New Roman" w:eastAsia="仿宋_GB2312" w:hAnsi="Times New Roman" w:cs="Times New Roman"/>
          <w:sz w:val="32"/>
          <w:szCs w:val="32"/>
          <w:lang w:val="zh-CN"/>
        </w:rPr>
        <w:t>在年底考核中予以减分。</w:t>
      </w:r>
    </w:p>
    <w:p w:rsidR="00A94E9F" w:rsidRDefault="00E245A1" w:rsidP="00B4459C">
      <w:pPr>
        <w:pStyle w:val="a6"/>
        <w:widowControl/>
        <w:spacing w:beforeAutospacing="0" w:afterAutospacing="0" w:line="600" w:lineRule="exact"/>
        <w:ind w:firstLine="641"/>
        <w:jc w:val="both"/>
        <w:rPr>
          <w:rFonts w:ascii="Times New Roman" w:eastAsia="黑体" w:hAnsi="Times New Roman"/>
          <w:sz w:val="32"/>
          <w:szCs w:val="32"/>
        </w:rPr>
      </w:pPr>
      <w:r>
        <w:rPr>
          <w:rFonts w:ascii="Times New Roman" w:eastAsia="黑体" w:hAnsi="Times New Roman"/>
          <w:sz w:val="32"/>
          <w:szCs w:val="32"/>
          <w:shd w:val="clear" w:color="auto" w:fill="FFFFFF"/>
        </w:rPr>
        <w:t>二、主动公开政府信息情况</w:t>
      </w:r>
    </w:p>
    <w:tbl>
      <w:tblPr>
        <w:tblW w:w="8615" w:type="dxa"/>
        <w:jc w:val="center"/>
        <w:tblLayout w:type="fixed"/>
        <w:tblCellMar>
          <w:left w:w="0" w:type="dxa"/>
          <w:right w:w="0" w:type="dxa"/>
        </w:tblCellMar>
        <w:tblLook w:val="04A0" w:firstRow="1" w:lastRow="0" w:firstColumn="1" w:lastColumn="0" w:noHBand="0" w:noVBand="1"/>
      </w:tblPr>
      <w:tblGrid>
        <w:gridCol w:w="2443"/>
        <w:gridCol w:w="2574"/>
        <w:gridCol w:w="1828"/>
        <w:gridCol w:w="1770"/>
      </w:tblGrid>
      <w:tr w:rsidR="00A94E9F">
        <w:trPr>
          <w:trHeight w:val="502"/>
          <w:jc w:val="center"/>
        </w:trPr>
        <w:tc>
          <w:tcPr>
            <w:tcW w:w="8615"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sz w:val="24"/>
              </w:rPr>
            </w:pPr>
            <w:r>
              <w:rPr>
                <w:rFonts w:ascii="Times New Roman" w:hAnsi="Times New Roman" w:cs="Times New Roman"/>
                <w:kern w:val="0"/>
                <w:sz w:val="24"/>
              </w:rPr>
              <w:t>第二十条第（一）项</w:t>
            </w:r>
          </w:p>
        </w:tc>
      </w:tr>
      <w:tr w:rsidR="00A94E9F">
        <w:trPr>
          <w:trHeight w:val="456"/>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信息内容</w:t>
            </w:r>
          </w:p>
        </w:tc>
        <w:tc>
          <w:tcPr>
            <w:tcW w:w="257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本年新发件数</w:t>
            </w:r>
          </w:p>
        </w:tc>
        <w:tc>
          <w:tcPr>
            <w:tcW w:w="182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本年废止数</w:t>
            </w:r>
          </w:p>
        </w:tc>
        <w:tc>
          <w:tcPr>
            <w:tcW w:w="177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现行有效件数</w:t>
            </w:r>
          </w:p>
        </w:tc>
      </w:tr>
      <w:tr w:rsidR="00A94E9F">
        <w:trPr>
          <w:trHeight w:val="382"/>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规章</w:t>
            </w:r>
          </w:p>
        </w:tc>
        <w:tc>
          <w:tcPr>
            <w:tcW w:w="257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0</w:t>
            </w:r>
          </w:p>
        </w:tc>
        <w:tc>
          <w:tcPr>
            <w:tcW w:w="1828"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0</w:t>
            </w:r>
          </w:p>
        </w:tc>
        <w:tc>
          <w:tcPr>
            <w:tcW w:w="177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0</w:t>
            </w:r>
          </w:p>
        </w:tc>
      </w:tr>
      <w:tr w:rsidR="00A94E9F">
        <w:trPr>
          <w:trHeight w:val="387"/>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规范性文件</w:t>
            </w:r>
          </w:p>
        </w:tc>
        <w:tc>
          <w:tcPr>
            <w:tcW w:w="257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hint="eastAsia"/>
                <w:kern w:val="0"/>
                <w:sz w:val="24"/>
              </w:rPr>
              <w:t>0</w:t>
            </w:r>
          </w:p>
        </w:tc>
        <w:tc>
          <w:tcPr>
            <w:tcW w:w="1828"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0</w:t>
            </w:r>
          </w:p>
        </w:tc>
        <w:tc>
          <w:tcPr>
            <w:tcW w:w="177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hint="eastAsia"/>
                <w:kern w:val="0"/>
                <w:sz w:val="24"/>
              </w:rPr>
              <w:t>0</w:t>
            </w:r>
          </w:p>
        </w:tc>
      </w:tr>
      <w:tr w:rsidR="00A94E9F">
        <w:trPr>
          <w:trHeight w:val="460"/>
          <w:jc w:val="center"/>
        </w:trPr>
        <w:tc>
          <w:tcPr>
            <w:tcW w:w="8615"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第二十条第（五）项</w:t>
            </w:r>
          </w:p>
        </w:tc>
      </w:tr>
      <w:tr w:rsidR="00A94E9F">
        <w:trPr>
          <w:trHeight w:val="495"/>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信息内容</w:t>
            </w:r>
          </w:p>
        </w:tc>
        <w:tc>
          <w:tcPr>
            <w:tcW w:w="6172"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本年处理决定数量</w:t>
            </w:r>
          </w:p>
        </w:tc>
      </w:tr>
      <w:tr w:rsidR="00A94E9F">
        <w:trPr>
          <w:trHeight w:val="436"/>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行政许可</w:t>
            </w:r>
          </w:p>
        </w:tc>
        <w:tc>
          <w:tcPr>
            <w:tcW w:w="6172"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0</w:t>
            </w:r>
          </w:p>
        </w:tc>
      </w:tr>
      <w:tr w:rsidR="00A94E9F">
        <w:trPr>
          <w:trHeight w:val="476"/>
          <w:jc w:val="center"/>
        </w:trPr>
        <w:tc>
          <w:tcPr>
            <w:tcW w:w="8615"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第二十条第（六）项</w:t>
            </w:r>
          </w:p>
        </w:tc>
      </w:tr>
      <w:tr w:rsidR="00A94E9F">
        <w:trPr>
          <w:trHeight w:val="525"/>
          <w:jc w:val="center"/>
        </w:trPr>
        <w:tc>
          <w:tcPr>
            <w:tcW w:w="2443" w:type="dxa"/>
            <w:tcBorders>
              <w:top w:val="single" w:sz="4"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信息内容</w:t>
            </w:r>
          </w:p>
        </w:tc>
        <w:tc>
          <w:tcPr>
            <w:tcW w:w="6172"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本年处理决定数量</w:t>
            </w:r>
          </w:p>
        </w:tc>
      </w:tr>
      <w:tr w:rsidR="00A94E9F">
        <w:trPr>
          <w:trHeight w:val="412"/>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行政处罚</w:t>
            </w:r>
          </w:p>
        </w:tc>
        <w:tc>
          <w:tcPr>
            <w:tcW w:w="6172"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2</w:t>
            </w:r>
          </w:p>
        </w:tc>
      </w:tr>
      <w:tr w:rsidR="00A94E9F">
        <w:trPr>
          <w:trHeight w:val="392"/>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行政强制</w:t>
            </w:r>
          </w:p>
        </w:tc>
        <w:tc>
          <w:tcPr>
            <w:tcW w:w="6172"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kern w:val="0"/>
                <w:sz w:val="24"/>
              </w:rPr>
              <w:t>0</w:t>
            </w:r>
          </w:p>
        </w:tc>
      </w:tr>
      <w:tr w:rsidR="00A94E9F">
        <w:trPr>
          <w:trHeight w:val="454"/>
          <w:jc w:val="center"/>
        </w:trPr>
        <w:tc>
          <w:tcPr>
            <w:tcW w:w="8615" w:type="dxa"/>
            <w:gridSpan w:val="4"/>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第二十条第（八）项</w:t>
            </w:r>
          </w:p>
        </w:tc>
      </w:tr>
      <w:tr w:rsidR="00A94E9F">
        <w:trPr>
          <w:trHeight w:val="428"/>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信息内容</w:t>
            </w:r>
          </w:p>
        </w:tc>
        <w:tc>
          <w:tcPr>
            <w:tcW w:w="6172" w:type="dxa"/>
            <w:gridSpan w:val="3"/>
            <w:tcBorders>
              <w:top w:val="nil"/>
              <w:left w:val="nil"/>
              <w:bottom w:val="single" w:sz="8" w:space="0" w:color="auto"/>
              <w:right w:val="single" w:sz="8" w:space="0" w:color="000000"/>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本年收费金额（单位：万元）</w:t>
            </w:r>
          </w:p>
        </w:tc>
      </w:tr>
      <w:tr w:rsidR="00A94E9F">
        <w:trPr>
          <w:trHeight w:val="422"/>
          <w:jc w:val="center"/>
        </w:trPr>
        <w:tc>
          <w:tcPr>
            <w:tcW w:w="24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行政事业性收费</w:t>
            </w:r>
          </w:p>
        </w:tc>
        <w:tc>
          <w:tcPr>
            <w:tcW w:w="6172" w:type="dxa"/>
            <w:gridSpan w:val="3"/>
            <w:tcBorders>
              <w:top w:val="nil"/>
              <w:left w:val="nil"/>
              <w:bottom w:val="single" w:sz="8" w:space="0" w:color="auto"/>
              <w:right w:val="single" w:sz="8" w:space="0" w:color="000000"/>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w:t>
            </w:r>
            <w:r>
              <w:rPr>
                <w:rFonts w:ascii="Times New Roman" w:hAnsi="Times New Roman" w:cs="Times New Roman"/>
              </w:rPr>
              <w:t>6</w:t>
            </w:r>
            <w:r>
              <w:rPr>
                <w:rFonts w:ascii="Times New Roman" w:hAnsi="Times New Roman" w:cs="Times New Roman" w:hint="eastAsia"/>
              </w:rPr>
              <w:t>1</w:t>
            </w:r>
          </w:p>
        </w:tc>
      </w:tr>
    </w:tbl>
    <w:p w:rsidR="00A94E9F" w:rsidRDefault="00E245A1" w:rsidP="00B4459C">
      <w:pPr>
        <w:pStyle w:val="a6"/>
        <w:widowControl/>
        <w:spacing w:beforeAutospacing="0" w:afterAutospacing="0" w:line="400" w:lineRule="exact"/>
        <w:ind w:leftChars="-95" w:left="-199" w:firstLine="618"/>
        <w:jc w:val="both"/>
        <w:rPr>
          <w:rFonts w:ascii="Times New Roman" w:eastAsia="黑体" w:hAnsi="Times New Roman"/>
          <w:bCs/>
          <w:sz w:val="32"/>
          <w:szCs w:val="32"/>
        </w:rPr>
      </w:pPr>
      <w:r>
        <w:rPr>
          <w:rFonts w:ascii="Times New Roman" w:eastAsia="黑体" w:hAnsi="Times New Roman"/>
          <w:bCs/>
          <w:sz w:val="32"/>
          <w:szCs w:val="32"/>
          <w:shd w:val="clear" w:color="auto" w:fill="FFFFFF"/>
        </w:rPr>
        <w:t>三、收到和处理政府信息公开申请情况</w:t>
      </w:r>
    </w:p>
    <w:tbl>
      <w:tblPr>
        <w:tblW w:w="986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52"/>
        <w:gridCol w:w="2040"/>
        <w:gridCol w:w="3182"/>
        <w:gridCol w:w="491"/>
        <w:gridCol w:w="567"/>
        <w:gridCol w:w="567"/>
        <w:gridCol w:w="709"/>
        <w:gridCol w:w="709"/>
        <w:gridCol w:w="394"/>
        <w:gridCol w:w="454"/>
      </w:tblGrid>
      <w:tr w:rsidR="00A94E9F">
        <w:trPr>
          <w:trHeight w:val="410"/>
          <w:jc w:val="center"/>
        </w:trPr>
        <w:tc>
          <w:tcPr>
            <w:tcW w:w="5974"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（本列数据的勾</w:t>
            </w:r>
            <w:proofErr w:type="gramStart"/>
            <w:r>
              <w:rPr>
                <w:rFonts w:ascii="Times New Roman" w:hAnsi="Times New Roman" w:cs="Times New Roman"/>
              </w:rPr>
              <w:t>稽</w:t>
            </w:r>
            <w:proofErr w:type="gramEnd"/>
            <w:r>
              <w:rPr>
                <w:rFonts w:ascii="Times New Roman" w:hAnsi="Times New Roman" w:cs="Times New Roman"/>
              </w:rPr>
              <w:t>关系为：第一项加第二项之和，</w:t>
            </w:r>
          </w:p>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等于第三项加第四项之和）</w:t>
            </w:r>
          </w:p>
        </w:tc>
        <w:tc>
          <w:tcPr>
            <w:tcW w:w="3891"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eastAsia="宋体" w:hAnsi="Times New Roman" w:cs="Times New Roman"/>
                <w:kern w:val="0"/>
                <w:sz w:val="20"/>
                <w:szCs w:val="20"/>
              </w:rPr>
              <w:t>申请人情况</w:t>
            </w:r>
          </w:p>
        </w:tc>
      </w:tr>
      <w:tr w:rsidR="00A94E9F">
        <w:trPr>
          <w:trHeight w:val="422"/>
          <w:jc w:val="center"/>
        </w:trPr>
        <w:tc>
          <w:tcPr>
            <w:tcW w:w="5974"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sz w:val="24"/>
              </w:rPr>
            </w:pPr>
          </w:p>
        </w:tc>
        <w:tc>
          <w:tcPr>
            <w:tcW w:w="491"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eastAsia="宋体" w:hAnsi="Times New Roman" w:cs="Times New Roman"/>
                <w:kern w:val="0"/>
                <w:sz w:val="20"/>
                <w:szCs w:val="20"/>
              </w:rPr>
              <w:t>自</w:t>
            </w:r>
            <w:r>
              <w:rPr>
                <w:rFonts w:ascii="Times New Roman" w:eastAsia="宋体" w:hAnsi="Times New Roman" w:cs="Times New Roman"/>
                <w:kern w:val="0"/>
                <w:sz w:val="20"/>
                <w:szCs w:val="20"/>
              </w:rPr>
              <w:lastRenderedPageBreak/>
              <w:t>然人</w:t>
            </w:r>
          </w:p>
        </w:tc>
        <w:tc>
          <w:tcPr>
            <w:tcW w:w="2946"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eastAsia="宋体" w:hAnsi="Times New Roman" w:cs="Times New Roman"/>
                <w:kern w:val="0"/>
                <w:sz w:val="20"/>
                <w:szCs w:val="20"/>
              </w:rPr>
              <w:lastRenderedPageBreak/>
              <w:t>法人或其他组织</w:t>
            </w:r>
          </w:p>
        </w:tc>
        <w:tc>
          <w:tcPr>
            <w:tcW w:w="45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eastAsia="宋体" w:hAnsi="Times New Roman" w:cs="Times New Roman"/>
                <w:kern w:val="0"/>
                <w:sz w:val="20"/>
                <w:szCs w:val="20"/>
              </w:rPr>
              <w:t>总</w:t>
            </w:r>
            <w:r>
              <w:rPr>
                <w:rFonts w:ascii="Times New Roman" w:eastAsia="宋体" w:hAnsi="Times New Roman" w:cs="Times New Roman"/>
                <w:kern w:val="0"/>
                <w:sz w:val="20"/>
                <w:szCs w:val="20"/>
              </w:rPr>
              <w:lastRenderedPageBreak/>
              <w:t>计</w:t>
            </w:r>
          </w:p>
        </w:tc>
      </w:tr>
      <w:tr w:rsidR="00A94E9F">
        <w:trPr>
          <w:trHeight w:val="854"/>
          <w:jc w:val="center"/>
        </w:trPr>
        <w:tc>
          <w:tcPr>
            <w:tcW w:w="5974"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sz w:val="24"/>
              </w:rPr>
            </w:pPr>
          </w:p>
        </w:tc>
        <w:tc>
          <w:tcPr>
            <w:tcW w:w="491"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sz w:val="24"/>
              </w:rP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ind w:leftChars="-51" w:left="-107" w:rightChars="-51" w:right="-107"/>
              <w:jc w:val="center"/>
              <w:rPr>
                <w:rFonts w:ascii="Times New Roman" w:hAnsi="Times New Roman" w:cs="Times New Roman"/>
              </w:rPr>
            </w:pPr>
            <w:r>
              <w:rPr>
                <w:rFonts w:ascii="Times New Roman" w:eastAsia="宋体" w:hAnsi="Times New Roman" w:cs="Times New Roman"/>
                <w:kern w:val="0"/>
                <w:sz w:val="20"/>
                <w:szCs w:val="20"/>
              </w:rPr>
              <w:t>商业企业</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ind w:leftChars="-51" w:left="-107" w:rightChars="-51" w:right="-107"/>
              <w:jc w:val="center"/>
              <w:rPr>
                <w:rFonts w:ascii="Times New Roman" w:hAnsi="Times New Roman" w:cs="Times New Roman"/>
              </w:rPr>
            </w:pPr>
            <w:r>
              <w:rPr>
                <w:rFonts w:ascii="Times New Roman" w:eastAsia="宋体" w:hAnsi="Times New Roman" w:cs="Times New Roman"/>
                <w:kern w:val="0"/>
                <w:sz w:val="20"/>
                <w:szCs w:val="20"/>
              </w:rPr>
              <w:t>科研机构</w:t>
            </w:r>
          </w:p>
        </w:tc>
        <w:tc>
          <w:tcPr>
            <w:tcW w:w="70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ind w:leftChars="-51" w:left="-107" w:rightChars="-51" w:right="-107"/>
              <w:jc w:val="center"/>
              <w:rPr>
                <w:rFonts w:ascii="Times New Roman" w:hAnsi="Times New Roman" w:cs="Times New Roman"/>
              </w:rPr>
            </w:pPr>
            <w:r>
              <w:rPr>
                <w:rFonts w:ascii="Times New Roman" w:eastAsia="宋体" w:hAnsi="Times New Roman" w:cs="Times New Roman"/>
                <w:kern w:val="0"/>
                <w:sz w:val="20"/>
                <w:szCs w:val="20"/>
              </w:rPr>
              <w:t>社会公益组织</w:t>
            </w:r>
          </w:p>
        </w:tc>
        <w:tc>
          <w:tcPr>
            <w:tcW w:w="70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ind w:leftChars="-51" w:left="-107" w:rightChars="-51" w:right="-107"/>
              <w:jc w:val="center"/>
              <w:rPr>
                <w:rFonts w:ascii="Times New Roman" w:hAnsi="Times New Roman" w:cs="Times New Roman"/>
              </w:rPr>
            </w:pPr>
            <w:r>
              <w:rPr>
                <w:rFonts w:ascii="Times New Roman" w:eastAsia="宋体" w:hAnsi="Times New Roman" w:cs="Times New Roman"/>
                <w:kern w:val="0"/>
                <w:sz w:val="20"/>
                <w:szCs w:val="20"/>
              </w:rPr>
              <w:t>法律服务机构</w:t>
            </w:r>
          </w:p>
        </w:tc>
        <w:tc>
          <w:tcPr>
            <w:tcW w:w="39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ind w:leftChars="-30" w:left="-63" w:rightChars="-64" w:right="-134"/>
              <w:jc w:val="center"/>
              <w:rPr>
                <w:rFonts w:ascii="Times New Roman" w:hAnsi="Times New Roman" w:cs="Times New Roman"/>
              </w:rPr>
            </w:pPr>
            <w:r>
              <w:rPr>
                <w:rFonts w:ascii="Times New Roman" w:eastAsia="宋体" w:hAnsi="Times New Roman" w:cs="Times New Roman"/>
                <w:kern w:val="0"/>
                <w:sz w:val="20"/>
                <w:szCs w:val="20"/>
              </w:rPr>
              <w:t>其他</w:t>
            </w:r>
          </w:p>
        </w:tc>
        <w:tc>
          <w:tcPr>
            <w:tcW w:w="45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sz w:val="24"/>
              </w:rPr>
            </w:pPr>
          </w:p>
        </w:tc>
      </w:tr>
      <w:tr w:rsidR="00A94E9F">
        <w:trPr>
          <w:trHeight w:val="357"/>
          <w:jc w:val="center"/>
        </w:trPr>
        <w:tc>
          <w:tcPr>
            <w:tcW w:w="5974"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lastRenderedPageBreak/>
              <w:t>一、本年新收政府信息公开申请数量</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2</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2</w:t>
            </w:r>
          </w:p>
        </w:tc>
      </w:tr>
      <w:tr w:rsidR="00A94E9F">
        <w:trPr>
          <w:trHeight w:val="372"/>
          <w:jc w:val="center"/>
        </w:trPr>
        <w:tc>
          <w:tcPr>
            <w:tcW w:w="5974"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二、上年结转政府信息公开申请数量</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val="357"/>
          <w:jc w:val="center"/>
        </w:trPr>
        <w:tc>
          <w:tcPr>
            <w:tcW w:w="75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after="180" w:line="400" w:lineRule="exact"/>
              <w:rPr>
                <w:rFonts w:ascii="Times New Roman" w:hAnsi="Times New Roman" w:cs="Times New Roman"/>
              </w:rPr>
            </w:pPr>
            <w:r>
              <w:rPr>
                <w:rFonts w:ascii="Times New Roman" w:eastAsia="宋体" w:hAnsi="Times New Roman" w:cs="Times New Roman"/>
                <w:kern w:val="0"/>
                <w:sz w:val="20"/>
                <w:szCs w:val="20"/>
              </w:rPr>
              <w:t>三、本年度办理结果</w:t>
            </w:r>
          </w:p>
        </w:tc>
        <w:tc>
          <w:tcPr>
            <w:tcW w:w="5222"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（一）予以公开</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2</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2</w:t>
            </w:r>
          </w:p>
        </w:tc>
      </w:tr>
      <w:tr w:rsidR="00A94E9F">
        <w:trPr>
          <w:trHeight w:val="357"/>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5222"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（二）部分公开（区分处理的，只计这一情形，不计其他情形）</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（三）不予公开</w:t>
            </w: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1.</w:t>
            </w:r>
            <w:r>
              <w:rPr>
                <w:rFonts w:ascii="Times New Roman" w:hAnsi="Times New Roman" w:cs="Times New Roman"/>
              </w:rPr>
              <w:t>属于国家秘密</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2.</w:t>
            </w:r>
            <w:r>
              <w:rPr>
                <w:rFonts w:ascii="Times New Roman" w:hAnsi="Times New Roman" w:cs="Times New Roman"/>
              </w:rPr>
              <w:t>其他法律行政法规禁止公开</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single" w:sz="8" w:space="0" w:color="auto"/>
              <w:left w:val="nil"/>
              <w:bottom w:val="single" w:sz="4"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3.</w:t>
            </w:r>
            <w:r>
              <w:rPr>
                <w:rFonts w:ascii="Times New Roman" w:hAnsi="Times New Roman" w:cs="Times New Roman"/>
              </w:rPr>
              <w:t>危及</w:t>
            </w:r>
            <w:r>
              <w:rPr>
                <w:rFonts w:ascii="Times New Roman" w:hAnsi="Times New Roman" w:cs="Times New Roman"/>
              </w:rPr>
              <w:t>“</w:t>
            </w:r>
            <w:r>
              <w:rPr>
                <w:rFonts w:ascii="Times New Roman" w:hAnsi="Times New Roman" w:cs="Times New Roman"/>
              </w:rPr>
              <w:t>三安全</w:t>
            </w:r>
            <w:proofErr w:type="gramStart"/>
            <w:r>
              <w:rPr>
                <w:rFonts w:ascii="Times New Roman" w:hAnsi="Times New Roman" w:cs="Times New Roman"/>
              </w:rPr>
              <w:t>一</w:t>
            </w:r>
            <w:proofErr w:type="gramEnd"/>
            <w:r>
              <w:rPr>
                <w:rFonts w:ascii="Times New Roman" w:hAnsi="Times New Roman" w:cs="Times New Roman"/>
              </w:rPr>
              <w:t>稳定</w:t>
            </w:r>
            <w:r>
              <w:rPr>
                <w:rFonts w:ascii="Times New Roman" w:hAnsi="Times New Roman" w:cs="Times New Roman"/>
              </w:rPr>
              <w:t>”</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4.</w:t>
            </w:r>
            <w:r>
              <w:rPr>
                <w:rFonts w:ascii="Times New Roman" w:hAnsi="Times New Roman" w:cs="Times New Roman"/>
              </w:rPr>
              <w:t>保护第三方合法权益</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5.</w:t>
            </w:r>
            <w:r>
              <w:rPr>
                <w:rFonts w:ascii="Times New Roman" w:hAnsi="Times New Roman" w:cs="Times New Roman"/>
              </w:rPr>
              <w:t>属于三类内部事务信息</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6.</w:t>
            </w:r>
            <w:r>
              <w:rPr>
                <w:rFonts w:ascii="Times New Roman" w:hAnsi="Times New Roman" w:cs="Times New Roman"/>
              </w:rPr>
              <w:t>属于四类过程性信息</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7.</w:t>
            </w:r>
            <w:r>
              <w:rPr>
                <w:rFonts w:ascii="Times New Roman" w:hAnsi="Times New Roman" w:cs="Times New Roman"/>
              </w:rPr>
              <w:t>属于行政执法案卷</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8.</w:t>
            </w:r>
            <w:r>
              <w:rPr>
                <w:rFonts w:ascii="Times New Roman" w:hAnsi="Times New Roman" w:cs="Times New Roman"/>
              </w:rPr>
              <w:t>属于行政查询事项</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（四）无法提供</w:t>
            </w: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1.</w:t>
            </w:r>
            <w:r>
              <w:rPr>
                <w:rFonts w:ascii="Times New Roman" w:hAnsi="Times New Roman" w:cs="Times New Roman"/>
              </w:rPr>
              <w:t>本机关不掌握相关政府信息</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2.</w:t>
            </w:r>
            <w:r>
              <w:rPr>
                <w:rFonts w:ascii="Times New Roman" w:hAnsi="Times New Roman" w:cs="Times New Roman"/>
              </w:rPr>
              <w:t>没有现成信息需要另行制作</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3.</w:t>
            </w:r>
            <w:r>
              <w:rPr>
                <w:rFonts w:ascii="Times New Roman" w:hAnsi="Times New Roman" w:cs="Times New Roman"/>
              </w:rPr>
              <w:t>补正后申请内容仍不明确</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（五）</w:t>
            </w:r>
            <w:proofErr w:type="gramStart"/>
            <w:r>
              <w:rPr>
                <w:rFonts w:ascii="Times New Roman" w:hAnsi="Times New Roman" w:cs="Times New Roman"/>
              </w:rPr>
              <w:t>不予处理</w:t>
            </w:r>
            <w:proofErr w:type="gramEnd"/>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1.</w:t>
            </w:r>
            <w:r>
              <w:rPr>
                <w:rFonts w:ascii="Times New Roman" w:hAnsi="Times New Roman" w:cs="Times New Roman"/>
              </w:rPr>
              <w:t>信访举报投诉类申请</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2.</w:t>
            </w:r>
            <w:r>
              <w:rPr>
                <w:rFonts w:ascii="Times New Roman" w:hAnsi="Times New Roman" w:cs="Times New Roman"/>
              </w:rPr>
              <w:t>重复申请</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45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3.</w:t>
            </w:r>
            <w:r>
              <w:rPr>
                <w:rFonts w:ascii="Times New Roman" w:hAnsi="Times New Roman" w:cs="Times New Roman"/>
              </w:rPr>
              <w:t>要求提供公开出版物</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394"/>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4.</w:t>
            </w:r>
            <w:r>
              <w:rPr>
                <w:rFonts w:ascii="Times New Roman" w:hAnsi="Times New Roman" w:cs="Times New Roman"/>
              </w:rPr>
              <w:t>无正当理由大量反复申请</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val="357"/>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5.</w:t>
            </w:r>
            <w:r>
              <w:rPr>
                <w:rFonts w:ascii="Times New Roman" w:hAnsi="Times New Roman" w:cs="Times New Roman"/>
              </w:rPr>
              <w:t>要求行政机关确认或重新</w:t>
            </w:r>
          </w:p>
          <w:p w:rsidR="00A94E9F" w:rsidRDefault="00E245A1" w:rsidP="00B4459C">
            <w:pPr>
              <w:spacing w:line="400" w:lineRule="exact"/>
              <w:rPr>
                <w:rFonts w:ascii="Times New Roman" w:hAnsi="Times New Roman" w:cs="Times New Roman"/>
              </w:rPr>
            </w:pPr>
            <w:r>
              <w:rPr>
                <w:rFonts w:ascii="Times New Roman" w:hAnsi="Times New Roman" w:cs="Times New Roman"/>
              </w:rPr>
              <w:t>出具已获取信息</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rsidTr="00B4459C">
        <w:trPr>
          <w:trHeight w:hRule="exact" w:val="1170"/>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val="restart"/>
            <w:tcBorders>
              <w:top w:val="nil"/>
              <w:left w:val="nil"/>
              <w:right w:val="single" w:sz="4"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（六）其他处理</w:t>
            </w:r>
          </w:p>
        </w:tc>
        <w:tc>
          <w:tcPr>
            <w:tcW w:w="3182" w:type="dxa"/>
            <w:tcBorders>
              <w:top w:val="nil"/>
              <w:left w:val="single" w:sz="4" w:space="0" w:color="auto"/>
              <w:bottom w:val="single" w:sz="8" w:space="0" w:color="auto"/>
              <w:right w:val="single" w:sz="8" w:space="0" w:color="auto"/>
            </w:tcBorders>
            <w:shd w:val="clear" w:color="auto" w:fill="auto"/>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1.</w:t>
            </w:r>
            <w:r>
              <w:rPr>
                <w:rFonts w:ascii="Times New Roman" w:hAnsi="Times New Roman" w:cs="Times New Roman"/>
              </w:rPr>
              <w:t>申请人无正当理由逾期</w:t>
            </w:r>
            <w:proofErr w:type="gramStart"/>
            <w:r>
              <w:rPr>
                <w:rFonts w:ascii="Times New Roman" w:hAnsi="Times New Roman" w:cs="Times New Roman"/>
              </w:rPr>
              <w:t>不</w:t>
            </w:r>
            <w:proofErr w:type="gramEnd"/>
            <w:r>
              <w:rPr>
                <w:rFonts w:ascii="Times New Roman" w:hAnsi="Times New Roman" w:cs="Times New Roman"/>
              </w:rPr>
              <w:t>补正、行政机关</w:t>
            </w:r>
            <w:proofErr w:type="gramStart"/>
            <w:r>
              <w:rPr>
                <w:rFonts w:ascii="Times New Roman" w:hAnsi="Times New Roman" w:cs="Times New Roman"/>
              </w:rPr>
              <w:t>不</w:t>
            </w:r>
            <w:proofErr w:type="gramEnd"/>
            <w:r>
              <w:rPr>
                <w:rFonts w:ascii="Times New Roman" w:hAnsi="Times New Roman" w:cs="Times New Roman"/>
              </w:rPr>
              <w:t>再处理其政府信息公开申请</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rsidTr="00B4459C">
        <w:trPr>
          <w:trHeight w:hRule="exact" w:val="1144"/>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left w:val="nil"/>
              <w:right w:val="single" w:sz="4"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single" w:sz="4" w:space="0" w:color="auto"/>
              <w:bottom w:val="single" w:sz="8" w:space="0" w:color="auto"/>
              <w:right w:val="single" w:sz="8" w:space="0" w:color="auto"/>
            </w:tcBorders>
            <w:shd w:val="clear" w:color="auto" w:fill="auto"/>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2.</w:t>
            </w:r>
            <w:r>
              <w:rPr>
                <w:rFonts w:ascii="Times New Roman" w:hAnsi="Times New Roman" w:cs="Times New Roman"/>
              </w:rPr>
              <w:t>申请人逾期未按收费通知要求缴纳费用、行政机关</w:t>
            </w:r>
            <w:proofErr w:type="gramStart"/>
            <w:r>
              <w:rPr>
                <w:rFonts w:ascii="Times New Roman" w:hAnsi="Times New Roman" w:cs="Times New Roman"/>
              </w:rPr>
              <w:t>不</w:t>
            </w:r>
            <w:proofErr w:type="gramEnd"/>
            <w:r>
              <w:rPr>
                <w:rFonts w:ascii="Times New Roman" w:hAnsi="Times New Roman" w:cs="Times New Roman"/>
              </w:rPr>
              <w:t>再处理其政府信息公开申请</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394"/>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2040" w:type="dxa"/>
            <w:vMerge/>
            <w:tcBorders>
              <w:left w:val="nil"/>
              <w:bottom w:val="single" w:sz="8" w:space="0" w:color="auto"/>
              <w:right w:val="single" w:sz="4"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rPr>
            </w:pPr>
          </w:p>
        </w:tc>
        <w:tc>
          <w:tcPr>
            <w:tcW w:w="3182" w:type="dxa"/>
            <w:tcBorders>
              <w:top w:val="nil"/>
              <w:left w:val="single" w:sz="4" w:space="0" w:color="auto"/>
              <w:bottom w:val="single" w:sz="8" w:space="0" w:color="auto"/>
              <w:right w:val="single" w:sz="8" w:space="0" w:color="auto"/>
            </w:tcBorders>
            <w:shd w:val="clear" w:color="auto" w:fill="auto"/>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3.</w:t>
            </w:r>
            <w:r>
              <w:rPr>
                <w:rFonts w:ascii="Times New Roman" w:hAnsi="Times New Roman" w:cs="Times New Roman"/>
              </w:rPr>
              <w:t>其他</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r>
      <w:tr w:rsidR="00A94E9F">
        <w:trPr>
          <w:trHeight w:hRule="exact" w:val="394"/>
          <w:jc w:val="center"/>
        </w:trPr>
        <w:tc>
          <w:tcPr>
            <w:tcW w:w="75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rPr>
                <w:rFonts w:ascii="Times New Roman" w:hAnsi="Times New Roman" w:cs="Times New Roman"/>
                <w:sz w:val="24"/>
              </w:rPr>
            </w:pPr>
          </w:p>
        </w:tc>
        <w:tc>
          <w:tcPr>
            <w:tcW w:w="5222"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rPr>
                <w:rFonts w:ascii="Times New Roman" w:hAnsi="Times New Roman" w:cs="Times New Roman"/>
              </w:rPr>
            </w:pPr>
            <w:r>
              <w:rPr>
                <w:rFonts w:ascii="Times New Roman" w:hAnsi="Times New Roman" w:cs="Times New Roman"/>
              </w:rPr>
              <w:t>（七）总计</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2</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2</w:t>
            </w:r>
          </w:p>
        </w:tc>
      </w:tr>
      <w:tr w:rsidR="00A94E9F">
        <w:trPr>
          <w:trHeight w:val="372"/>
          <w:jc w:val="center"/>
        </w:trPr>
        <w:tc>
          <w:tcPr>
            <w:tcW w:w="5974"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rPr>
                <w:rFonts w:ascii="Times New Roman" w:hAnsi="Times New Roman" w:cs="Times New Roman"/>
              </w:rPr>
            </w:pPr>
            <w:r>
              <w:rPr>
                <w:rFonts w:ascii="Times New Roman" w:eastAsia="宋体" w:hAnsi="Times New Roman" w:cs="Times New Roman"/>
                <w:kern w:val="0"/>
                <w:sz w:val="20"/>
                <w:szCs w:val="20"/>
              </w:rPr>
              <w:t>四、结转下年度继续办理</w:t>
            </w:r>
          </w:p>
        </w:tc>
        <w:tc>
          <w:tcPr>
            <w:tcW w:w="49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39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widowControl/>
              <w:spacing w:line="400" w:lineRule="exact"/>
              <w:jc w:val="center"/>
              <w:rPr>
                <w:rFonts w:ascii="Times New Roman" w:hAnsi="Times New Roman" w:cs="Times New Roman"/>
              </w:rPr>
            </w:pPr>
            <w:r>
              <w:rPr>
                <w:rFonts w:ascii="Times New Roman" w:hAnsi="Times New Roman" w:cs="Times New Roman"/>
              </w:rPr>
              <w:t>0</w:t>
            </w:r>
          </w:p>
        </w:tc>
        <w:tc>
          <w:tcPr>
            <w:tcW w:w="454"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sz w:val="24"/>
              </w:rPr>
            </w:pPr>
            <w:r>
              <w:rPr>
                <w:rFonts w:ascii="Times New Roman" w:hAnsi="Times New Roman" w:cs="Times New Roman"/>
                <w:sz w:val="24"/>
              </w:rPr>
              <w:t>0</w:t>
            </w:r>
          </w:p>
        </w:tc>
      </w:tr>
    </w:tbl>
    <w:p w:rsidR="00A94E9F" w:rsidRDefault="00E245A1" w:rsidP="00B4459C">
      <w:pPr>
        <w:pStyle w:val="a6"/>
        <w:widowControl/>
        <w:spacing w:beforeAutospacing="0" w:afterAutospacing="0" w:line="400" w:lineRule="exact"/>
        <w:ind w:firstLine="420"/>
        <w:jc w:val="both"/>
        <w:rPr>
          <w:rFonts w:ascii="Times New Roman" w:eastAsia="黑体" w:hAnsi="Times New Roman"/>
          <w:sz w:val="32"/>
          <w:szCs w:val="32"/>
        </w:rPr>
      </w:pPr>
      <w:r>
        <w:rPr>
          <w:rFonts w:ascii="Times New Roman" w:eastAsia="黑体" w:hAnsi="Times New Roman"/>
          <w:sz w:val="32"/>
          <w:szCs w:val="32"/>
          <w:shd w:val="clear" w:color="auto" w:fill="FFFFFF"/>
        </w:rPr>
        <w:t>四、政府信息公开行政复议、行政诉讼情况</w:t>
      </w:r>
    </w:p>
    <w:tbl>
      <w:tblPr>
        <w:tblW w:w="993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50"/>
        <w:gridCol w:w="656"/>
        <w:gridCol w:w="681"/>
        <w:gridCol w:w="687"/>
        <w:gridCol w:w="486"/>
        <w:gridCol w:w="770"/>
        <w:gridCol w:w="640"/>
        <w:gridCol w:w="746"/>
        <w:gridCol w:w="709"/>
        <w:gridCol w:w="589"/>
        <w:gridCol w:w="720"/>
        <w:gridCol w:w="645"/>
        <w:gridCol w:w="709"/>
        <w:gridCol w:w="680"/>
        <w:gridCol w:w="567"/>
      </w:tblGrid>
      <w:tr w:rsidR="00A94E9F">
        <w:trPr>
          <w:trHeight w:val="490"/>
          <w:jc w:val="center"/>
        </w:trPr>
        <w:tc>
          <w:tcPr>
            <w:tcW w:w="3160"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行政复议</w:t>
            </w:r>
          </w:p>
        </w:tc>
        <w:tc>
          <w:tcPr>
            <w:tcW w:w="6775"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行政诉讼</w:t>
            </w:r>
          </w:p>
        </w:tc>
      </w:tr>
      <w:tr w:rsidR="00A94E9F">
        <w:trPr>
          <w:trHeight w:val="539"/>
          <w:jc w:val="center"/>
        </w:trPr>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结果</w:t>
            </w:r>
          </w:p>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维持</w:t>
            </w:r>
          </w:p>
        </w:tc>
        <w:tc>
          <w:tcPr>
            <w:tcW w:w="656"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结果纠正</w:t>
            </w:r>
          </w:p>
        </w:tc>
        <w:tc>
          <w:tcPr>
            <w:tcW w:w="681"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其他结果</w:t>
            </w:r>
          </w:p>
        </w:tc>
        <w:tc>
          <w:tcPr>
            <w:tcW w:w="687"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尚未</w:t>
            </w:r>
          </w:p>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审结</w:t>
            </w:r>
          </w:p>
        </w:tc>
        <w:tc>
          <w:tcPr>
            <w:tcW w:w="486"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总计</w:t>
            </w:r>
          </w:p>
        </w:tc>
        <w:tc>
          <w:tcPr>
            <w:tcW w:w="3454"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未经复议直接起诉</w:t>
            </w:r>
          </w:p>
        </w:tc>
        <w:tc>
          <w:tcPr>
            <w:tcW w:w="3321"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复议后起诉</w:t>
            </w:r>
          </w:p>
        </w:tc>
      </w:tr>
      <w:tr w:rsidR="00A94E9F">
        <w:trPr>
          <w:trHeight w:val="893"/>
          <w:jc w:val="center"/>
        </w:trPr>
        <w:tc>
          <w:tcPr>
            <w:tcW w:w="65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rPr>
            </w:pPr>
          </w:p>
        </w:tc>
        <w:tc>
          <w:tcPr>
            <w:tcW w:w="656"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rPr>
            </w:pPr>
          </w:p>
        </w:tc>
        <w:tc>
          <w:tcPr>
            <w:tcW w:w="681"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rPr>
            </w:pPr>
          </w:p>
        </w:tc>
        <w:tc>
          <w:tcPr>
            <w:tcW w:w="687"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rPr>
            </w:pPr>
          </w:p>
        </w:tc>
        <w:tc>
          <w:tcPr>
            <w:tcW w:w="486"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A94E9F" w:rsidP="00B4459C">
            <w:pPr>
              <w:spacing w:line="400" w:lineRule="exact"/>
              <w:jc w:val="center"/>
              <w:rPr>
                <w:rFonts w:ascii="Times New Roman" w:hAnsi="Times New Roman" w:cs="Times New Roman"/>
              </w:rPr>
            </w:pPr>
          </w:p>
        </w:tc>
        <w:tc>
          <w:tcPr>
            <w:tcW w:w="77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结果维持</w:t>
            </w:r>
          </w:p>
        </w:tc>
        <w:tc>
          <w:tcPr>
            <w:tcW w:w="64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结果纠正</w:t>
            </w:r>
          </w:p>
        </w:tc>
        <w:tc>
          <w:tcPr>
            <w:tcW w:w="74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其他</w:t>
            </w:r>
          </w:p>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结果</w:t>
            </w:r>
          </w:p>
        </w:tc>
        <w:tc>
          <w:tcPr>
            <w:tcW w:w="70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尚未</w:t>
            </w:r>
          </w:p>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审结</w:t>
            </w:r>
          </w:p>
        </w:tc>
        <w:tc>
          <w:tcPr>
            <w:tcW w:w="58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总计</w:t>
            </w:r>
          </w:p>
        </w:tc>
        <w:tc>
          <w:tcPr>
            <w:tcW w:w="72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结果维持</w:t>
            </w:r>
          </w:p>
        </w:tc>
        <w:tc>
          <w:tcPr>
            <w:tcW w:w="64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结果</w:t>
            </w:r>
          </w:p>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纠正</w:t>
            </w:r>
          </w:p>
        </w:tc>
        <w:tc>
          <w:tcPr>
            <w:tcW w:w="70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其他</w:t>
            </w:r>
          </w:p>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结果</w:t>
            </w:r>
          </w:p>
        </w:tc>
        <w:tc>
          <w:tcPr>
            <w:tcW w:w="68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尚未审结</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总计</w:t>
            </w:r>
          </w:p>
        </w:tc>
      </w:tr>
      <w:tr w:rsidR="00A94E9F">
        <w:trPr>
          <w:trHeight w:val="583"/>
          <w:jc w:val="center"/>
        </w:trPr>
        <w:tc>
          <w:tcPr>
            <w:tcW w:w="65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0</w:t>
            </w:r>
          </w:p>
        </w:tc>
        <w:tc>
          <w:tcPr>
            <w:tcW w:w="656"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0</w:t>
            </w:r>
          </w:p>
        </w:tc>
        <w:tc>
          <w:tcPr>
            <w:tcW w:w="681"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0</w:t>
            </w:r>
          </w:p>
        </w:tc>
        <w:tc>
          <w:tcPr>
            <w:tcW w:w="68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0</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0</w:t>
            </w:r>
          </w:p>
        </w:tc>
        <w:tc>
          <w:tcPr>
            <w:tcW w:w="77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0</w:t>
            </w:r>
          </w:p>
        </w:tc>
        <w:tc>
          <w:tcPr>
            <w:tcW w:w="64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0</w:t>
            </w:r>
          </w:p>
        </w:tc>
        <w:tc>
          <w:tcPr>
            <w:tcW w:w="746"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0</w:t>
            </w:r>
          </w:p>
        </w:tc>
        <w:tc>
          <w:tcPr>
            <w:tcW w:w="58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0</w:t>
            </w:r>
          </w:p>
        </w:tc>
        <w:tc>
          <w:tcPr>
            <w:tcW w:w="709"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0</w:t>
            </w:r>
          </w:p>
        </w:tc>
        <w:tc>
          <w:tcPr>
            <w:tcW w:w="680"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A94E9F" w:rsidRDefault="00E245A1" w:rsidP="00B4459C">
            <w:pPr>
              <w:spacing w:line="400" w:lineRule="exact"/>
              <w:jc w:val="center"/>
              <w:rPr>
                <w:rFonts w:ascii="Times New Roman" w:hAnsi="Times New Roman" w:cs="Times New Roman"/>
              </w:rPr>
            </w:pPr>
            <w:r>
              <w:rPr>
                <w:rFonts w:ascii="Times New Roman" w:hAnsi="Times New Roman" w:cs="Times New Roman" w:hint="eastAsia"/>
              </w:rPr>
              <w:t>0</w:t>
            </w:r>
          </w:p>
        </w:tc>
      </w:tr>
    </w:tbl>
    <w:p w:rsidR="00A94E9F" w:rsidRDefault="00E245A1" w:rsidP="00B4459C">
      <w:pPr>
        <w:spacing w:line="60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shd w:val="clear" w:color="auto" w:fill="FFFFFF"/>
        </w:rPr>
        <w:t>五、存在的主要问题及改进情况</w:t>
      </w:r>
    </w:p>
    <w:p w:rsidR="00A94E9F" w:rsidRDefault="00E245A1" w:rsidP="00B4459C">
      <w:pPr>
        <w:spacing w:line="600" w:lineRule="exact"/>
        <w:ind w:firstLineChars="200" w:firstLine="640"/>
        <w:jc w:val="left"/>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（一）2021年问题整改情况</w:t>
      </w:r>
    </w:p>
    <w:p w:rsidR="00A94E9F" w:rsidRDefault="00E245A1" w:rsidP="00B4459C">
      <w:pPr>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一是</w:t>
      </w:r>
      <w:r>
        <w:rPr>
          <w:rFonts w:ascii="Times New Roman" w:eastAsia="仿宋_GB2312" w:hAnsi="Times New Roman" w:cs="Times New Roman" w:hint="eastAsia"/>
          <w:color w:val="000000"/>
          <w:kern w:val="0"/>
          <w:sz w:val="32"/>
          <w:szCs w:val="32"/>
        </w:rPr>
        <w:t>把人民群众普遍关心的热点、焦点问题，作为政府信息公开的主要内容，比如发布《致广大居民的一封信》，用通俗易懂的语言，向广大居民</w:t>
      </w:r>
      <w:proofErr w:type="gramStart"/>
      <w:r>
        <w:rPr>
          <w:rFonts w:ascii="Times New Roman" w:eastAsia="仿宋_GB2312" w:hAnsi="Times New Roman" w:cs="Times New Roman" w:hint="eastAsia"/>
          <w:color w:val="000000"/>
          <w:kern w:val="0"/>
          <w:sz w:val="32"/>
          <w:szCs w:val="32"/>
        </w:rPr>
        <w:t>宣传人社政策</w:t>
      </w:r>
      <w:proofErr w:type="gramEnd"/>
      <w:r>
        <w:rPr>
          <w:rFonts w:ascii="Times New Roman" w:eastAsia="仿宋_GB2312" w:hAnsi="Times New Roman" w:cs="Times New Roman" w:hint="eastAsia"/>
          <w:color w:val="000000"/>
          <w:kern w:val="0"/>
          <w:sz w:val="32"/>
          <w:szCs w:val="32"/>
        </w:rPr>
        <w:t>。二是充实单位（科室）政府信息公开队伍，每个科室人人都是信息公开员，凡是群众关心关注的社会热点、难点，只要不涉密、允许公开的，应公开尽公开。</w:t>
      </w:r>
    </w:p>
    <w:p w:rsidR="00A94E9F" w:rsidRDefault="00E245A1" w:rsidP="00B4459C">
      <w:pPr>
        <w:spacing w:line="600" w:lineRule="exact"/>
        <w:ind w:firstLineChars="200" w:firstLine="640"/>
        <w:jc w:val="left"/>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（二）2022年存在的主要问题</w:t>
      </w:r>
    </w:p>
    <w:p w:rsidR="00A94E9F" w:rsidRDefault="00E245A1" w:rsidP="00B4459C">
      <w:pPr>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一是</w:t>
      </w:r>
      <w:r>
        <w:rPr>
          <w:rFonts w:ascii="Times New Roman" w:eastAsia="仿宋_GB2312" w:hAnsi="Times New Roman" w:cs="Times New Roman" w:hint="eastAsia"/>
          <w:color w:val="000000"/>
          <w:kern w:val="0"/>
          <w:sz w:val="32"/>
          <w:szCs w:val="32"/>
        </w:rPr>
        <w:t>部分信息公开不及时，存在发布间隔时间略长或者集中发布现象。二是信息公开工作人员业务水平有待提高。</w:t>
      </w:r>
    </w:p>
    <w:p w:rsidR="00A94E9F" w:rsidRDefault="00E245A1" w:rsidP="00B4459C">
      <w:pPr>
        <w:spacing w:line="600" w:lineRule="exact"/>
        <w:ind w:firstLineChars="200" w:firstLine="640"/>
        <w:jc w:val="left"/>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（三）改进措施</w:t>
      </w:r>
    </w:p>
    <w:p w:rsidR="00A94E9F" w:rsidRDefault="00E245A1" w:rsidP="00B4459C">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一是严格按照上级要求认真完成信息公开工作，属于主动公开范围的政府信息，要做到及时公开，确保时效性。二是加强信息公开工作人员业务培训，积极组织工作人员参加县政府举办的培训或到“学习强国”、山东干部学习网等平台学习政府信息公开知识，不断提高工作人员的综合素质，进一步提高信息公开工作水平。</w:t>
      </w:r>
    </w:p>
    <w:p w:rsidR="00A94E9F" w:rsidRDefault="00E245A1" w:rsidP="00B4459C">
      <w:pPr>
        <w:spacing w:line="600" w:lineRule="exact"/>
        <w:ind w:firstLineChars="200" w:firstLine="640"/>
        <w:jc w:val="left"/>
        <w:rPr>
          <w:rFonts w:ascii="Times New Roman" w:eastAsia="黑体" w:hAnsi="Times New Roman" w:cs="Times New Roman"/>
          <w:sz w:val="32"/>
          <w:szCs w:val="32"/>
          <w:shd w:val="clear" w:color="auto" w:fill="FFFFFF"/>
        </w:rPr>
      </w:pPr>
      <w:r>
        <w:rPr>
          <w:rFonts w:ascii="Times New Roman" w:eastAsia="黑体" w:hAnsi="Times New Roman" w:cs="Times New Roman"/>
          <w:sz w:val="32"/>
          <w:szCs w:val="32"/>
          <w:shd w:val="clear" w:color="auto" w:fill="FFFFFF"/>
        </w:rPr>
        <w:t>六、其他需要报告的事项</w:t>
      </w:r>
    </w:p>
    <w:p w:rsidR="00A94E9F" w:rsidRDefault="00E245A1" w:rsidP="00B4459C">
      <w:pPr>
        <w:widowControl/>
        <w:spacing w:line="600" w:lineRule="exact"/>
        <w:ind w:firstLine="66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（一）信息处理费收取情况。</w:t>
      </w:r>
      <w:r>
        <w:rPr>
          <w:rFonts w:ascii="Times New Roman" w:eastAsia="仿宋_GB2312" w:hAnsi="Times New Roman" w:cs="Times New Roman" w:hint="eastAsia"/>
          <w:color w:val="000000"/>
          <w:sz w:val="32"/>
          <w:szCs w:val="32"/>
        </w:rPr>
        <w:t>2022</w:t>
      </w:r>
      <w:r>
        <w:rPr>
          <w:rFonts w:ascii="Times New Roman" w:eastAsia="仿宋_GB2312" w:hAnsi="Times New Roman" w:cs="Times New Roman" w:hint="eastAsia"/>
          <w:color w:val="000000"/>
          <w:sz w:val="32"/>
          <w:szCs w:val="32"/>
        </w:rPr>
        <w:t>年未收取政府信息公开处理费。</w:t>
      </w:r>
    </w:p>
    <w:p w:rsidR="00A94E9F" w:rsidRDefault="00E245A1" w:rsidP="00B4459C">
      <w:pPr>
        <w:widowControl/>
        <w:spacing w:line="600" w:lineRule="exact"/>
        <w:ind w:firstLine="66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（二）上级年度政务公开工作要点落实情况。根据《</w:t>
      </w:r>
      <w:r>
        <w:rPr>
          <w:rFonts w:ascii="Times New Roman" w:eastAsia="仿宋_GB2312" w:hAnsi="Times New Roman" w:cs="Times New Roman" w:hint="eastAsia"/>
          <w:color w:val="000000"/>
          <w:sz w:val="32"/>
          <w:szCs w:val="32"/>
        </w:rPr>
        <w:t>2022</w:t>
      </w:r>
      <w:r>
        <w:rPr>
          <w:rFonts w:ascii="Times New Roman" w:eastAsia="仿宋_GB2312" w:hAnsi="Times New Roman" w:cs="Times New Roman" w:hint="eastAsia"/>
          <w:color w:val="000000"/>
          <w:sz w:val="32"/>
          <w:szCs w:val="32"/>
        </w:rPr>
        <w:t>年昌乐县政务公开重点工作任务分工》安排，扎实推动责任事项落实到位，</w:t>
      </w:r>
      <w:proofErr w:type="gramStart"/>
      <w:r>
        <w:rPr>
          <w:rFonts w:ascii="Times New Roman" w:eastAsia="仿宋_GB2312" w:hAnsi="Times New Roman" w:cs="Times New Roman" w:hint="eastAsia"/>
          <w:color w:val="000000"/>
          <w:sz w:val="32"/>
          <w:szCs w:val="32"/>
        </w:rPr>
        <w:t>聚焦人社领域</w:t>
      </w:r>
      <w:proofErr w:type="gramEnd"/>
      <w:r>
        <w:rPr>
          <w:rFonts w:ascii="Times New Roman" w:eastAsia="仿宋_GB2312" w:hAnsi="Times New Roman" w:cs="Times New Roman" w:hint="eastAsia"/>
          <w:color w:val="000000"/>
          <w:sz w:val="32"/>
          <w:szCs w:val="32"/>
        </w:rPr>
        <w:t>推进政务公开，突出疫情防控推进政务公开，积极主动抓好政策文件公开及解读，加强政务公开平台建设等。目前，县</w:t>
      </w:r>
      <w:proofErr w:type="gramStart"/>
      <w:r>
        <w:rPr>
          <w:rFonts w:ascii="Times New Roman" w:eastAsia="仿宋_GB2312" w:hAnsi="Times New Roman" w:cs="Times New Roman" w:hint="eastAsia"/>
          <w:color w:val="000000"/>
          <w:sz w:val="32"/>
          <w:szCs w:val="32"/>
        </w:rPr>
        <w:t>人社局涉及</w:t>
      </w:r>
      <w:proofErr w:type="gramEnd"/>
      <w:r>
        <w:rPr>
          <w:rFonts w:ascii="Times New Roman" w:eastAsia="仿宋_GB2312" w:hAnsi="Times New Roman" w:cs="Times New Roman" w:hint="eastAsia"/>
          <w:color w:val="000000"/>
          <w:sz w:val="32"/>
          <w:szCs w:val="32"/>
        </w:rPr>
        <w:t>责任事项已全部落实到位。</w:t>
      </w:r>
    </w:p>
    <w:p w:rsidR="00A94E9F" w:rsidRDefault="00E245A1" w:rsidP="00B4459C">
      <w:pPr>
        <w:widowControl/>
        <w:spacing w:line="600" w:lineRule="exact"/>
        <w:ind w:firstLine="660"/>
        <w:rPr>
          <w:rFonts w:ascii="Times New Roman" w:eastAsia="黑体" w:hAnsi="Times New Roman" w:cs="Times New Roman"/>
          <w:sz w:val="32"/>
          <w:szCs w:val="32"/>
          <w:shd w:val="clear" w:color="auto" w:fill="FFFFFF"/>
        </w:rPr>
      </w:pPr>
      <w:r>
        <w:rPr>
          <w:rFonts w:ascii="Times New Roman" w:eastAsia="仿宋_GB2312" w:hAnsi="Times New Roman" w:cs="Times New Roman" w:hint="eastAsia"/>
          <w:color w:val="000000"/>
          <w:sz w:val="32"/>
          <w:szCs w:val="32"/>
        </w:rPr>
        <w:t>（三）人大代表建议和政协提案办理情况。</w:t>
      </w:r>
      <w:r>
        <w:rPr>
          <w:rFonts w:ascii="Times New Roman" w:eastAsia="仿宋_GB2312" w:hAnsi="Times New Roman" w:cs="Times New Roman" w:hint="eastAsia"/>
          <w:color w:val="000000"/>
          <w:sz w:val="32"/>
          <w:szCs w:val="32"/>
        </w:rPr>
        <w:t>2022</w:t>
      </w:r>
      <w:r>
        <w:rPr>
          <w:rFonts w:ascii="Times New Roman" w:eastAsia="仿宋_GB2312" w:hAnsi="Times New Roman" w:cs="Times New Roman" w:hint="eastAsia"/>
          <w:color w:val="000000"/>
          <w:sz w:val="32"/>
          <w:szCs w:val="32"/>
        </w:rPr>
        <w:t>年承办人大建议</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hint="eastAsia"/>
          <w:color w:val="000000"/>
          <w:sz w:val="32"/>
          <w:szCs w:val="32"/>
        </w:rPr>
        <w:t>件，承办政协提案</w:t>
      </w:r>
      <w:r>
        <w:rPr>
          <w:rFonts w:ascii="Times New Roman" w:eastAsia="仿宋_GB2312" w:hAnsi="Times New Roman" w:cs="Times New Roman" w:hint="eastAsia"/>
          <w:color w:val="000000"/>
          <w:sz w:val="32"/>
          <w:szCs w:val="32"/>
        </w:rPr>
        <w:t>25</w:t>
      </w:r>
      <w:r>
        <w:rPr>
          <w:rFonts w:ascii="Times New Roman" w:eastAsia="仿宋_GB2312" w:hAnsi="Times New Roman" w:cs="Times New Roman" w:hint="eastAsia"/>
          <w:color w:val="000000"/>
          <w:sz w:val="32"/>
          <w:szCs w:val="32"/>
        </w:rPr>
        <w:t>件，办复率</w:t>
      </w:r>
      <w:r>
        <w:rPr>
          <w:rFonts w:ascii="Times New Roman" w:eastAsia="仿宋_GB2312" w:hAnsi="Times New Roman" w:cs="Times New Roman" w:hint="eastAsia"/>
          <w:color w:val="000000"/>
          <w:sz w:val="32"/>
          <w:szCs w:val="32"/>
        </w:rPr>
        <w:t>100%</w:t>
      </w:r>
      <w:r>
        <w:rPr>
          <w:rFonts w:ascii="Times New Roman" w:eastAsia="仿宋_GB2312" w:hAnsi="Times New Roman" w:cs="Times New Roman" w:hint="eastAsia"/>
          <w:color w:val="000000"/>
          <w:sz w:val="32"/>
          <w:szCs w:val="32"/>
        </w:rPr>
        <w:t>。办理情况已在政府网站（或通过其他形式）进行了公开。</w:t>
      </w:r>
    </w:p>
    <w:p w:rsidR="00A94E9F" w:rsidRDefault="00E245A1" w:rsidP="00B4459C">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（四）年度政务公开工作创新情况。通过“人社政策畅通行”、“人社驿站”、“就业招聘会”等，进一步加大</w:t>
      </w:r>
      <w:proofErr w:type="gramStart"/>
      <w:r>
        <w:rPr>
          <w:rFonts w:ascii="Times New Roman" w:eastAsia="仿宋_GB2312" w:hAnsi="Times New Roman" w:cs="Times New Roman" w:hint="eastAsia"/>
          <w:sz w:val="32"/>
          <w:szCs w:val="32"/>
        </w:rPr>
        <w:t>人社政策</w:t>
      </w:r>
      <w:proofErr w:type="gramEnd"/>
      <w:r>
        <w:rPr>
          <w:rFonts w:ascii="Times New Roman" w:eastAsia="仿宋_GB2312" w:hAnsi="Times New Roman" w:cs="Times New Roman" w:hint="eastAsia"/>
          <w:sz w:val="32"/>
          <w:szCs w:val="32"/>
        </w:rPr>
        <w:t>宣传力度，让惠民惠</w:t>
      </w:r>
      <w:proofErr w:type="gramStart"/>
      <w:r>
        <w:rPr>
          <w:rFonts w:ascii="Times New Roman" w:eastAsia="仿宋_GB2312" w:hAnsi="Times New Roman" w:cs="Times New Roman" w:hint="eastAsia"/>
          <w:sz w:val="32"/>
          <w:szCs w:val="32"/>
        </w:rPr>
        <w:t>企政策</w:t>
      </w:r>
      <w:proofErr w:type="gramEnd"/>
      <w:r>
        <w:rPr>
          <w:rFonts w:ascii="Times New Roman" w:eastAsia="仿宋_GB2312" w:hAnsi="Times New Roman" w:cs="Times New Roman" w:hint="eastAsia"/>
          <w:sz w:val="32"/>
          <w:szCs w:val="32"/>
        </w:rPr>
        <w:t>进百企、入千家万户，使群众进一步懂法、守法、用法，维护自身合法权益。</w:t>
      </w:r>
    </w:p>
    <w:p w:rsidR="00A94E9F" w:rsidRDefault="00E245A1" w:rsidP="00B4459C">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（五）报告数据统计说明。本报告所列数据统计期限为</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rsidR="00A94E9F" w:rsidRDefault="00E245A1" w:rsidP="00B4459C">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（六）本行政机关认为需要报告的其他事项。无。</w:t>
      </w:r>
    </w:p>
    <w:p w:rsidR="00A94E9F" w:rsidRDefault="00E245A1" w:rsidP="00B4459C">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（七）其他有关文件专门要求报告的事项。无。</w:t>
      </w:r>
    </w:p>
    <w:p w:rsidR="00A94E9F" w:rsidRDefault="00A94E9F" w:rsidP="00B4459C">
      <w:pPr>
        <w:spacing w:line="600" w:lineRule="exact"/>
        <w:ind w:firstLineChars="200" w:firstLine="640"/>
        <w:jc w:val="left"/>
        <w:rPr>
          <w:rFonts w:ascii="Times New Roman" w:eastAsia="仿宋_GB2312" w:hAnsi="Times New Roman" w:cs="Times New Roman" w:hint="eastAsia"/>
          <w:sz w:val="32"/>
          <w:szCs w:val="32"/>
        </w:rPr>
      </w:pPr>
    </w:p>
    <w:p w:rsidR="00B4459C" w:rsidRDefault="00B4459C" w:rsidP="00B4459C">
      <w:pPr>
        <w:spacing w:line="600" w:lineRule="exact"/>
        <w:ind w:firstLineChars="200" w:firstLine="640"/>
        <w:jc w:val="left"/>
        <w:rPr>
          <w:rFonts w:ascii="Times New Roman" w:eastAsia="仿宋_GB2312" w:hAnsi="Times New Roman" w:cs="Times New Roman" w:hint="eastAsia"/>
          <w:sz w:val="32"/>
          <w:szCs w:val="32"/>
        </w:rPr>
      </w:pPr>
      <w:bookmarkStart w:id="0" w:name="_GoBack"/>
      <w:bookmarkEnd w:id="0"/>
    </w:p>
    <w:p w:rsidR="00B4459C" w:rsidRDefault="00B4459C" w:rsidP="00B4459C">
      <w:pPr>
        <w:spacing w:line="600" w:lineRule="exact"/>
        <w:ind w:firstLineChars="200" w:firstLine="640"/>
        <w:jc w:val="left"/>
        <w:rPr>
          <w:rFonts w:ascii="Times New Roman" w:eastAsia="仿宋_GB2312" w:hAnsi="Times New Roman" w:cs="Times New Roman" w:hint="eastAsia"/>
          <w:sz w:val="32"/>
          <w:szCs w:val="32"/>
        </w:rPr>
      </w:pPr>
    </w:p>
    <w:p w:rsidR="00B4459C" w:rsidRDefault="00B4459C" w:rsidP="00B4459C">
      <w:pPr>
        <w:spacing w:line="600" w:lineRule="exact"/>
        <w:ind w:firstLineChars="200" w:firstLine="640"/>
        <w:jc w:val="left"/>
        <w:rPr>
          <w:rFonts w:ascii="Times New Roman" w:eastAsia="仿宋_GB2312" w:hAnsi="Times New Roman" w:cs="Times New Roman"/>
          <w:sz w:val="32"/>
          <w:szCs w:val="32"/>
        </w:rPr>
      </w:pPr>
    </w:p>
    <w:p w:rsidR="00A94E9F" w:rsidRDefault="00E245A1" w:rsidP="00B4459C">
      <w:pPr>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昌乐县人力资源和社会保障局</w:t>
      </w:r>
    </w:p>
    <w:p w:rsidR="00A94E9F" w:rsidRDefault="00E245A1" w:rsidP="00B4459C">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DD3906">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2023年1月</w:t>
      </w:r>
      <w:r w:rsidR="007E7434">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p>
    <w:sectPr w:rsidR="00A94E9F">
      <w:footerReference w:type="default" r:id="rId7"/>
      <w:pgSz w:w="11906" w:h="16838"/>
      <w:pgMar w:top="2098" w:right="1588" w:bottom="1985" w:left="1588"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5A1" w:rsidRDefault="00E245A1">
      <w:r>
        <w:separator/>
      </w:r>
    </w:p>
  </w:endnote>
  <w:endnote w:type="continuationSeparator" w:id="0">
    <w:p w:rsidR="00E245A1" w:rsidRDefault="00E2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文星标宋">
    <w:panose1 w:val="02010609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b/>
        <w:sz w:val="28"/>
        <w:szCs w:val="28"/>
      </w:rPr>
      <w:id w:val="-719515271"/>
    </w:sdtPr>
    <w:sdtEndPr/>
    <w:sdtContent>
      <w:p w:rsidR="00A94E9F" w:rsidRDefault="00E245A1">
        <w:pPr>
          <w:pStyle w:val="a4"/>
          <w:jc w:val="center"/>
          <w:rPr>
            <w:rFonts w:asciiTheme="minorEastAsia" w:hAnsiTheme="minorEastAsia"/>
            <w:b/>
            <w:sz w:val="28"/>
            <w:szCs w:val="28"/>
          </w:rPr>
        </w:pPr>
        <w:r>
          <w:rPr>
            <w:rFonts w:asciiTheme="minorEastAsia" w:hAnsiTheme="minorEastAsia"/>
            <w:b/>
            <w:sz w:val="28"/>
            <w:szCs w:val="28"/>
          </w:rPr>
          <w:t>—</w:t>
        </w: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3834A7" w:rsidRPr="003834A7">
          <w:rPr>
            <w:rFonts w:asciiTheme="minorEastAsia" w:hAnsiTheme="minorEastAsia"/>
            <w:b/>
            <w:noProof/>
            <w:sz w:val="28"/>
            <w:szCs w:val="28"/>
            <w:lang w:val="zh-CN"/>
          </w:rPr>
          <w:t>7</w:t>
        </w:r>
        <w:r>
          <w:rPr>
            <w:rFonts w:asciiTheme="minorEastAsia" w:hAnsiTheme="minorEastAsia"/>
            <w:b/>
            <w:sz w:val="28"/>
            <w:szCs w:val="28"/>
          </w:rPr>
          <w:fldChar w:fldCharType="end"/>
        </w:r>
        <w:r>
          <w:rPr>
            <w:rFonts w:asciiTheme="minorEastAsia" w:hAnsiTheme="minorEastAsia"/>
            <w:b/>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5A1" w:rsidRDefault="00E245A1">
      <w:r>
        <w:separator/>
      </w:r>
    </w:p>
  </w:footnote>
  <w:footnote w:type="continuationSeparator" w:id="0">
    <w:p w:rsidR="00E245A1" w:rsidRDefault="00E24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Y2FjNzlkZDdlYTZjYTU3YmM5MDQwM2RjZTdmZDgifQ=="/>
  </w:docVars>
  <w:rsids>
    <w:rsidRoot w:val="009912D4"/>
    <w:rsid w:val="00022A9C"/>
    <w:rsid w:val="00031D5D"/>
    <w:rsid w:val="000523C4"/>
    <w:rsid w:val="000B4744"/>
    <w:rsid w:val="000C50F6"/>
    <w:rsid w:val="000E3C85"/>
    <w:rsid w:val="00114458"/>
    <w:rsid w:val="0017626B"/>
    <w:rsid w:val="001C7E7F"/>
    <w:rsid w:val="001D0279"/>
    <w:rsid w:val="001D0895"/>
    <w:rsid w:val="001D39F4"/>
    <w:rsid w:val="002016A3"/>
    <w:rsid w:val="00227FDD"/>
    <w:rsid w:val="002573AB"/>
    <w:rsid w:val="003327D4"/>
    <w:rsid w:val="00364771"/>
    <w:rsid w:val="003706CD"/>
    <w:rsid w:val="003834A7"/>
    <w:rsid w:val="003B2F83"/>
    <w:rsid w:val="003C54C4"/>
    <w:rsid w:val="003E07CB"/>
    <w:rsid w:val="003E4220"/>
    <w:rsid w:val="00454D79"/>
    <w:rsid w:val="004570C0"/>
    <w:rsid w:val="00496D71"/>
    <w:rsid w:val="004B7FB4"/>
    <w:rsid w:val="004C6004"/>
    <w:rsid w:val="004E11A7"/>
    <w:rsid w:val="004F08A4"/>
    <w:rsid w:val="005204AD"/>
    <w:rsid w:val="00533256"/>
    <w:rsid w:val="00557A96"/>
    <w:rsid w:val="005740B6"/>
    <w:rsid w:val="005C0958"/>
    <w:rsid w:val="005C5A54"/>
    <w:rsid w:val="006248B3"/>
    <w:rsid w:val="00661BE9"/>
    <w:rsid w:val="006927D5"/>
    <w:rsid w:val="006A5A97"/>
    <w:rsid w:val="006A7E0D"/>
    <w:rsid w:val="006E29B7"/>
    <w:rsid w:val="006F382E"/>
    <w:rsid w:val="007274D3"/>
    <w:rsid w:val="00730F65"/>
    <w:rsid w:val="00745CA6"/>
    <w:rsid w:val="007E7434"/>
    <w:rsid w:val="007F35C5"/>
    <w:rsid w:val="00853E6D"/>
    <w:rsid w:val="008A6065"/>
    <w:rsid w:val="00960A06"/>
    <w:rsid w:val="00960A4A"/>
    <w:rsid w:val="0096689E"/>
    <w:rsid w:val="00970BDE"/>
    <w:rsid w:val="00971826"/>
    <w:rsid w:val="009767D5"/>
    <w:rsid w:val="00983E34"/>
    <w:rsid w:val="009912D4"/>
    <w:rsid w:val="009C61FA"/>
    <w:rsid w:val="009C7B36"/>
    <w:rsid w:val="009E113B"/>
    <w:rsid w:val="009F06D3"/>
    <w:rsid w:val="009F218D"/>
    <w:rsid w:val="009F3A0D"/>
    <w:rsid w:val="009F5039"/>
    <w:rsid w:val="00A178DB"/>
    <w:rsid w:val="00A313AF"/>
    <w:rsid w:val="00A57689"/>
    <w:rsid w:val="00A94E9F"/>
    <w:rsid w:val="00AB0AF7"/>
    <w:rsid w:val="00AD2401"/>
    <w:rsid w:val="00B05357"/>
    <w:rsid w:val="00B4459C"/>
    <w:rsid w:val="00B46680"/>
    <w:rsid w:val="00B56CE1"/>
    <w:rsid w:val="00B962A3"/>
    <w:rsid w:val="00BA703F"/>
    <w:rsid w:val="00BB13E3"/>
    <w:rsid w:val="00BB3B74"/>
    <w:rsid w:val="00BF48CE"/>
    <w:rsid w:val="00C164F9"/>
    <w:rsid w:val="00CA333D"/>
    <w:rsid w:val="00D47450"/>
    <w:rsid w:val="00D83723"/>
    <w:rsid w:val="00D91DDA"/>
    <w:rsid w:val="00D91EC4"/>
    <w:rsid w:val="00DD3906"/>
    <w:rsid w:val="00DE4A14"/>
    <w:rsid w:val="00E145B5"/>
    <w:rsid w:val="00E16CC4"/>
    <w:rsid w:val="00E245A1"/>
    <w:rsid w:val="00E63881"/>
    <w:rsid w:val="00E7284C"/>
    <w:rsid w:val="00EA1652"/>
    <w:rsid w:val="00EB0AC6"/>
    <w:rsid w:val="00EE29FD"/>
    <w:rsid w:val="00F32C0E"/>
    <w:rsid w:val="00F3458F"/>
    <w:rsid w:val="00F527DB"/>
    <w:rsid w:val="00F977BF"/>
    <w:rsid w:val="00FC40C0"/>
    <w:rsid w:val="00FE71AB"/>
    <w:rsid w:val="03FE73F5"/>
    <w:rsid w:val="187A3B4C"/>
    <w:rsid w:val="1A126F7E"/>
    <w:rsid w:val="1B593C49"/>
    <w:rsid w:val="24575243"/>
    <w:rsid w:val="2B0676C6"/>
    <w:rsid w:val="2DDA60A5"/>
    <w:rsid w:val="2E975CB0"/>
    <w:rsid w:val="300D3268"/>
    <w:rsid w:val="37A81EAF"/>
    <w:rsid w:val="3BC7779B"/>
    <w:rsid w:val="45D1550E"/>
    <w:rsid w:val="509E597B"/>
    <w:rsid w:val="5C393013"/>
    <w:rsid w:val="5FDD3295"/>
    <w:rsid w:val="613F2FEB"/>
    <w:rsid w:val="675B4115"/>
    <w:rsid w:val="6CE30E35"/>
    <w:rsid w:val="6EB96DE0"/>
    <w:rsid w:val="72681446"/>
    <w:rsid w:val="787259C9"/>
    <w:rsid w:val="7F7C0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Bodytext1">
    <w:name w:val="Body text|1"/>
    <w:basedOn w:val="a"/>
    <w:qFormat/>
    <w:pPr>
      <w:spacing w:line="593" w:lineRule="exact"/>
      <w:ind w:firstLine="610"/>
    </w:pPr>
    <w:rPr>
      <w:rFonts w:ascii="宋体" w:eastAsia="宋体" w:hAnsi="宋体" w:cs="宋体"/>
      <w:sz w:val="26"/>
      <w:szCs w:val="26"/>
      <w:lang w:val="zh-TW" w:eastAsia="zh-TW" w:bidi="zh-TW"/>
    </w:rPr>
  </w:style>
  <w:style w:type="paragraph" w:styleId="a8">
    <w:name w:val="Date"/>
    <w:basedOn w:val="a"/>
    <w:next w:val="a"/>
    <w:link w:val="Char2"/>
    <w:uiPriority w:val="99"/>
    <w:semiHidden/>
    <w:unhideWhenUsed/>
    <w:rsid w:val="00DD3906"/>
    <w:pPr>
      <w:ind w:leftChars="2500" w:left="100"/>
    </w:pPr>
  </w:style>
  <w:style w:type="character" w:customStyle="1" w:styleId="Char2">
    <w:name w:val="日期 Char"/>
    <w:basedOn w:val="a0"/>
    <w:link w:val="a8"/>
    <w:uiPriority w:val="99"/>
    <w:semiHidden/>
    <w:rsid w:val="00DD3906"/>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Bodytext1">
    <w:name w:val="Body text|1"/>
    <w:basedOn w:val="a"/>
    <w:qFormat/>
    <w:pPr>
      <w:spacing w:line="593" w:lineRule="exact"/>
      <w:ind w:firstLine="610"/>
    </w:pPr>
    <w:rPr>
      <w:rFonts w:ascii="宋体" w:eastAsia="宋体" w:hAnsi="宋体" w:cs="宋体"/>
      <w:sz w:val="26"/>
      <w:szCs w:val="26"/>
      <w:lang w:val="zh-TW" w:eastAsia="zh-TW" w:bidi="zh-TW"/>
    </w:rPr>
  </w:style>
  <w:style w:type="paragraph" w:styleId="a8">
    <w:name w:val="Date"/>
    <w:basedOn w:val="a"/>
    <w:next w:val="a"/>
    <w:link w:val="Char2"/>
    <w:uiPriority w:val="99"/>
    <w:semiHidden/>
    <w:unhideWhenUsed/>
    <w:rsid w:val="00DD3906"/>
    <w:pPr>
      <w:ind w:leftChars="2500" w:left="100"/>
    </w:pPr>
  </w:style>
  <w:style w:type="character" w:customStyle="1" w:styleId="Char2">
    <w:name w:val="日期 Char"/>
    <w:basedOn w:val="a0"/>
    <w:link w:val="a8"/>
    <w:uiPriority w:val="99"/>
    <w:semiHidden/>
    <w:rsid w:val="00DD390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7</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dc:creator>
  <cp:lastModifiedBy>o</cp:lastModifiedBy>
  <cp:revision>45</cp:revision>
  <cp:lastPrinted>2023-02-01T01:43:00Z</cp:lastPrinted>
  <dcterms:created xsi:type="dcterms:W3CDTF">2021-01-22T06:39:00Z</dcterms:created>
  <dcterms:modified xsi:type="dcterms:W3CDTF">2023-02-01T01:43:00Z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79019E8986144005928A153A06F3EEE2</vt:lpwstr>
  </property>
</Properties>
</file>