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hd w:val="clear" w:color="auto" w:fill="FFFFFF"/>
        <w:spacing w:line="600" w:lineRule="exact"/>
        <w:jc w:val="center"/>
        <w:rPr>
          <w:rFonts w:ascii="方正小标宋简体" w:hAnsi="方正小标宋简体" w:eastAsia="方正小标宋简体" w:cs="方正小标宋简体"/>
          <w:b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shd w:val="clear" w:color="auto" w:fill="FFFFFF"/>
        </w:rPr>
        <w:t>昌乐县市场监督管理局</w:t>
      </w:r>
    </w:p>
    <w:p>
      <w:pPr>
        <w:pStyle w:val="6"/>
        <w:shd w:val="clear" w:color="auto" w:fill="FFFFFF"/>
        <w:spacing w:line="600" w:lineRule="exact"/>
        <w:jc w:val="center"/>
        <w:rPr>
          <w:rFonts w:ascii="宋体" w:hAnsi="宋体" w:cs="宋体"/>
          <w:b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shd w:val="clear" w:color="auto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shd w:val="clear" w:color="auto" w:fill="FFFFFF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shd w:val="clear" w:color="auto" w:fill="FFFFFF"/>
        </w:rPr>
        <w:t>年政府信息公开工作年度报告</w:t>
      </w:r>
    </w:p>
    <w:p>
      <w:pPr>
        <w:pStyle w:val="6"/>
        <w:shd w:val="clear" w:color="auto" w:fill="FFFFFF"/>
        <w:ind w:firstLine="640"/>
        <w:jc w:val="both"/>
        <w:rPr>
          <w:rFonts w:ascii="仿宋_GB2312" w:hAnsi="黑体" w:eastAsia="仿宋_GB2312" w:cs="黑体"/>
          <w:sz w:val="32"/>
          <w:szCs w:val="32"/>
          <w:shd w:val="clear" w:color="auto" w:fill="FFFFFF"/>
        </w:rPr>
      </w:pPr>
    </w:p>
    <w:p>
      <w:pPr>
        <w:pStyle w:val="6"/>
        <w:shd w:val="clear" w:color="auto" w:fill="FFFFFF"/>
        <w:ind w:firstLine="640"/>
        <w:jc w:val="both"/>
        <w:rPr>
          <w:rFonts w:ascii="仿宋_GB2312" w:hAnsi="黑体" w:eastAsia="仿宋_GB2312" w:cs="黑体"/>
          <w:sz w:val="32"/>
          <w:szCs w:val="32"/>
          <w:shd w:val="clear" w:color="auto" w:fill="FFFFFF"/>
        </w:rPr>
      </w:pPr>
      <w:r>
        <w:rPr>
          <w:rFonts w:hint="eastAsia" w:ascii="仿宋_GB2312" w:hAnsi="黑体" w:eastAsia="仿宋_GB2312" w:cs="黑体"/>
          <w:color w:val="auto"/>
          <w:sz w:val="32"/>
          <w:szCs w:val="32"/>
          <w:shd w:val="clear" w:color="auto" w:fill="FFFFFF"/>
        </w:rPr>
        <w:t>根据《中华人民共和国政府信息公开条例》要求，</w:t>
      </w:r>
      <w:r>
        <w:rPr>
          <w:rFonts w:hint="eastAsia" w:ascii="仿宋_GB2312" w:hAnsi="黑体" w:eastAsia="仿宋_GB2312" w:cs="黑体"/>
          <w:color w:val="auto"/>
          <w:sz w:val="32"/>
          <w:szCs w:val="32"/>
          <w:shd w:val="clear" w:color="auto" w:fill="FFFFFF"/>
          <w:lang w:eastAsia="zh-CN"/>
        </w:rPr>
        <w:t>昌乐县市场监督管理局</w:t>
      </w:r>
      <w:r>
        <w:rPr>
          <w:rFonts w:hint="eastAsia" w:ascii="仿宋_GB2312" w:hAnsi="黑体" w:eastAsia="仿宋_GB2312" w:cs="黑体"/>
          <w:color w:val="auto"/>
          <w:sz w:val="32"/>
          <w:szCs w:val="32"/>
          <w:shd w:val="clear" w:color="auto" w:fill="FFFFFF"/>
        </w:rPr>
        <w:t>编制了2024年政府信息公开工作年度报告。报告全文包括总体情况、主动公开政府信息情况、收到和处理政府信息公开申请情况、政府信息公开行政复议和行政诉讼情况、存在的主要问题及改进情况、其他需要报告的事项。本年度报告中所列数据的统计期限自202</w:t>
      </w:r>
      <w:r>
        <w:rPr>
          <w:rFonts w:hint="eastAsia" w:ascii="仿宋_GB2312" w:hAnsi="黑体" w:eastAsia="仿宋_GB2312" w:cs="黑体"/>
          <w:color w:val="auto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黑体" w:eastAsia="仿宋_GB2312" w:cs="黑体"/>
          <w:color w:val="auto"/>
          <w:sz w:val="32"/>
          <w:szCs w:val="32"/>
          <w:shd w:val="clear" w:color="auto" w:fill="FFFFFF"/>
        </w:rPr>
        <w:t>年1月1日起，至202</w:t>
      </w:r>
      <w:r>
        <w:rPr>
          <w:rFonts w:hint="eastAsia" w:ascii="仿宋_GB2312" w:hAnsi="黑体" w:eastAsia="仿宋_GB2312" w:cs="黑体"/>
          <w:color w:val="auto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黑体" w:eastAsia="仿宋_GB2312" w:cs="黑体"/>
          <w:color w:val="auto"/>
          <w:sz w:val="32"/>
          <w:szCs w:val="32"/>
          <w:shd w:val="clear" w:color="auto" w:fill="FFFFFF"/>
        </w:rPr>
        <w:t>年12月31日止。如对本报告有疑问，请联</w:t>
      </w:r>
      <w:r>
        <w:rPr>
          <w:rFonts w:hint="eastAsia" w:ascii="仿宋_GB2312" w:hAnsi="黑体" w:eastAsia="仿宋_GB2312" w:cs="黑体"/>
          <w:sz w:val="32"/>
          <w:szCs w:val="32"/>
          <w:shd w:val="clear" w:color="auto" w:fill="FFFFFF"/>
        </w:rPr>
        <w:t>系昌乐县市场监督管理局办公室，联系电话0536-6</w:t>
      </w:r>
      <w:r>
        <w:rPr>
          <w:rFonts w:hint="eastAsia" w:ascii="仿宋_GB2312" w:hAnsi="黑体" w:eastAsia="仿宋_GB2312" w:cs="黑体"/>
          <w:sz w:val="32"/>
          <w:szCs w:val="32"/>
          <w:shd w:val="clear" w:color="auto" w:fill="FFFFFF"/>
          <w:lang w:val="en-US" w:eastAsia="zh-CN"/>
        </w:rPr>
        <w:t>85091</w:t>
      </w:r>
      <w:r>
        <w:rPr>
          <w:rFonts w:hint="eastAsia" w:ascii="仿宋_GB2312" w:hAnsi="黑体" w:eastAsia="仿宋_GB2312" w:cs="黑体"/>
          <w:sz w:val="32"/>
          <w:szCs w:val="32"/>
          <w:shd w:val="clear" w:color="auto" w:fill="FFFFFF"/>
        </w:rPr>
        <w:t>6。</w:t>
      </w:r>
    </w:p>
    <w:p>
      <w:pPr>
        <w:pStyle w:val="6"/>
        <w:shd w:val="clear" w:color="auto" w:fill="FFFFFF"/>
        <w:ind w:firstLine="640"/>
        <w:jc w:val="both"/>
        <w:rPr>
          <w:rFonts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一、总体情况</w:t>
      </w:r>
    </w:p>
    <w:p>
      <w:pPr>
        <w:pStyle w:val="6"/>
        <w:shd w:val="clear" w:color="auto" w:fill="FFFFFF"/>
        <w:ind w:firstLine="640"/>
        <w:jc w:val="both"/>
        <w:rPr>
          <w:rFonts w:hint="eastAsia" w:ascii="仿宋_GB2312" w:hAnsi="微软雅黑" w:eastAsia="仿宋_GB2312" w:cs="宋体"/>
          <w:color w:val="FF0000"/>
          <w:sz w:val="32"/>
          <w:szCs w:val="32"/>
        </w:rPr>
      </w:pPr>
      <w:r>
        <w:rPr>
          <w:rFonts w:hint="eastAsia" w:ascii="楷体_GB2312" w:hAnsi="微软雅黑" w:eastAsia="楷体_GB2312" w:cs="宋体"/>
          <w:sz w:val="32"/>
          <w:szCs w:val="32"/>
        </w:rPr>
        <w:t>（一）主动公开政府信息情况。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202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年，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eastAsia="zh-CN"/>
        </w:rPr>
        <w:t>县市场监管局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主动公开各类政府信息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eastAsia="zh-CN"/>
        </w:rPr>
        <w:t>，通过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网站共发布市场监管工作信息1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val="en-US" w:eastAsia="zh-CN"/>
        </w:rPr>
        <w:t>72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条。</w:t>
      </w:r>
    </w:p>
    <w:p>
      <w:pPr>
        <w:pStyle w:val="6"/>
        <w:shd w:val="clear" w:color="auto" w:fill="FFFFFF"/>
        <w:ind w:firstLine="640"/>
        <w:jc w:val="both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楷体_GB2312" w:hAnsi="微软雅黑" w:eastAsia="楷体_GB2312" w:cs="宋体"/>
          <w:sz w:val="32"/>
          <w:szCs w:val="32"/>
        </w:rPr>
        <w:t>（二）依申请公开情况。</w:t>
      </w:r>
      <w:r>
        <w:rPr>
          <w:rFonts w:hint="eastAsia" w:ascii="仿宋_GB2312" w:eastAsia="仿宋_GB2312"/>
          <w:color w:val="auto"/>
          <w:sz w:val="32"/>
          <w:szCs w:val="32"/>
        </w:rPr>
        <w:t>202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color w:val="auto"/>
          <w:sz w:val="32"/>
          <w:szCs w:val="32"/>
        </w:rPr>
        <w:t>年，我局收到并答复依申请公开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color w:val="auto"/>
          <w:sz w:val="32"/>
          <w:szCs w:val="32"/>
        </w:rPr>
        <w:t>件，申请人为自然人，已按规定要求处理完毕。</w:t>
      </w:r>
    </w:p>
    <w:p>
      <w:pPr>
        <w:pStyle w:val="6"/>
        <w:shd w:val="clear" w:color="auto" w:fill="FFFFFF"/>
        <w:ind w:firstLine="640"/>
        <w:jc w:val="both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楷体_GB2312" w:hAnsi="微软雅黑" w:eastAsia="楷体_GB2312" w:cs="宋体"/>
          <w:sz w:val="32"/>
          <w:szCs w:val="32"/>
        </w:rPr>
        <w:t>（三）政府信息管理。</w:t>
      </w:r>
      <w:r>
        <w:rPr>
          <w:rFonts w:hint="eastAsia" w:ascii="仿宋_GB2312" w:eastAsia="仿宋_GB2312"/>
          <w:color w:val="auto"/>
          <w:sz w:val="32"/>
          <w:szCs w:val="32"/>
        </w:rPr>
        <w:t>一是完善公开机制，建立了信息公开日常管理和内容保障维护机制。二是做好主动公开。将应主动公开的信息及时上网公布，编报信息公开年度报告。三是关注热点动态。掌握应对突发公共事件和网民关注</w:t>
      </w:r>
      <w:bookmarkStart w:id="10" w:name="_GoBack"/>
      <w:bookmarkEnd w:id="10"/>
      <w:r>
        <w:rPr>
          <w:rFonts w:hint="eastAsia" w:ascii="仿宋_GB2312" w:eastAsia="仿宋_GB2312"/>
          <w:color w:val="auto"/>
          <w:sz w:val="32"/>
          <w:szCs w:val="32"/>
        </w:rPr>
        <w:t>度较高的网络舆情引导方法和技巧，做到第一时间正面、权威信息回应发布，把握网络舆论主导权。</w:t>
      </w:r>
    </w:p>
    <w:p>
      <w:pPr>
        <w:pStyle w:val="6"/>
        <w:shd w:val="clear" w:color="auto" w:fill="FFFFFF"/>
        <w:ind w:firstLine="640"/>
        <w:jc w:val="both"/>
        <w:rPr>
          <w:rFonts w:hint="eastAsia" w:ascii="仿宋_GB2312" w:hAnsi="宋体" w:eastAsia="仿宋_GB2312" w:cs="宋体"/>
          <w:color w:val="auto"/>
          <w:sz w:val="32"/>
          <w:szCs w:val="32"/>
        </w:rPr>
      </w:pPr>
      <w:r>
        <w:rPr>
          <w:rFonts w:hint="eastAsia" w:ascii="楷体_GB2312" w:hAnsi="微软雅黑" w:eastAsia="楷体_GB2312" w:cs="宋体"/>
          <w:sz w:val="32"/>
          <w:szCs w:val="32"/>
        </w:rPr>
        <w:t>（四）公开平台建设情况。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我局将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  <w:t>政府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网站作为信息公开主要平台，对可以公开的信息，按要求做到“应公开尽公开”，通过门户网站、微信公众号等多种形式对外公开。</w:t>
      </w:r>
    </w:p>
    <w:p>
      <w:pPr>
        <w:pStyle w:val="6"/>
        <w:shd w:val="clear" w:color="auto" w:fill="FFFFFF"/>
        <w:ind w:firstLine="640"/>
        <w:jc w:val="both"/>
        <w:rPr>
          <w:rFonts w:hint="eastAsia" w:ascii="仿宋_GB2312" w:hAnsi="微软雅黑" w:eastAsia="仿宋_GB2312" w:cs="宋体"/>
          <w:color w:val="auto"/>
          <w:sz w:val="32"/>
          <w:szCs w:val="32"/>
        </w:rPr>
      </w:pPr>
      <w:r>
        <w:rPr>
          <w:rFonts w:hint="eastAsia" w:ascii="楷体_GB2312" w:hAnsi="微软雅黑" w:eastAsia="楷体_GB2312" w:cs="宋体"/>
          <w:sz w:val="32"/>
          <w:szCs w:val="32"/>
        </w:rPr>
        <w:t>（五）监督保障情况。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加强网站信息公开维护和保障，督促相关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eastAsia="zh-CN"/>
        </w:rPr>
        <w:t>科室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及时更新发布政策法规和服务指南，积极更新工作动态，使网站成为政务公开、政策宣传的平台。</w:t>
      </w:r>
    </w:p>
    <w:p>
      <w:pPr>
        <w:spacing w:line="578" w:lineRule="atLeast"/>
        <w:ind w:firstLine="1674" w:firstLineChars="521"/>
        <w:rPr>
          <w:rFonts w:ascii="黑体" w:hAnsi="宋体" w:eastAsia="黑体" w:cs="宋体"/>
          <w:b/>
          <w:sz w:val="32"/>
          <w:szCs w:val="32"/>
        </w:rPr>
      </w:pPr>
      <w:r>
        <w:rPr>
          <w:rFonts w:hint="eastAsia" w:ascii="黑体" w:hAnsi="宋体" w:eastAsia="黑体" w:cs="宋体"/>
          <w:b/>
          <w:sz w:val="32"/>
          <w:szCs w:val="32"/>
        </w:rPr>
        <w:t>二、主动公开政府信息情况</w:t>
      </w:r>
    </w:p>
    <w:tbl>
      <w:tblPr>
        <w:tblStyle w:val="8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8"/>
        <w:gridCol w:w="2208"/>
        <w:gridCol w:w="2209"/>
        <w:gridCol w:w="22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第二十条第（一）项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Cs w:val="21"/>
              </w:rPr>
              <w:t>信息内容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Cs w:val="21"/>
              </w:rPr>
              <w:t>本年制发件数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Cs w:val="21"/>
              </w:rPr>
              <w:t>本年废止件数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Cs w:val="21"/>
              </w:rPr>
              <w:t>现行有效件数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Cs w:val="21"/>
              </w:rPr>
              <w:t>规章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Cs w:val="21"/>
              </w:rPr>
              <w:t>　　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Cs w:val="21"/>
              </w:rPr>
              <w:t> 　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 w:cs="Calibri"/>
                <w:color w:val="000000"/>
                <w:szCs w:val="21"/>
              </w:rPr>
            </w:pPr>
            <w:r>
              <w:rPr>
                <w:rFonts w:hint="eastAsia" w:ascii="仿宋_GB2312" w:eastAsia="仿宋_GB2312" w:cs="Calibri"/>
                <w:color w:val="000000"/>
                <w:szCs w:val="21"/>
              </w:rPr>
              <w:t>　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Cs w:val="21"/>
              </w:rPr>
              <w:t>行政规范性文件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Cs w:val="21"/>
              </w:rPr>
              <w:t>　　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Cs w:val="21"/>
              </w:rPr>
              <w:t> 　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 w:cs="Calibri"/>
                <w:color w:val="000000"/>
                <w:szCs w:val="21"/>
              </w:rPr>
            </w:pPr>
            <w:r>
              <w:rPr>
                <w:rFonts w:hint="eastAsia" w:ascii="仿宋_GB2312" w:eastAsia="仿宋_GB2312" w:cs="Calibri"/>
                <w:color w:val="000000"/>
                <w:szCs w:val="21"/>
              </w:rPr>
              <w:t>　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第二十条第（五）项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Cs w:val="21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Cs w:val="21"/>
              </w:rPr>
              <w:t>本年处理决定数量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Cs w:val="21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 w:cs="Calibri"/>
                <w:color w:val="000000"/>
                <w:szCs w:val="21"/>
              </w:rPr>
            </w:pPr>
            <w:r>
              <w:rPr>
                <w:rFonts w:hint="eastAsia" w:ascii="仿宋_GB2312" w:eastAsia="仿宋_GB2312" w:cs="Calibri"/>
                <w:color w:val="000000"/>
                <w:szCs w:val="21"/>
              </w:rPr>
              <w:t>　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第二十条第（六）项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Cs w:val="21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Cs w:val="21"/>
              </w:rPr>
              <w:t>本年处理决定数量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szCs w:val="21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Cs w:val="21"/>
              </w:rPr>
              <w:t>　</w:t>
            </w:r>
            <w:r>
              <w:rPr>
                <w:rFonts w:hint="eastAsia" w:ascii="仿宋_GB2312" w:hAnsi="宋体" w:eastAsia="仿宋_GB2312" w:cs="宋体"/>
                <w:color w:val="auto"/>
                <w:szCs w:val="21"/>
                <w:lang w:val="en-US" w:eastAsia="zh-CN"/>
              </w:rPr>
              <w:t>1154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color w:val="FF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szCs w:val="21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Cs w:val="21"/>
              </w:rPr>
              <w:t>　</w:t>
            </w:r>
            <w:r>
              <w:rPr>
                <w:rFonts w:hint="eastAsia" w:ascii="仿宋_GB2312" w:hAnsi="宋体" w:eastAsia="仿宋_GB2312" w:cs="宋体"/>
                <w:color w:val="auto"/>
                <w:szCs w:val="21"/>
                <w:lang w:val="en-US" w:eastAsia="zh-CN"/>
              </w:rPr>
              <w:t>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第二十条第（八）项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Cs w:val="21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Cs w:val="21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Cs w:val="21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 w:cs="Calibri"/>
                <w:color w:val="000000"/>
                <w:szCs w:val="21"/>
              </w:rPr>
            </w:pPr>
            <w:r>
              <w:rPr>
                <w:rFonts w:hint="eastAsia" w:ascii="仿宋_GB2312" w:eastAsia="仿宋_GB2312" w:cs="Calibri"/>
                <w:color w:val="000000"/>
                <w:szCs w:val="21"/>
              </w:rPr>
              <w:t>　0</w:t>
            </w:r>
          </w:p>
        </w:tc>
      </w:tr>
    </w:tbl>
    <w:p>
      <w:pPr>
        <w:spacing w:line="600" w:lineRule="exact"/>
        <w:ind w:firstLine="1352" w:firstLineChars="421"/>
        <w:rPr>
          <w:rFonts w:ascii="黑体" w:hAnsi="宋体" w:eastAsia="黑体" w:cs="宋体"/>
          <w:b/>
          <w:sz w:val="32"/>
          <w:szCs w:val="32"/>
        </w:rPr>
      </w:pPr>
      <w:r>
        <w:rPr>
          <w:rFonts w:hint="eastAsia" w:ascii="黑体" w:hAnsi="宋体" w:eastAsia="黑体" w:cs="宋体"/>
          <w:b/>
          <w:sz w:val="32"/>
          <w:szCs w:val="32"/>
        </w:rPr>
        <w:t>三、收到和处理政府信息公开申请情况</w:t>
      </w:r>
    </w:p>
    <w:tbl>
      <w:tblPr>
        <w:tblStyle w:val="8"/>
        <w:tblW w:w="991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6"/>
        <w:gridCol w:w="1701"/>
        <w:gridCol w:w="2976"/>
        <w:gridCol w:w="829"/>
        <w:gridCol w:w="567"/>
        <w:gridCol w:w="567"/>
        <w:gridCol w:w="731"/>
        <w:gridCol w:w="708"/>
        <w:gridCol w:w="567"/>
        <w:gridCol w:w="85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5093" w:type="dxa"/>
            <w:gridSpan w:val="3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黑体" w:eastAsia="楷体_GB2312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（本列数据的勾稽关系为：第一项加第二项之和，</w:t>
            </w:r>
          </w:p>
          <w:p>
            <w:pPr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楷体_GB2312" w:hAnsi="黑体" w:eastAsia="楷体_GB2312"/>
                <w:szCs w:val="21"/>
              </w:rPr>
              <w:t>等于第三项加第四项之和）</w:t>
            </w:r>
          </w:p>
        </w:tc>
        <w:tc>
          <w:tcPr>
            <w:tcW w:w="4820" w:type="dxa"/>
            <w:gridSpan w:val="7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5093" w:type="dxa"/>
            <w:gridSpan w:val="3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829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自然人</w:t>
            </w:r>
          </w:p>
        </w:tc>
        <w:tc>
          <w:tcPr>
            <w:tcW w:w="3140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法人或其他组织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总计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5093" w:type="dxa"/>
            <w:gridSpan w:val="3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829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ind w:left="-101" w:leftChars="-51" w:right="-102" w:rightChars="-51" w:hanging="1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商业企业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ind w:left="-102" w:leftChars="-51" w:right="-102" w:rightChars="-51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科研机构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ind w:left="-102" w:leftChars="-51" w:right="-102" w:rightChars="-51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社会公益组织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ind w:left="-101" w:leftChars="-51" w:right="-102" w:rightChars="-51" w:hanging="1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法律服务机构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ind w:left="-60" w:leftChars="-30" w:right="-128" w:rightChars="-64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其他</w:t>
            </w:r>
          </w:p>
        </w:tc>
        <w:tc>
          <w:tcPr>
            <w:tcW w:w="85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093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一、</w:t>
            </w:r>
            <w:bookmarkStart w:id="0" w:name="_Hlk66973412"/>
            <w:r>
              <w:rPr>
                <w:rFonts w:hint="eastAsia" w:ascii="黑体" w:hAnsi="黑体" w:eastAsia="黑体"/>
                <w:szCs w:val="21"/>
              </w:rPr>
              <w:t>本年新收政府信息公开申请数量</w:t>
            </w:r>
            <w:bookmarkEnd w:id="0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/>
              <w:jc w:val="center"/>
              <w:rPr>
                <w:rFonts w:hint="default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10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/>
              <w:jc w:val="center"/>
              <w:rPr>
                <w:rFonts w:hint="default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093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二、上年结转政府信息公开申请数量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三、本年度办理结果</w:t>
            </w:r>
          </w:p>
        </w:tc>
        <w:tc>
          <w:tcPr>
            <w:tcW w:w="467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（一）予以公开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/>
              <w:jc w:val="center"/>
              <w:rPr>
                <w:rFonts w:hint="default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10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/>
              <w:jc w:val="center"/>
              <w:rPr>
                <w:rFonts w:hint="default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467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（二）部分公开（</w:t>
            </w:r>
            <w:bookmarkStart w:id="1" w:name="_Hlk66973981"/>
            <w:r>
              <w:rPr>
                <w:rFonts w:hint="eastAsia" w:ascii="黑体" w:hAnsi="黑体" w:eastAsia="黑体"/>
                <w:szCs w:val="21"/>
              </w:rPr>
              <w:t>区分处理的，只计这一情形，不计其他情形</w:t>
            </w:r>
            <w:bookmarkEnd w:id="1"/>
            <w:r>
              <w:rPr>
                <w:rFonts w:hint="eastAsia" w:ascii="黑体" w:hAnsi="黑体" w:eastAsia="黑体"/>
                <w:szCs w:val="21"/>
              </w:rPr>
              <w:t>）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ind w:left="-102" w:leftChars="-51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（三）不予公开</w:t>
            </w: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1.属于国家秘密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2.</w:t>
            </w:r>
            <w:bookmarkStart w:id="2" w:name="_Hlk66974104"/>
            <w:r>
              <w:rPr>
                <w:rFonts w:hint="eastAsia" w:ascii="仿宋_GB2312" w:hAnsi="黑体" w:eastAsia="仿宋_GB2312"/>
                <w:szCs w:val="21"/>
              </w:rPr>
              <w:t>其他法律行政法规禁止公开</w:t>
            </w:r>
            <w:bookmarkEnd w:id="2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3.危及“三安全一稳定”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4.</w:t>
            </w:r>
            <w:bookmarkStart w:id="3" w:name="_Hlk66974290"/>
            <w:r>
              <w:rPr>
                <w:rFonts w:hint="eastAsia" w:ascii="仿宋_GB2312" w:hAnsi="黑体" w:eastAsia="仿宋_GB2312"/>
                <w:szCs w:val="21"/>
              </w:rPr>
              <w:t>保护第三方合法权益</w:t>
            </w:r>
            <w:bookmarkEnd w:id="3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5.属于三类内部事务信息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6.</w:t>
            </w:r>
            <w:bookmarkStart w:id="4" w:name="_Hlk66974555"/>
            <w:r>
              <w:rPr>
                <w:rFonts w:hint="eastAsia" w:ascii="仿宋_GB2312" w:hAnsi="黑体" w:eastAsia="仿宋_GB2312"/>
                <w:szCs w:val="21"/>
              </w:rPr>
              <w:t>属于四类过程性信息</w:t>
            </w:r>
            <w:bookmarkEnd w:id="4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7.属于行政执法案卷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8.</w:t>
            </w:r>
            <w:bookmarkStart w:id="5" w:name="_Hlk66975211"/>
            <w:r>
              <w:rPr>
                <w:rFonts w:hint="eastAsia" w:ascii="仿宋_GB2312" w:hAnsi="黑体" w:eastAsia="仿宋_GB2312"/>
                <w:szCs w:val="21"/>
              </w:rPr>
              <w:t>属于行政查询事项</w:t>
            </w:r>
            <w:bookmarkEnd w:id="5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ind w:left="-102" w:leftChars="-51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（四）无法提供</w:t>
            </w: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1.本机关不掌握相关政府信息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ind w:left="-102" w:leftChars="-51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2.</w:t>
            </w:r>
            <w:bookmarkStart w:id="6" w:name="_Hlk66975392"/>
            <w:r>
              <w:rPr>
                <w:rFonts w:hint="eastAsia" w:ascii="仿宋_GB2312" w:hAnsi="黑体" w:eastAsia="仿宋_GB2312"/>
                <w:szCs w:val="21"/>
              </w:rPr>
              <w:t>没有现成信息需要另行制作</w:t>
            </w:r>
            <w:bookmarkEnd w:id="6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ind w:left="-102" w:leftChars="-51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3.</w:t>
            </w:r>
            <w:bookmarkStart w:id="7" w:name="_Hlk66975466"/>
            <w:r>
              <w:rPr>
                <w:rFonts w:hint="eastAsia" w:ascii="仿宋_GB2312" w:hAnsi="黑体" w:eastAsia="仿宋_GB2312"/>
                <w:szCs w:val="21"/>
              </w:rPr>
              <w:t>补正后申请内容仍不明确</w:t>
            </w:r>
            <w:bookmarkEnd w:id="7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ind w:left="-102" w:leftChars="-51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（五）不予处理</w:t>
            </w: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1.</w:t>
            </w:r>
            <w:bookmarkStart w:id="8" w:name="_Hlk66975537"/>
            <w:r>
              <w:rPr>
                <w:rFonts w:hint="eastAsia" w:ascii="仿宋_GB2312" w:hAnsi="黑体" w:eastAsia="仿宋_GB2312"/>
                <w:szCs w:val="21"/>
              </w:rPr>
              <w:t>信访举报投诉类申请</w:t>
            </w:r>
            <w:bookmarkEnd w:id="8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2.重复申请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3.要求提供公开出版物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4.无正当理由大量反复申请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5.要求行政机关确认或重新</w:t>
            </w:r>
          </w:p>
          <w:p>
            <w:pPr>
              <w:spacing w:line="300" w:lineRule="exact"/>
              <w:ind w:firstLine="200" w:firstLineChars="100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出具已获取信息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（六）其他处理</w:t>
            </w: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仿宋_GB2312" w:hAnsi="楷体" w:eastAsia="仿宋_GB2312"/>
              </w:rPr>
            </w:pPr>
            <w:r>
              <w:rPr>
                <w:rFonts w:hint="eastAsia" w:ascii="仿宋_GB2312" w:hAnsi="楷体" w:eastAsia="仿宋_GB2312"/>
              </w:rPr>
              <w:t>1.申请人无正当理由逾期不补正、行政机关不再处理其政府信息公开申请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楷体" w:eastAsia="仿宋_GB2312"/>
              </w:rPr>
              <w:t>2.申请人逾期未按收费通知要求缴纳费用、行政机关不再处理其政府信息公开申请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楷体" w:eastAsia="仿宋_GB2312"/>
              </w:rPr>
              <w:t>3.其他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467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（七）总计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 w:line="200" w:lineRule="exact"/>
              <w:jc w:val="center"/>
              <w:rPr>
                <w:rFonts w:hint="default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10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/>
              <w:jc w:val="center"/>
              <w:rPr>
                <w:rFonts w:hint="default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93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四、结转下年度继续办理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</w:tr>
    </w:tbl>
    <w:p>
      <w:pPr>
        <w:spacing w:line="600" w:lineRule="exact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因政府信息公开工作被申请行政复议、提起行政诉讼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情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况</w:t>
      </w:r>
    </w:p>
    <w:tbl>
      <w:tblPr>
        <w:tblStyle w:val="8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42" w:leftChars="-71" w:right="-162" w:rightChars="-81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ind w:left="-142" w:leftChars="-71" w:right="-162" w:rightChars="-81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41" w:leftChars="-21" w:right="-126" w:rightChars="-63" w:hanging="1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78" w:leftChars="-39" w:right="-92" w:rightChars="-46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12" w:leftChars="-56" w:right="-112" w:rightChars="-56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尚未</w:t>
            </w:r>
          </w:p>
          <w:p>
            <w:pPr>
              <w:widowControl/>
              <w:ind w:left="-112" w:leftChars="-56" w:right="-112" w:rightChars="-56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总</w:t>
            </w:r>
          </w:p>
          <w:p>
            <w:pPr>
              <w:widowControl/>
              <w:spacing w:line="320" w:lineRule="exac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</w:rPr>
            </w:pPr>
            <w:bookmarkStart w:id="9" w:name="_Hlk67039688"/>
            <w:r>
              <w:rPr>
                <w:rFonts w:ascii="黑体" w:hAnsi="黑体" w:eastAsia="黑体"/>
                <w:kern w:val="0"/>
                <w:sz w:val="20"/>
                <w:szCs w:val="20"/>
              </w:rPr>
              <w:t>复议后起诉</w:t>
            </w:r>
            <w:bookmarkEnd w:id="9"/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00" w:leftChars="-50" w:right="-120" w:rightChars="-60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82" w:leftChars="-41" w:right="-84" w:rightChars="-42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20" w:leftChars="-60" w:right="-130" w:rightChars="-65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其他</w:t>
            </w:r>
          </w:p>
          <w:p>
            <w:pPr>
              <w:widowControl/>
              <w:ind w:left="-120" w:leftChars="-60" w:right="-130" w:rightChars="-65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56" w:leftChars="-78" w:right="-146" w:rightChars="-73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尚未</w:t>
            </w:r>
          </w:p>
          <w:p>
            <w:pPr>
              <w:widowControl/>
              <w:ind w:left="-156" w:leftChars="-78" w:right="-146" w:rightChars="-73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94" w:leftChars="-47" w:right="-74" w:rightChars="-37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30" w:leftChars="-65" w:right="-118" w:rightChars="-59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ind w:left="-130" w:leftChars="-65" w:right="-118" w:rightChars="-59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65" w:leftChars="-83" w:right="-128" w:rightChars="-64" w:hanging="1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其他</w:t>
            </w:r>
          </w:p>
          <w:p>
            <w:pPr>
              <w:widowControl/>
              <w:ind w:left="-165" w:leftChars="-83" w:right="-128" w:rightChars="-64" w:hanging="1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64" w:leftChars="-33" w:right="-100" w:rightChars="-50" w:hanging="2" w:hangingChars="1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</w:tbl>
    <w:p>
      <w:pPr>
        <w:pStyle w:val="6"/>
        <w:shd w:val="clear" w:color="auto" w:fill="FFFFFF"/>
        <w:ind w:firstLine="630" w:firstLineChars="196"/>
        <w:jc w:val="both"/>
        <w:rPr>
          <w:rFonts w:ascii="黑体" w:hAnsi="黑体" w:eastAsia="黑体" w:cs="宋体"/>
          <w:b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b/>
          <w:sz w:val="32"/>
          <w:szCs w:val="32"/>
          <w:shd w:val="clear" w:color="auto" w:fill="FFFFFF"/>
        </w:rPr>
        <w:t>五、政府信息公开工作存在的主要问题及改进情况</w:t>
      </w:r>
    </w:p>
    <w:p>
      <w:pPr>
        <w:pStyle w:val="6"/>
        <w:shd w:val="clear" w:color="auto" w:fill="FFFFFF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楷体_GB2312" w:hAnsi="Arial" w:eastAsia="楷体_GB2312" w:cs="Arial"/>
          <w:color w:val="auto"/>
          <w:sz w:val="32"/>
          <w:szCs w:val="32"/>
          <w:shd w:val="clear" w:color="auto" w:fill="FFFFFF"/>
        </w:rPr>
        <w:t>（一）202</w:t>
      </w:r>
      <w:r>
        <w:rPr>
          <w:rFonts w:hint="eastAsia" w:ascii="楷体_GB2312" w:hAnsi="Arial" w:eastAsia="楷体_GB2312" w:cs="Arial"/>
          <w:color w:val="auto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楷体_GB2312" w:hAnsi="Arial" w:eastAsia="楷体_GB2312" w:cs="Arial"/>
          <w:color w:val="auto"/>
          <w:sz w:val="32"/>
          <w:szCs w:val="32"/>
          <w:shd w:val="clear" w:color="auto" w:fill="FFFFFF"/>
        </w:rPr>
        <w:t>年问题整改情况。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围绕经济社会发展和人民群众关注关切，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不断提高信息公开效率，拓宽主动公开事项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，增强公开实效，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进一步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提高政府信息公开能力和水平。</w:t>
      </w:r>
    </w:p>
    <w:p>
      <w:pPr>
        <w:pStyle w:val="6"/>
        <w:shd w:val="clear" w:color="auto" w:fill="FFFFFF"/>
        <w:ind w:firstLine="579" w:firstLineChars="181"/>
        <w:jc w:val="both"/>
        <w:rPr>
          <w:rFonts w:ascii="楷体_GB2312" w:hAnsi="Arial" w:eastAsia="楷体_GB2312" w:cs="Arial"/>
          <w:color w:val="auto"/>
          <w:sz w:val="32"/>
          <w:szCs w:val="32"/>
          <w:shd w:val="clear" w:color="auto" w:fill="FFFFFF"/>
        </w:rPr>
      </w:pPr>
      <w:r>
        <w:rPr>
          <w:rFonts w:hint="eastAsia" w:ascii="楷体_GB2312" w:hAnsi="Arial" w:eastAsia="楷体_GB2312" w:cs="Arial"/>
          <w:color w:val="auto"/>
          <w:sz w:val="32"/>
          <w:szCs w:val="32"/>
          <w:shd w:val="clear" w:color="auto" w:fill="FFFFFF"/>
        </w:rPr>
        <w:t>（二）202</w:t>
      </w:r>
      <w:r>
        <w:rPr>
          <w:rFonts w:hint="eastAsia" w:ascii="楷体_GB2312" w:hAnsi="Arial" w:eastAsia="楷体_GB2312" w:cs="Arial"/>
          <w:color w:val="auto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楷体_GB2312" w:hAnsi="Arial" w:eastAsia="楷体_GB2312" w:cs="Arial"/>
          <w:color w:val="auto"/>
          <w:sz w:val="32"/>
          <w:szCs w:val="32"/>
          <w:shd w:val="clear" w:color="auto" w:fill="FFFFFF"/>
        </w:rPr>
        <w:t>年存在的主要问题。</w:t>
      </w:r>
      <w:r>
        <w:rPr>
          <w:rFonts w:hint="eastAsia" w:ascii="仿宋_GB2312" w:hAnsi="Arial" w:eastAsia="仿宋_GB2312" w:cs="Arial"/>
          <w:color w:val="auto"/>
          <w:sz w:val="32"/>
          <w:szCs w:val="32"/>
          <w:shd w:val="clear" w:color="auto" w:fill="FFFFFF"/>
        </w:rPr>
        <w:t>一是</w:t>
      </w:r>
      <w:r>
        <w:rPr>
          <w:rFonts w:hint="eastAsia" w:ascii="仿宋_GB2312" w:hAnsi="Arial" w:eastAsia="仿宋_GB2312" w:cs="Arial"/>
          <w:color w:val="auto"/>
          <w:sz w:val="32"/>
          <w:szCs w:val="32"/>
          <w:shd w:val="clear" w:color="auto" w:fill="FFFFFF"/>
          <w:lang w:eastAsia="zh-CN"/>
        </w:rPr>
        <w:t>对信息公开核心价值理解不足</w:t>
      </w:r>
      <w:r>
        <w:rPr>
          <w:rFonts w:hint="eastAsia" w:ascii="仿宋_GB2312" w:hAnsi="Arial" w:eastAsia="仿宋_GB2312" w:cs="Arial"/>
          <w:color w:val="auto"/>
          <w:sz w:val="32"/>
          <w:szCs w:val="32"/>
          <w:shd w:val="clear" w:color="auto" w:fill="FFFFFF"/>
        </w:rPr>
        <w:t>；二是信息公开</w:t>
      </w:r>
      <w:r>
        <w:rPr>
          <w:rFonts w:hint="eastAsia" w:ascii="仿宋_GB2312" w:hAnsi="Arial" w:eastAsia="仿宋_GB2312" w:cs="Arial"/>
          <w:color w:val="auto"/>
          <w:sz w:val="32"/>
          <w:szCs w:val="32"/>
          <w:shd w:val="clear" w:color="auto" w:fill="FFFFFF"/>
          <w:lang w:eastAsia="zh-CN"/>
        </w:rPr>
        <w:t>人员配置需进一步优化，以更好应对挑战</w:t>
      </w:r>
      <w:r>
        <w:rPr>
          <w:rFonts w:hint="eastAsia" w:ascii="仿宋_GB2312" w:hAnsi="Arial" w:eastAsia="仿宋_GB2312" w:cs="Arial"/>
          <w:color w:val="auto"/>
          <w:sz w:val="32"/>
          <w:szCs w:val="32"/>
          <w:shd w:val="clear" w:color="auto" w:fill="FFFFFF"/>
        </w:rPr>
        <w:t>。</w:t>
      </w:r>
    </w:p>
    <w:p>
      <w:pPr>
        <w:pStyle w:val="6"/>
        <w:shd w:val="clear" w:color="auto" w:fill="FFFFFF"/>
        <w:ind w:firstLine="579" w:firstLineChars="181"/>
        <w:jc w:val="both"/>
        <w:rPr>
          <w:rFonts w:hint="eastAsia" w:ascii="仿宋_GB2312" w:hAnsi="Arial" w:eastAsia="仿宋_GB2312" w:cs="Arial"/>
          <w:color w:val="FF0000"/>
          <w:sz w:val="32"/>
          <w:szCs w:val="32"/>
          <w:shd w:val="clear" w:color="auto" w:fill="FFFFFF"/>
        </w:rPr>
      </w:pPr>
      <w:r>
        <w:rPr>
          <w:rFonts w:hint="eastAsia" w:ascii="楷体_GB2312" w:hAnsi="Arial" w:eastAsia="楷体_GB2312" w:cs="Arial"/>
          <w:color w:val="333333"/>
          <w:sz w:val="32"/>
          <w:szCs w:val="32"/>
          <w:shd w:val="clear" w:color="auto" w:fill="FFFFFF"/>
        </w:rPr>
        <w:t>（三）改进措施。</w:t>
      </w:r>
      <w:r>
        <w:rPr>
          <w:rFonts w:hint="eastAsia" w:ascii="仿宋_GB2312" w:hAnsi="Arial" w:eastAsia="仿宋_GB2312" w:cs="Arial"/>
          <w:color w:val="auto"/>
          <w:sz w:val="32"/>
          <w:szCs w:val="32"/>
          <w:shd w:val="clear" w:color="auto" w:fill="FFFFFF"/>
        </w:rPr>
        <w:t>继续加强业务能力建设，开展业务培训和研讨交流，提升业务水平。同时</w:t>
      </w:r>
      <w:r>
        <w:rPr>
          <w:rFonts w:hint="eastAsia" w:ascii="仿宋_GB2312" w:hAnsi="Arial" w:eastAsia="仿宋_GB2312" w:cs="Arial"/>
          <w:color w:val="auto"/>
          <w:sz w:val="32"/>
          <w:szCs w:val="32"/>
          <w:shd w:val="clear" w:color="auto" w:fill="FFFFFF"/>
          <w:lang w:eastAsia="zh-CN"/>
        </w:rPr>
        <w:t>多</w:t>
      </w:r>
      <w:r>
        <w:rPr>
          <w:rFonts w:hint="eastAsia" w:ascii="仿宋_GB2312" w:hAnsi="Arial" w:eastAsia="仿宋_GB2312" w:cs="Arial"/>
          <w:color w:val="auto"/>
          <w:sz w:val="32"/>
          <w:szCs w:val="32"/>
          <w:shd w:val="clear" w:color="auto" w:fill="FFFFFF"/>
        </w:rPr>
        <w:t>渠道做好政策信息发布，从群众的信息需求点和兴趣点出发制作政策解读，不断增强工作透明度。</w:t>
      </w:r>
    </w:p>
    <w:p>
      <w:pPr>
        <w:pStyle w:val="6"/>
        <w:shd w:val="clear" w:color="auto" w:fill="FFFFFF"/>
        <w:ind w:firstLine="640" w:firstLineChars="200"/>
        <w:jc w:val="both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  <w:shd w:val="clear" w:color="auto" w:fill="FFFFFF"/>
        </w:rPr>
        <w:t>六、其他需要报告的事项</w:t>
      </w:r>
    </w:p>
    <w:p>
      <w:pPr>
        <w:wordWrap w:val="0"/>
        <w:autoSpaceDE w:val="0"/>
        <w:spacing w:line="578" w:lineRule="atLeast"/>
        <w:ind w:firstLine="627"/>
        <w:rPr>
          <w:rFonts w:ascii="宋体" w:hAnsi="宋体" w:cs="宋体"/>
          <w:sz w:val="24"/>
          <w:szCs w:val="24"/>
        </w:rPr>
      </w:pPr>
      <w:r>
        <w:rPr>
          <w:rFonts w:hint="eastAsia" w:ascii="楷体_GB2312" w:hAnsi="宋体" w:eastAsia="楷体_GB2312" w:cs="宋体"/>
          <w:sz w:val="32"/>
          <w:szCs w:val="32"/>
        </w:rPr>
        <w:t>（一）收取信息处理费情况。</w:t>
      </w:r>
      <w:r>
        <w:rPr>
          <w:rFonts w:hint="eastAsia" w:ascii="仿宋_GB2312" w:hAnsi="宋体" w:eastAsia="仿宋_GB2312" w:cs="宋体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sz w:val="32"/>
          <w:szCs w:val="32"/>
        </w:rPr>
        <w:t>年，我单位未收取政府信息公开信息处理费。</w:t>
      </w:r>
    </w:p>
    <w:p>
      <w:pPr>
        <w:wordWrap w:val="0"/>
        <w:autoSpaceDE w:val="0"/>
        <w:spacing w:line="578" w:lineRule="atLeast"/>
        <w:ind w:firstLine="627"/>
        <w:rPr>
          <w:rFonts w:hint="eastAsia" w:ascii="仿宋_GB2312" w:hAnsi="宋体" w:eastAsia="仿宋_GB2312" w:cs="宋体"/>
          <w:color w:val="FF0000"/>
          <w:sz w:val="32"/>
          <w:szCs w:val="32"/>
          <w:lang w:eastAsia="zh-CN"/>
        </w:rPr>
      </w:pPr>
      <w:r>
        <w:rPr>
          <w:rFonts w:hint="eastAsia" w:ascii="楷体_GB2312" w:hAnsi="宋体" w:eastAsia="楷体_GB2312" w:cs="宋体"/>
          <w:sz w:val="32"/>
          <w:szCs w:val="32"/>
        </w:rPr>
        <w:t>（二）上级年度政务公开工作要点落实情况。</w:t>
      </w:r>
      <w:r>
        <w:rPr>
          <w:rFonts w:hint="eastAsia" w:ascii="仿宋_GB2312" w:hAnsi="宋体" w:eastAsia="仿宋_GB2312" w:cs="宋体"/>
          <w:sz w:val="32"/>
          <w:szCs w:val="32"/>
        </w:rPr>
        <w:t>根据《202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sz w:val="32"/>
          <w:szCs w:val="32"/>
        </w:rPr>
        <w:t>年昌乐县政务公开重点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工作任务分工》安排，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  <w:t>不断强化措施，进一步明确工作分工，推进责任落实到位。</w:t>
      </w:r>
    </w:p>
    <w:p>
      <w:pPr>
        <w:wordWrap w:val="0"/>
        <w:autoSpaceDE w:val="0"/>
        <w:spacing w:line="578" w:lineRule="atLeast"/>
        <w:ind w:firstLine="627"/>
        <w:rPr>
          <w:rFonts w:ascii="宋体" w:hAnsi="宋体" w:cs="宋体"/>
          <w:sz w:val="24"/>
          <w:szCs w:val="24"/>
        </w:rPr>
      </w:pPr>
      <w:r>
        <w:rPr>
          <w:rFonts w:hint="eastAsia" w:ascii="楷体_GB2312" w:hAnsi="宋体" w:eastAsia="楷体_GB2312" w:cs="宋体"/>
          <w:sz w:val="32"/>
          <w:szCs w:val="32"/>
        </w:rPr>
        <w:t>（三）人大代表建议和政协提案办理情况。</w:t>
      </w:r>
      <w:r>
        <w:rPr>
          <w:rFonts w:hint="eastAsia" w:ascii="仿宋_GB2312" w:hAnsi="宋体" w:eastAsia="仿宋_GB2312" w:cs="宋体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sz w:val="32"/>
          <w:szCs w:val="32"/>
        </w:rPr>
        <w:t>年，我局共承办人大代表建议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宋体"/>
          <w:sz w:val="32"/>
          <w:szCs w:val="32"/>
        </w:rPr>
        <w:t>件、政协提案6件，满意率和见面答复率均为100%，办理情况均通过中国·昌乐门户网站向社会公开。</w:t>
      </w:r>
    </w:p>
    <w:p>
      <w:pPr>
        <w:wordWrap w:val="0"/>
        <w:autoSpaceDE w:val="0"/>
        <w:spacing w:line="578" w:lineRule="atLeast"/>
        <w:ind w:firstLine="627"/>
        <w:rPr>
          <w:rFonts w:ascii="楷体_GB2312" w:hAnsi="宋体" w:eastAsia="楷体_GB2312" w:cs="宋体"/>
          <w:sz w:val="32"/>
          <w:szCs w:val="32"/>
        </w:rPr>
      </w:pPr>
      <w:r>
        <w:rPr>
          <w:rFonts w:hint="eastAsia" w:ascii="楷体_GB2312" w:hAnsi="宋体" w:eastAsia="楷体_GB2312" w:cs="宋体"/>
          <w:sz w:val="32"/>
          <w:szCs w:val="32"/>
        </w:rPr>
        <w:t>（四）年度政务公开工作创新情况。</w:t>
      </w:r>
      <w:r>
        <w:rPr>
          <w:rFonts w:hint="eastAsia" w:ascii="仿宋_GB2312" w:hAnsi="宋体" w:eastAsia="仿宋_GB2312" w:cs="宋体"/>
          <w:sz w:val="32"/>
          <w:szCs w:val="32"/>
        </w:rPr>
        <w:t>无。</w:t>
      </w:r>
    </w:p>
    <w:p>
      <w:pPr>
        <w:wordWrap w:val="0"/>
        <w:autoSpaceDE w:val="0"/>
        <w:spacing w:line="578" w:lineRule="atLeast"/>
        <w:ind w:firstLine="627"/>
        <w:rPr>
          <w:rFonts w:ascii="楷体_GB2312" w:hAnsi="宋体" w:eastAsia="楷体_GB2312" w:cs="宋体"/>
          <w:sz w:val="32"/>
          <w:szCs w:val="32"/>
        </w:rPr>
      </w:pPr>
      <w:r>
        <w:rPr>
          <w:rFonts w:hint="eastAsia" w:ascii="楷体_GB2312" w:hAnsi="宋体" w:eastAsia="楷体_GB2312" w:cs="宋体"/>
          <w:sz w:val="32"/>
          <w:szCs w:val="32"/>
        </w:rPr>
        <w:t>（五）报告数据统计说明。</w:t>
      </w:r>
      <w:r>
        <w:rPr>
          <w:rFonts w:hint="eastAsia" w:ascii="仿宋_GB2312" w:hAnsi="宋体" w:eastAsia="仿宋_GB2312" w:cs="宋体"/>
          <w:sz w:val="32"/>
          <w:szCs w:val="32"/>
        </w:rPr>
        <w:t>本报告所列数据统计期限为202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sz w:val="32"/>
          <w:szCs w:val="32"/>
        </w:rPr>
        <w:t>年1月1日至202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sz w:val="32"/>
          <w:szCs w:val="32"/>
        </w:rPr>
        <w:t>年12月31日。</w:t>
      </w:r>
    </w:p>
    <w:p>
      <w:pPr>
        <w:wordWrap w:val="0"/>
        <w:autoSpaceDE w:val="0"/>
        <w:spacing w:line="578" w:lineRule="atLeast"/>
        <w:ind w:firstLine="627"/>
        <w:rPr>
          <w:rFonts w:ascii="楷体_GB2312" w:hAnsi="宋体" w:eastAsia="楷体_GB2312" w:cs="宋体"/>
          <w:sz w:val="32"/>
          <w:szCs w:val="32"/>
        </w:rPr>
      </w:pPr>
      <w:r>
        <w:rPr>
          <w:rFonts w:hint="eastAsia" w:ascii="楷体_GB2312" w:hAnsi="宋体" w:eastAsia="楷体_GB2312" w:cs="宋体"/>
          <w:sz w:val="32"/>
          <w:szCs w:val="32"/>
        </w:rPr>
        <w:t>（六）本行政机关认为需要报告的其他事项。</w:t>
      </w:r>
      <w:r>
        <w:rPr>
          <w:rFonts w:hint="eastAsia" w:ascii="仿宋_GB2312" w:hAnsi="宋体" w:eastAsia="仿宋_GB2312" w:cs="宋体"/>
          <w:sz w:val="32"/>
          <w:szCs w:val="32"/>
        </w:rPr>
        <w:t>无。</w:t>
      </w:r>
    </w:p>
    <w:p>
      <w:pPr>
        <w:wordWrap w:val="0"/>
        <w:autoSpaceDE w:val="0"/>
        <w:spacing w:line="578" w:lineRule="atLeast"/>
        <w:ind w:firstLine="627"/>
        <w:rPr>
          <w:rFonts w:ascii="楷体_GB2312" w:hAnsi="宋体" w:eastAsia="楷体_GB2312" w:cs="宋体"/>
          <w:sz w:val="32"/>
          <w:szCs w:val="32"/>
        </w:rPr>
      </w:pPr>
      <w:r>
        <w:rPr>
          <w:rFonts w:hint="eastAsia" w:ascii="楷体_GB2312" w:hAnsi="宋体" w:eastAsia="楷体_GB2312" w:cs="宋体"/>
          <w:sz w:val="32"/>
          <w:szCs w:val="32"/>
        </w:rPr>
        <w:t>（七）其他有关文件专门要求报告的事项。</w:t>
      </w:r>
      <w:r>
        <w:rPr>
          <w:rFonts w:hint="eastAsia" w:ascii="仿宋_GB2312" w:hAnsi="宋体" w:eastAsia="仿宋_GB2312" w:cs="宋体"/>
          <w:sz w:val="32"/>
          <w:szCs w:val="32"/>
        </w:rPr>
        <w:t>无。</w:t>
      </w:r>
    </w:p>
    <w:p>
      <w:pPr>
        <w:pStyle w:val="6"/>
        <w:shd w:val="clear" w:color="auto" w:fill="FFFFFF"/>
        <w:ind w:right="1280" w:firstLine="420"/>
        <w:jc w:val="right"/>
        <w:rPr>
          <w:rFonts w:ascii="仿宋_GB2312" w:hAnsi="宋体" w:eastAsia="仿宋_GB2312" w:cs="宋体"/>
          <w:sz w:val="32"/>
          <w:szCs w:val="32"/>
          <w:shd w:val="clear" w:color="auto" w:fill="FFFFFF"/>
        </w:rPr>
      </w:pPr>
    </w:p>
    <w:p>
      <w:pPr>
        <w:pStyle w:val="6"/>
        <w:shd w:val="clear" w:color="auto" w:fill="FFFFFF"/>
        <w:ind w:right="1280" w:firstLine="420"/>
        <w:jc w:val="right"/>
        <w:rPr>
          <w:rFonts w:ascii="仿宋_GB2312" w:hAnsi="宋体" w:eastAsia="仿宋_GB2312" w:cs="宋体"/>
          <w:sz w:val="32"/>
          <w:szCs w:val="32"/>
          <w:shd w:val="clear" w:color="auto" w:fill="FFFFFF"/>
        </w:rPr>
      </w:pPr>
    </w:p>
    <w:p>
      <w:pPr>
        <w:pStyle w:val="6"/>
        <w:shd w:val="clear" w:color="auto" w:fill="FFFFFF"/>
        <w:ind w:right="1280" w:firstLine="420"/>
        <w:jc w:val="right"/>
        <w:rPr>
          <w:rFonts w:ascii="仿宋_GB2312" w:hAnsi="宋体" w:eastAsia="仿宋_GB2312" w:cs="宋体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sz w:val="32"/>
          <w:szCs w:val="32"/>
          <w:shd w:val="clear" w:color="auto" w:fill="FFFFFF"/>
        </w:rPr>
        <w:t>昌乐县市场监督管理局</w:t>
      </w:r>
    </w:p>
    <w:p>
      <w:pPr>
        <w:pStyle w:val="6"/>
        <w:shd w:val="clear" w:color="auto" w:fill="FFFFFF"/>
        <w:ind w:right="640" w:firstLine="420"/>
        <w:jc w:val="center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shd w:val="clear" w:color="auto" w:fill="FFFFFF"/>
        </w:rPr>
        <w:t xml:space="preserve">                   202</w:t>
      </w:r>
      <w:r>
        <w:rPr>
          <w:rFonts w:hint="eastAsia" w:ascii="仿宋_GB2312" w:hAnsi="宋体" w:eastAsia="仿宋_GB2312" w:cs="宋体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宋体" w:eastAsia="仿宋_GB2312" w:cs="宋体"/>
          <w:sz w:val="32"/>
          <w:szCs w:val="32"/>
          <w:shd w:val="clear" w:color="auto" w:fill="FFFFFF"/>
        </w:rPr>
        <w:t>年1月</w:t>
      </w:r>
      <w:r>
        <w:rPr>
          <w:rFonts w:hint="eastAsia" w:ascii="仿宋_GB2312" w:hAnsi="宋体" w:eastAsia="仿宋_GB2312" w:cs="宋体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仿宋_GB2312" w:hAnsi="宋体" w:eastAsia="仿宋_GB2312" w:cs="宋体"/>
          <w:sz w:val="32"/>
          <w:szCs w:val="32"/>
          <w:shd w:val="clear" w:color="auto" w:fill="FFFFFF"/>
        </w:rPr>
        <w:t>日</w:t>
      </w:r>
    </w:p>
    <w:sectPr>
      <w:footerReference r:id="rId3" w:type="default"/>
      <w:pgSz w:w="11906" w:h="16838"/>
      <w:pgMar w:top="1701" w:right="1644" w:bottom="1701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5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JiNDJhYTY3OThkMzhjNGFkMDEzOTIxN2VmMjkwOGEifQ=="/>
    <w:docVar w:name="KSO_WPS_MARK_KEY" w:val="58189ad6-5590-45c7-a869-bb2a73c66cd1"/>
  </w:docVars>
  <w:rsids>
    <w:rsidRoot w:val="005F589D"/>
    <w:rsid w:val="0002057A"/>
    <w:rsid w:val="00020FBC"/>
    <w:rsid w:val="00021468"/>
    <w:rsid w:val="00035C80"/>
    <w:rsid w:val="00040CEF"/>
    <w:rsid w:val="0005552B"/>
    <w:rsid w:val="000A5E71"/>
    <w:rsid w:val="000E1DDB"/>
    <w:rsid w:val="000E4ECF"/>
    <w:rsid w:val="00121A9B"/>
    <w:rsid w:val="00132217"/>
    <w:rsid w:val="0018693D"/>
    <w:rsid w:val="001A1E81"/>
    <w:rsid w:val="00200EB4"/>
    <w:rsid w:val="00213C7A"/>
    <w:rsid w:val="0028745C"/>
    <w:rsid w:val="00295604"/>
    <w:rsid w:val="0029680D"/>
    <w:rsid w:val="002D5684"/>
    <w:rsid w:val="00310D71"/>
    <w:rsid w:val="00311EC6"/>
    <w:rsid w:val="00344685"/>
    <w:rsid w:val="003B3B4E"/>
    <w:rsid w:val="003E3BD8"/>
    <w:rsid w:val="003F2998"/>
    <w:rsid w:val="003F7330"/>
    <w:rsid w:val="00402B96"/>
    <w:rsid w:val="00440AA1"/>
    <w:rsid w:val="00440E55"/>
    <w:rsid w:val="00442673"/>
    <w:rsid w:val="00465AFF"/>
    <w:rsid w:val="00480A19"/>
    <w:rsid w:val="0049561D"/>
    <w:rsid w:val="004C5631"/>
    <w:rsid w:val="00533B34"/>
    <w:rsid w:val="00534B41"/>
    <w:rsid w:val="00543FC2"/>
    <w:rsid w:val="0057753C"/>
    <w:rsid w:val="005869B0"/>
    <w:rsid w:val="005B0D0E"/>
    <w:rsid w:val="005E1112"/>
    <w:rsid w:val="005F589D"/>
    <w:rsid w:val="00604E02"/>
    <w:rsid w:val="0063349D"/>
    <w:rsid w:val="00637121"/>
    <w:rsid w:val="00647419"/>
    <w:rsid w:val="006518AD"/>
    <w:rsid w:val="00652040"/>
    <w:rsid w:val="0069120A"/>
    <w:rsid w:val="006E2A38"/>
    <w:rsid w:val="006F649A"/>
    <w:rsid w:val="00706829"/>
    <w:rsid w:val="00716446"/>
    <w:rsid w:val="0075459C"/>
    <w:rsid w:val="00770186"/>
    <w:rsid w:val="00795B7D"/>
    <w:rsid w:val="007D1797"/>
    <w:rsid w:val="007E33DC"/>
    <w:rsid w:val="0080192B"/>
    <w:rsid w:val="0082459A"/>
    <w:rsid w:val="0083577B"/>
    <w:rsid w:val="008743F6"/>
    <w:rsid w:val="008851FE"/>
    <w:rsid w:val="008F60DC"/>
    <w:rsid w:val="00956AFC"/>
    <w:rsid w:val="00973B22"/>
    <w:rsid w:val="009F683A"/>
    <w:rsid w:val="00A164DE"/>
    <w:rsid w:val="00A33875"/>
    <w:rsid w:val="00A364FF"/>
    <w:rsid w:val="00A40A38"/>
    <w:rsid w:val="00A60335"/>
    <w:rsid w:val="00A61F45"/>
    <w:rsid w:val="00A63319"/>
    <w:rsid w:val="00A95F58"/>
    <w:rsid w:val="00AD2AF7"/>
    <w:rsid w:val="00AF5D86"/>
    <w:rsid w:val="00AF7EE3"/>
    <w:rsid w:val="00B42C87"/>
    <w:rsid w:val="00B85F56"/>
    <w:rsid w:val="00BA5B62"/>
    <w:rsid w:val="00BD4B3D"/>
    <w:rsid w:val="00C0731C"/>
    <w:rsid w:val="00C837F0"/>
    <w:rsid w:val="00CE08AA"/>
    <w:rsid w:val="00CF4C9F"/>
    <w:rsid w:val="00D11F10"/>
    <w:rsid w:val="00D47898"/>
    <w:rsid w:val="00D55912"/>
    <w:rsid w:val="00D71B5D"/>
    <w:rsid w:val="00D946AA"/>
    <w:rsid w:val="00D961D0"/>
    <w:rsid w:val="00DB31AF"/>
    <w:rsid w:val="00DD217C"/>
    <w:rsid w:val="00DF31A2"/>
    <w:rsid w:val="00E01826"/>
    <w:rsid w:val="00E42AC8"/>
    <w:rsid w:val="00ED4C6E"/>
    <w:rsid w:val="00F010CF"/>
    <w:rsid w:val="00F04E47"/>
    <w:rsid w:val="00F14094"/>
    <w:rsid w:val="00F81CE8"/>
    <w:rsid w:val="00FB3A0E"/>
    <w:rsid w:val="06D27891"/>
    <w:rsid w:val="14BF730F"/>
    <w:rsid w:val="270E4B49"/>
    <w:rsid w:val="37841932"/>
    <w:rsid w:val="40365220"/>
    <w:rsid w:val="43BE4E5E"/>
    <w:rsid w:val="67382984"/>
    <w:rsid w:val="693E06EA"/>
    <w:rsid w:val="7772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Calibri" w:hAnsi="Calibri" w:eastAsia="宋体" w:cs="Times New Roman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Subtitle"/>
    <w:basedOn w:val="1"/>
    <w:qFormat/>
    <w:uiPriority w:val="0"/>
    <w:rPr>
      <w:i/>
      <w:color w:val="4F81BD"/>
      <w:sz w:val="24"/>
    </w:rPr>
  </w:style>
  <w:style w:type="paragraph" w:styleId="6">
    <w:name w:val="Normal (Web)"/>
    <w:basedOn w:val="1"/>
    <w:qFormat/>
    <w:uiPriority w:val="99"/>
    <w:rPr>
      <w:sz w:val="24"/>
    </w:rPr>
  </w:style>
  <w:style w:type="paragraph" w:styleId="7">
    <w:name w:val="Title"/>
    <w:basedOn w:val="1"/>
    <w:qFormat/>
    <w:uiPriority w:val="0"/>
    <w:pPr>
      <w:spacing w:after="300"/>
    </w:pPr>
    <w:rPr>
      <w:color w:val="17365D"/>
      <w:sz w:val="52"/>
    </w:rPr>
  </w:style>
  <w:style w:type="character" w:customStyle="1" w:styleId="10">
    <w:name w:val="批注框文本 Char"/>
    <w:basedOn w:val="9"/>
    <w:link w:val="2"/>
    <w:qFormat/>
    <w:uiPriority w:val="0"/>
    <w:rPr>
      <w:rFonts w:ascii="Calibri" w:hAnsiTheme="minorHAnsi" w:eastAsiaTheme="minorEastAsia" w:cstheme="minorBidi"/>
      <w:kern w:val="2"/>
      <w:sz w:val="18"/>
      <w:szCs w:val="18"/>
    </w:rPr>
  </w:style>
  <w:style w:type="paragraph" w:customStyle="1" w:styleId="11">
    <w:name w:val="Heading 1"/>
    <w:basedOn w:val="1"/>
    <w:qFormat/>
    <w:uiPriority w:val="0"/>
    <w:pPr>
      <w:spacing w:before="480"/>
    </w:pPr>
    <w:rPr>
      <w:b/>
      <w:color w:val="345A8A"/>
      <w:sz w:val="32"/>
    </w:rPr>
  </w:style>
  <w:style w:type="paragraph" w:customStyle="1" w:styleId="12">
    <w:name w:val="Heading 2"/>
    <w:basedOn w:val="1"/>
    <w:qFormat/>
    <w:uiPriority w:val="0"/>
    <w:pPr>
      <w:spacing w:before="200"/>
    </w:pPr>
    <w:rPr>
      <w:b/>
      <w:color w:val="4F81BD"/>
      <w:sz w:val="26"/>
    </w:rPr>
  </w:style>
  <w:style w:type="paragraph" w:customStyle="1" w:styleId="13">
    <w:name w:val="Heading 3"/>
    <w:basedOn w:val="1"/>
    <w:qFormat/>
    <w:uiPriority w:val="0"/>
    <w:pPr>
      <w:spacing w:before="200"/>
    </w:pPr>
    <w:rPr>
      <w:b/>
      <w:color w:val="4F81BD"/>
      <w:sz w:val="24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5">
    <w:name w:val="Body text|1"/>
    <w:basedOn w:val="1"/>
    <w:qFormat/>
    <w:uiPriority w:val="0"/>
    <w:pPr>
      <w:widowControl w:val="0"/>
      <w:spacing w:line="593" w:lineRule="exact"/>
      <w:ind w:firstLine="610"/>
      <w:jc w:val="both"/>
    </w:pPr>
    <w:rPr>
      <w:rFonts w:ascii="宋体" w:hAnsi="宋体" w:cs="宋体"/>
      <w:kern w:val="2"/>
      <w:sz w:val="26"/>
      <w:szCs w:val="26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2268</Words>
  <Characters>2366</Characters>
  <Lines>21</Lines>
  <Paragraphs>6</Paragraphs>
  <TotalTime>5</TotalTime>
  <ScaleCrop>false</ScaleCrop>
  <LinksUpToDate>false</LinksUpToDate>
  <CharactersWithSpaces>2402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2021-01-08T00:55:00Z</dcterms:created>
  <dc:creator>January</dc:creator>
  <cp:lastModifiedBy>WPS_1658918391</cp:lastModifiedBy>
  <cp:lastPrinted>2020-01-09T01:49:00Z</cp:lastPrinted>
  <dcterms:modified xsi:type="dcterms:W3CDTF">2025-01-14T02:24:46Z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KSOTemplateDocerSaveRecord">
    <vt:lpwstr>eyJoZGlkIjoiYzZiYzNhZGU5YWMyNzJkZmU1NzQ4ZDFmZGI1YzYxZGEifQ==</vt:lpwstr>
  </property>
  <property fmtid="{D5CDD505-2E9C-101B-9397-08002B2CF9AE}" pid="4" name="ICV">
    <vt:lpwstr>7A2073BC60AD4721B3D64C946423435A_12</vt:lpwstr>
  </property>
</Properties>
</file>