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shd w:val="clear" w:color="auto"/>
        <w:spacing w:beforeAutospacing="0" w:afterAutospacing="0"/>
        <w:jc w:val="center"/>
        <w:rPr>
          <w:rFonts w:ascii="方正小标宋简体" w:hAnsi="方正小标宋简体" w:eastAsia="方正小标宋简体" w:cs="方正小标宋简体"/>
          <w:color w:val="333333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shd w:val="clear" w:color="auto" w:fill="FFFFFF"/>
        </w:rPr>
        <w:t>昌乐县审计局20</w:t>
      </w: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shd w:val="clear" w:color="auto" w:fill="FFFFFF"/>
          <w:lang w:val="en-US" w:eastAsia="zh-CN"/>
        </w:rPr>
        <w:t>20</w:t>
      </w: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shd w:val="clear" w:color="auto" w:fill="FFFFFF"/>
        </w:rPr>
        <w:t>年政府信息公开工作</w:t>
      </w:r>
    </w:p>
    <w:p>
      <w:pPr>
        <w:pStyle w:val="5"/>
        <w:widowControl/>
        <w:shd w:val="clear" w:color="auto"/>
        <w:spacing w:beforeAutospacing="0" w:afterAutospacing="0"/>
        <w:jc w:val="center"/>
        <w:rPr>
          <w:rFonts w:ascii="宋体" w:hAnsi="宋体" w:eastAsia="宋体" w:cs="宋体"/>
          <w:color w:val="333333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shd w:val="clear" w:color="auto" w:fill="FFFFFF"/>
        </w:rPr>
        <w:t>年度报告</w:t>
      </w:r>
    </w:p>
    <w:p>
      <w:pPr>
        <w:pStyle w:val="5"/>
        <w:widowControl/>
        <w:shd w:val="clear" w:color="auto"/>
        <w:spacing w:beforeAutospacing="0" w:afterAutospacing="0"/>
        <w:ind w:firstLine="420"/>
        <w:jc w:val="right"/>
        <w:rPr>
          <w:rFonts w:ascii="宋体" w:hAnsi="宋体" w:eastAsia="宋体" w:cs="宋体"/>
          <w:color w:val="333333"/>
          <w:sz w:val="32"/>
          <w:szCs w:val="32"/>
        </w:rPr>
      </w:pPr>
    </w:p>
    <w:p>
      <w:pPr>
        <w:pStyle w:val="5"/>
        <w:widowControl/>
        <w:shd w:val="clear" w:color="auto"/>
        <w:spacing w:beforeAutospacing="0" w:afterAutospacing="0"/>
        <w:ind w:firstLine="640"/>
        <w:jc w:val="both"/>
        <w:rPr>
          <w:rFonts w:hint="default" w:ascii="仿宋_GB2312" w:eastAsia="仿宋_GB2312" w:hAnsiTheme="minorHAnsi" w:cstheme="minorBidi"/>
          <w:bCs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bCs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根据</w:t>
      </w:r>
      <w:r>
        <w:rPr>
          <w:rFonts w:hint="eastAsia" w:ascii="仿宋_GB2312" w:eastAsia="仿宋_GB2312" w:cstheme="minorBidi"/>
          <w:bCs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《中华人民共和国政府信息公开条例</w:t>
      </w:r>
      <w:bookmarkStart w:id="0" w:name="_GoBack"/>
      <w:bookmarkEnd w:id="0"/>
      <w:r>
        <w:rPr>
          <w:rFonts w:hint="eastAsia" w:ascii="仿宋_GB2312" w:eastAsia="仿宋_GB2312" w:cstheme="minorBidi"/>
          <w:bCs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》、《山东省政府信息公开办法》、《潍坊市人民政府办公室关于做好2020年政府信息公开工作年度报告编制发布和报送工作的通知》的要求，结合我局实际，编制并向社会公布昌乐县审计局2020年政府信息公开工作年度报告。本年度报告所列数据的统计期限自2020年1月1日起，至2020年12月31日止。如对本报告有疑问，请联系昌乐县审计局办公室。联系电话：0536-6222984。</w:t>
      </w:r>
    </w:p>
    <w:p>
      <w:pPr>
        <w:pStyle w:val="5"/>
        <w:widowControl/>
        <w:shd w:val="clear" w:color="auto"/>
        <w:spacing w:beforeAutospacing="0" w:afterAutospacing="0"/>
        <w:ind w:firstLine="640"/>
        <w:jc w:val="both"/>
        <w:rPr>
          <w:rFonts w:ascii="黑体" w:hAnsi="黑体" w:eastAsia="黑体" w:cs="黑体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sz w:val="32"/>
          <w:szCs w:val="32"/>
          <w:shd w:val="clear" w:color="auto" w:fill="FFFFFF"/>
        </w:rPr>
        <w:t>一、总体情况</w:t>
      </w:r>
    </w:p>
    <w:p>
      <w:pPr>
        <w:widowControl/>
        <w:shd w:val="clear" w:color="auto"/>
        <w:spacing w:line="660" w:lineRule="exact"/>
        <w:ind w:firstLine="480"/>
        <w:rPr>
          <w:rFonts w:hint="default" w:ascii="仿宋_GB2312" w:eastAsia="仿宋_GB2312" w:hAnsiTheme="minorHAnsi" w:cstheme="minorBidi"/>
          <w:bCs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bCs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2020年，昌乐县审计局</w:t>
      </w:r>
      <w:r>
        <w:rPr>
          <w:rFonts w:hint="eastAsia" w:ascii="仿宋_GB2312" w:eastAsia="仿宋_GB2312" w:cstheme="minorBidi"/>
          <w:bCs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认真贯彻落实党中央、国务院和省、市关于政府信息公开工作的部署要求，进一步调整优化公开目录，深入拓展公开渠道，持续丰富公开形式，及时回应社会关切，不断提升政府信息公开工作力度和实效，政府信息公开水平实现新的突破。</w:t>
      </w:r>
    </w:p>
    <w:p>
      <w:pPr>
        <w:widowControl/>
        <w:shd w:val="clear" w:color="auto"/>
        <w:spacing w:line="660" w:lineRule="exact"/>
        <w:ind w:firstLine="480"/>
        <w:rPr>
          <w:rFonts w:hint="eastAsia" w:ascii="仿宋_GB2312" w:eastAsia="仿宋_GB2312"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楷体_GB2312" w:hAnsi="宋体" w:eastAsia="楷体_GB2312" w:cs="宋体"/>
          <w:b/>
          <w:bCs w:val="0"/>
          <w:color w:val="000000"/>
          <w:kern w:val="0"/>
          <w:sz w:val="32"/>
          <w:szCs w:val="32"/>
        </w:rPr>
        <w:t>（一）主动公开情况。</w:t>
      </w:r>
      <w:r>
        <w:rPr>
          <w:rFonts w:hint="eastAsia" w:ascii="仿宋_GB2312" w:eastAsia="仿宋_GB2312"/>
          <w:bCs/>
          <w:color w:val="000000"/>
          <w:sz w:val="32"/>
          <w:szCs w:val="32"/>
          <w:shd w:val="clear" w:color="auto" w:fill="FFFFFF"/>
          <w:lang w:val="en-US" w:eastAsia="zh-CN"/>
        </w:rPr>
        <w:t>截至2020年12月31日，</w:t>
      </w:r>
      <w:r>
        <w:rPr>
          <w:rFonts w:hint="eastAsia" w:ascii="仿宋_GB2312" w:eastAsia="仿宋_GB2312"/>
          <w:bCs/>
          <w:color w:val="000000"/>
          <w:sz w:val="32"/>
          <w:szCs w:val="32"/>
          <w:shd w:val="clear" w:color="auto" w:fill="FFFFFF"/>
        </w:rPr>
        <w:t>在</w:t>
      </w:r>
      <w:r>
        <w:rPr>
          <w:rFonts w:hint="eastAsia" w:ascii="仿宋_GB2312" w:eastAsia="仿宋_GB2312"/>
          <w:bCs/>
          <w:color w:val="000000"/>
          <w:sz w:val="32"/>
          <w:szCs w:val="32"/>
          <w:shd w:val="clear" w:color="auto" w:fill="FFFFFF"/>
          <w:lang w:val="en-US" w:eastAsia="zh-CN"/>
        </w:rPr>
        <w:t>中国</w:t>
      </w:r>
      <w:r>
        <w:rPr>
          <w:rFonts w:hint="eastAsia" w:ascii="仿宋_GB2312" w:eastAsia="仿宋_GB2312"/>
          <w:bCs/>
          <w:color w:val="000000"/>
          <w:sz w:val="32"/>
          <w:szCs w:val="32"/>
          <w:shd w:val="clear" w:color="auto" w:fill="FFFFFF"/>
        </w:rPr>
        <w:t>昌乐网</w:t>
      </w:r>
      <w:r>
        <w:rPr>
          <w:rFonts w:hint="eastAsia" w:ascii="仿宋_GB2312" w:eastAsia="仿宋_GB2312"/>
          <w:bCs/>
          <w:color w:val="000000"/>
          <w:sz w:val="32"/>
          <w:szCs w:val="32"/>
          <w:shd w:val="clear" w:color="auto" w:fill="FFFFFF"/>
          <w:lang w:val="en-US" w:eastAsia="zh-CN"/>
        </w:rPr>
        <w:t>站</w:t>
      </w:r>
      <w:r>
        <w:rPr>
          <w:rFonts w:hint="eastAsia" w:ascii="仿宋_GB2312" w:eastAsia="仿宋_GB2312"/>
          <w:color w:val="000000"/>
          <w:sz w:val="32"/>
          <w:szCs w:val="32"/>
        </w:rPr>
        <w:t>昌乐县审计局专栏</w:t>
      </w:r>
      <w:r>
        <w:rPr>
          <w:rFonts w:hint="eastAsia" w:ascii="仿宋_GB2312" w:eastAsia="仿宋_GB2312"/>
          <w:bCs/>
          <w:color w:val="000000"/>
          <w:sz w:val="32"/>
          <w:szCs w:val="32"/>
          <w:shd w:val="clear" w:color="auto" w:fill="FFFFFF"/>
        </w:rPr>
        <w:t>公布了局机构职能、组织管理、政策文件、政策解读、规划计划、工作信息、行政权力运行信息等7大项情况，涉及15个分项。20</w:t>
      </w:r>
      <w:r>
        <w:rPr>
          <w:rFonts w:hint="eastAsia" w:ascii="仿宋_GB2312" w:eastAsia="仿宋_GB2312"/>
          <w:bCs/>
          <w:color w:val="000000"/>
          <w:sz w:val="32"/>
          <w:szCs w:val="32"/>
          <w:shd w:val="clear" w:color="auto" w:fill="FFFFFF"/>
          <w:lang w:val="en-US" w:eastAsia="zh-CN"/>
        </w:rPr>
        <w:t>20</w:t>
      </w:r>
      <w:r>
        <w:rPr>
          <w:rFonts w:hint="eastAsia" w:ascii="仿宋_GB2312" w:eastAsia="仿宋_GB2312"/>
          <w:bCs/>
          <w:color w:val="000000"/>
          <w:sz w:val="32"/>
          <w:szCs w:val="32"/>
          <w:shd w:val="clear" w:color="auto" w:fill="FFFFFF"/>
        </w:rPr>
        <w:t>年县审计局在政府门户公开信息</w:t>
      </w:r>
      <w:r>
        <w:rPr>
          <w:rFonts w:hint="eastAsia" w:ascii="仿宋_GB2312" w:hAnsi="Arial" w:eastAsia="仿宋_GB2312" w:cs="Arial"/>
          <w:bCs/>
          <w:color w:val="000000"/>
          <w:sz w:val="32"/>
          <w:szCs w:val="32"/>
          <w:shd w:val="clear" w:color="auto" w:fill="FFFFFF"/>
          <w:lang w:val="en-US" w:eastAsia="zh-CN"/>
        </w:rPr>
        <w:t>13</w:t>
      </w:r>
      <w:r>
        <w:rPr>
          <w:rFonts w:hint="eastAsia" w:ascii="仿宋_GB2312" w:eastAsia="仿宋_GB2312"/>
          <w:bCs/>
          <w:color w:val="000000"/>
          <w:sz w:val="32"/>
          <w:szCs w:val="32"/>
          <w:shd w:val="clear" w:color="auto" w:fill="FFFFFF"/>
        </w:rPr>
        <w:t>条，在微信公众号公开政府信息</w:t>
      </w:r>
      <w:r>
        <w:rPr>
          <w:rFonts w:hint="eastAsia" w:ascii="仿宋_GB2312" w:eastAsia="仿宋_GB2312"/>
          <w:bCs/>
          <w:color w:val="000000"/>
          <w:sz w:val="32"/>
          <w:szCs w:val="32"/>
          <w:shd w:val="clear" w:color="auto" w:fill="FFFFFF"/>
          <w:lang w:val="en-US" w:eastAsia="zh-CN"/>
        </w:rPr>
        <w:t>45</w:t>
      </w:r>
      <w:r>
        <w:rPr>
          <w:rFonts w:hint="eastAsia" w:ascii="仿宋_GB2312" w:eastAsia="仿宋_GB2312"/>
          <w:bCs/>
          <w:color w:val="000000"/>
          <w:sz w:val="32"/>
          <w:szCs w:val="32"/>
          <w:shd w:val="clear" w:color="auto" w:fill="FFFFFF"/>
        </w:rPr>
        <w:t>条，全年共主动公开政府信息</w:t>
      </w:r>
      <w:r>
        <w:rPr>
          <w:rFonts w:hint="eastAsia" w:ascii="仿宋_GB2312" w:eastAsia="仿宋_GB2312"/>
          <w:bCs/>
          <w:color w:val="000000"/>
          <w:sz w:val="32"/>
          <w:szCs w:val="32"/>
          <w:shd w:val="clear" w:color="auto" w:fill="FFFFFF"/>
          <w:lang w:val="en-US" w:eastAsia="zh-CN"/>
        </w:rPr>
        <w:t>58</w:t>
      </w:r>
      <w:r>
        <w:rPr>
          <w:rFonts w:hint="eastAsia" w:ascii="仿宋_GB2312" w:eastAsia="仿宋_GB2312"/>
          <w:bCs/>
          <w:color w:val="000000"/>
          <w:sz w:val="32"/>
          <w:szCs w:val="32"/>
          <w:shd w:val="clear" w:color="auto" w:fill="FFFFFF"/>
        </w:rPr>
        <w:t>条。</w:t>
      </w:r>
    </w:p>
    <w:p>
      <w:pPr>
        <w:widowControl/>
        <w:shd w:val="clear" w:color="auto"/>
        <w:spacing w:line="660" w:lineRule="exact"/>
        <w:ind w:firstLine="480"/>
        <w:rPr>
          <w:rFonts w:hint="default" w:ascii="仿宋_GB2312" w:eastAsia="仿宋_GB2312"/>
          <w:bCs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eastAsia="仿宋_GB2312"/>
          <w:b/>
          <w:bCs w:val="0"/>
          <w:color w:val="000000"/>
          <w:sz w:val="32"/>
          <w:szCs w:val="32"/>
          <w:shd w:val="clear" w:color="auto" w:fill="FFFFFF"/>
          <w:lang w:val="en-US" w:eastAsia="zh-CN"/>
        </w:rPr>
        <w:t>1.及时公开机构概况。</w:t>
      </w:r>
      <w:r>
        <w:rPr>
          <w:rFonts w:hint="eastAsia" w:ascii="仿宋_GB2312" w:eastAsia="仿宋_GB2312"/>
          <w:bCs/>
          <w:color w:val="000000"/>
          <w:sz w:val="32"/>
          <w:szCs w:val="32"/>
          <w:shd w:val="clear" w:color="auto" w:fill="FFFFFF"/>
          <w:lang w:val="en-US" w:eastAsia="zh-CN"/>
        </w:rPr>
        <w:t>根据《政府信息公开条例》第二十条第（二）款的要求，将机构基本信息、领导成员和业务分工、机构法定职责和内设机构及时进行了调整。</w:t>
      </w:r>
    </w:p>
    <w:p>
      <w:pPr>
        <w:widowControl/>
        <w:shd w:val="clear" w:color="auto"/>
        <w:spacing w:line="240" w:lineRule="auto"/>
        <w:ind w:firstLine="480"/>
        <w:rPr>
          <w:rFonts w:hint="default" w:ascii="仿宋_GB2312" w:eastAsia="仿宋_GB2312"/>
          <w:bCs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仿宋_GB2312" w:eastAsia="仿宋_GB2312"/>
          <w:bCs/>
          <w:color w:val="000000"/>
          <w:sz w:val="32"/>
          <w:szCs w:val="32"/>
          <w:shd w:val="clear" w:color="auto" w:fill="FFFFFF"/>
          <w:lang w:val="en-US" w:eastAsia="zh-CN"/>
        </w:rPr>
        <w:drawing>
          <wp:inline distT="0" distB="0" distL="114300" distR="114300">
            <wp:extent cx="5269865" cy="2524125"/>
            <wp:effectExtent l="0" t="0" r="3175" b="5715"/>
            <wp:docPr id="3" name="图片 3" descr="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0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524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shd w:val="clear" w:color="auto"/>
        <w:spacing w:line="240" w:lineRule="auto"/>
        <w:ind w:firstLine="480"/>
        <w:rPr>
          <w:rFonts w:hint="default" w:ascii="仿宋_GB2312" w:eastAsia="仿宋_GB2312"/>
          <w:bCs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eastAsia="仿宋_GB2312"/>
          <w:b/>
          <w:bCs w:val="0"/>
          <w:color w:val="000000"/>
          <w:sz w:val="32"/>
          <w:szCs w:val="32"/>
          <w:shd w:val="clear" w:color="auto" w:fill="FFFFFF"/>
          <w:lang w:val="en-US" w:eastAsia="zh-CN"/>
        </w:rPr>
        <w:t>2.及时公开组织管理信息。</w:t>
      </w:r>
      <w:r>
        <w:rPr>
          <w:rFonts w:hint="eastAsia" w:ascii="仿宋_GB2312" w:eastAsia="仿宋_GB2312"/>
          <w:bCs/>
          <w:color w:val="000000"/>
          <w:sz w:val="32"/>
          <w:szCs w:val="32"/>
          <w:shd w:val="clear" w:color="auto" w:fill="FFFFFF"/>
          <w:lang w:val="en-US" w:eastAsia="zh-CN"/>
        </w:rPr>
        <w:t>根据《政府信息公开条例》第二十条第（二）款的要求，按照我局实际情况，将我局政务公开基本目录和工作负责人进行公开。</w:t>
      </w:r>
    </w:p>
    <w:p>
      <w:pPr>
        <w:widowControl/>
        <w:shd w:val="clear" w:color="auto"/>
        <w:spacing w:line="240" w:lineRule="auto"/>
        <w:ind w:firstLine="480"/>
        <w:rPr>
          <w:rFonts w:hint="default" w:ascii="仿宋_GB2312" w:eastAsia="仿宋_GB2312"/>
          <w:bCs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仿宋_GB2312" w:eastAsia="仿宋_GB2312"/>
          <w:bCs/>
          <w:color w:val="000000"/>
          <w:sz w:val="32"/>
          <w:szCs w:val="32"/>
          <w:shd w:val="clear" w:color="auto" w:fill="FFFFFF"/>
          <w:lang w:val="en-US" w:eastAsia="zh-CN"/>
        </w:rPr>
        <w:drawing>
          <wp:inline distT="0" distB="0" distL="114300" distR="114300">
            <wp:extent cx="5269865" cy="2653665"/>
            <wp:effectExtent l="0" t="0" r="3175" b="13335"/>
            <wp:docPr id="4" name="图片 4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653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shd w:val="clear" w:color="auto"/>
        <w:spacing w:line="240" w:lineRule="auto"/>
        <w:ind w:firstLine="480"/>
        <w:rPr>
          <w:rFonts w:hint="eastAsia" w:ascii="仿宋_GB2312" w:eastAsia="仿宋_GB2312"/>
          <w:bCs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eastAsia="仿宋_GB2312"/>
          <w:b/>
          <w:bCs w:val="0"/>
          <w:color w:val="000000"/>
          <w:sz w:val="32"/>
          <w:szCs w:val="32"/>
          <w:shd w:val="clear" w:color="auto" w:fill="FFFFFF"/>
          <w:lang w:val="en-US" w:eastAsia="zh-CN"/>
        </w:rPr>
        <w:t>3.及时公开财政领域信息。</w:t>
      </w:r>
      <w:r>
        <w:rPr>
          <w:rFonts w:hint="eastAsia" w:ascii="仿宋_GB2312" w:eastAsia="仿宋_GB2312"/>
          <w:bCs/>
          <w:color w:val="000000"/>
          <w:sz w:val="32"/>
          <w:szCs w:val="32"/>
          <w:shd w:val="clear" w:color="auto" w:fill="FFFFFF"/>
          <w:lang w:val="en-US" w:eastAsia="zh-CN"/>
        </w:rPr>
        <w:t>根据《政府信息公开条例》第二十条第（七）款的要求，按照我局实际情况，将年度预决算进行公开。</w:t>
      </w:r>
    </w:p>
    <w:p>
      <w:pPr>
        <w:widowControl/>
        <w:shd w:val="clear" w:color="auto"/>
        <w:spacing w:line="240" w:lineRule="auto"/>
        <w:ind w:firstLine="480"/>
        <w:rPr>
          <w:rFonts w:hint="default" w:ascii="仿宋_GB2312" w:eastAsia="仿宋_GB2312"/>
          <w:bCs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仿宋_GB2312" w:eastAsia="仿宋_GB2312"/>
          <w:bCs/>
          <w:color w:val="000000"/>
          <w:sz w:val="32"/>
          <w:szCs w:val="32"/>
          <w:shd w:val="clear" w:color="auto" w:fill="FFFFFF"/>
          <w:lang w:val="en-US" w:eastAsia="zh-CN"/>
        </w:rPr>
        <w:drawing>
          <wp:inline distT="0" distB="0" distL="114300" distR="114300">
            <wp:extent cx="5263515" cy="2406650"/>
            <wp:effectExtent l="0" t="0" r="9525" b="1270"/>
            <wp:docPr id="2" name="图片 2" descr="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2406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shd w:val="clear" w:color="auto"/>
        <w:spacing w:line="240" w:lineRule="auto"/>
        <w:ind w:firstLine="480"/>
        <w:rPr>
          <w:rFonts w:hint="eastAsia" w:ascii="仿宋_GB2312" w:eastAsia="仿宋_GB2312"/>
          <w:bCs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eastAsia="仿宋_GB2312"/>
          <w:b/>
          <w:bCs w:val="0"/>
          <w:color w:val="000000"/>
          <w:sz w:val="32"/>
          <w:szCs w:val="32"/>
          <w:shd w:val="clear" w:color="auto" w:fill="FFFFFF"/>
          <w:lang w:val="en-US" w:eastAsia="zh-CN"/>
        </w:rPr>
        <w:t>4.推进权力运行公开。</w:t>
      </w:r>
      <w:r>
        <w:rPr>
          <w:rFonts w:hint="eastAsia" w:ascii="仿宋_GB2312" w:eastAsia="仿宋_GB2312"/>
          <w:bCs/>
          <w:color w:val="000000"/>
          <w:sz w:val="32"/>
          <w:szCs w:val="32"/>
          <w:shd w:val="clear" w:color="auto" w:fill="FFFFFF"/>
          <w:lang w:val="en-US" w:eastAsia="zh-CN"/>
        </w:rPr>
        <w:t>按照上级要求，全面梳理我局权力清单和职责清单，将二者融合成为权责清单，按权限进行审计公开。</w:t>
      </w:r>
    </w:p>
    <w:p>
      <w:pPr>
        <w:widowControl/>
        <w:shd w:val="clear" w:color="auto"/>
        <w:spacing w:line="240" w:lineRule="auto"/>
        <w:ind w:firstLine="480"/>
        <w:rPr>
          <w:rFonts w:hint="default" w:ascii="仿宋_GB2312" w:eastAsia="仿宋_GB2312"/>
          <w:bCs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仿宋_GB2312" w:eastAsia="仿宋_GB2312"/>
          <w:bCs/>
          <w:color w:val="000000"/>
          <w:sz w:val="32"/>
          <w:szCs w:val="32"/>
          <w:shd w:val="clear" w:color="auto" w:fill="FFFFFF"/>
          <w:lang w:val="en-US" w:eastAsia="zh-CN"/>
        </w:rPr>
        <w:drawing>
          <wp:inline distT="0" distB="0" distL="114300" distR="114300">
            <wp:extent cx="5261610" cy="2632710"/>
            <wp:effectExtent l="0" t="0" r="11430" b="3810"/>
            <wp:docPr id="5" name="图片 5" descr="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8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2632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shd w:val="clear" w:color="auto"/>
        <w:spacing w:line="660" w:lineRule="exact"/>
        <w:ind w:firstLine="480"/>
        <w:rPr>
          <w:rFonts w:ascii="仿宋_GB2312" w:eastAsia="仿宋_GB2312"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楷体_GB2312" w:hAnsi="宋体" w:eastAsia="楷体_GB2312" w:cs="宋体"/>
          <w:b/>
          <w:bCs w:val="0"/>
          <w:color w:val="000000"/>
          <w:kern w:val="0"/>
          <w:sz w:val="32"/>
          <w:szCs w:val="32"/>
        </w:rPr>
        <w:t>（二）依申请公开情况。</w:t>
      </w:r>
      <w:r>
        <w:rPr>
          <w:rFonts w:hint="eastAsia" w:ascii="仿宋_GB2312" w:eastAsia="仿宋_GB2312"/>
          <w:bCs/>
          <w:color w:val="000000"/>
          <w:sz w:val="32"/>
          <w:szCs w:val="32"/>
          <w:shd w:val="clear" w:color="auto" w:fill="FFFFFF"/>
        </w:rPr>
        <w:t>县审计局20</w:t>
      </w:r>
      <w:r>
        <w:rPr>
          <w:rFonts w:hint="eastAsia" w:ascii="仿宋_GB2312" w:eastAsia="仿宋_GB2312"/>
          <w:bCs/>
          <w:color w:val="000000"/>
          <w:sz w:val="32"/>
          <w:szCs w:val="32"/>
          <w:shd w:val="clear" w:color="auto" w:fill="FFFFFF"/>
          <w:lang w:val="en-US" w:eastAsia="zh-CN"/>
        </w:rPr>
        <w:t>20</w:t>
      </w:r>
      <w:r>
        <w:rPr>
          <w:rFonts w:hint="eastAsia" w:ascii="仿宋_GB2312" w:eastAsia="仿宋_GB2312"/>
          <w:bCs/>
          <w:color w:val="000000"/>
          <w:sz w:val="32"/>
          <w:szCs w:val="32"/>
          <w:shd w:val="clear" w:color="auto" w:fill="FFFFFF"/>
        </w:rPr>
        <w:t>年</w:t>
      </w:r>
      <w:r>
        <w:rPr>
          <w:rFonts w:hint="eastAsia" w:ascii="仿宋_GB2312" w:eastAsia="仿宋_GB2312"/>
          <w:bCs/>
          <w:color w:val="000000"/>
          <w:sz w:val="32"/>
          <w:szCs w:val="32"/>
          <w:shd w:val="clear" w:color="auto" w:fill="FFFFFF"/>
          <w:lang w:eastAsia="zh-CN"/>
        </w:rPr>
        <w:t>未收到政府信息公开申请</w:t>
      </w:r>
      <w:r>
        <w:rPr>
          <w:rFonts w:hint="eastAsia" w:ascii="仿宋_GB2312" w:eastAsia="仿宋_GB2312"/>
          <w:bCs/>
          <w:color w:val="000000"/>
          <w:sz w:val="32"/>
          <w:szCs w:val="32"/>
          <w:shd w:val="clear" w:color="auto" w:fill="FFFFFF"/>
        </w:rPr>
        <w:t>。</w:t>
      </w:r>
    </w:p>
    <w:p>
      <w:pPr>
        <w:widowControl/>
        <w:shd w:val="clear" w:color="auto"/>
        <w:spacing w:line="660" w:lineRule="exact"/>
        <w:ind w:firstLine="480"/>
        <w:rPr>
          <w:rFonts w:ascii="仿宋_GB2312" w:eastAsia="仿宋_GB2312"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楷体_GB2312" w:hAnsi="宋体" w:eastAsia="楷体_GB2312" w:cs="宋体"/>
          <w:b/>
          <w:bCs w:val="0"/>
          <w:color w:val="000000"/>
          <w:kern w:val="0"/>
          <w:sz w:val="32"/>
          <w:szCs w:val="32"/>
        </w:rPr>
        <w:t>（三）政府信息管理。</w:t>
      </w:r>
      <w:r>
        <w:rPr>
          <w:rFonts w:hint="eastAsia" w:ascii="仿宋_GB2312" w:eastAsia="仿宋_GB2312"/>
          <w:bCs/>
          <w:color w:val="000000"/>
          <w:sz w:val="32"/>
          <w:szCs w:val="32"/>
          <w:shd w:val="clear" w:color="auto" w:fill="FFFFFF"/>
        </w:rPr>
        <w:t>县审计局20</w:t>
      </w:r>
      <w:r>
        <w:rPr>
          <w:rFonts w:hint="eastAsia" w:ascii="仿宋_GB2312" w:eastAsia="仿宋_GB2312"/>
          <w:bCs/>
          <w:color w:val="000000"/>
          <w:sz w:val="32"/>
          <w:szCs w:val="32"/>
          <w:shd w:val="clear" w:color="auto" w:fill="FFFFFF"/>
          <w:lang w:val="en-US" w:eastAsia="zh-CN"/>
        </w:rPr>
        <w:t>20</w:t>
      </w:r>
      <w:r>
        <w:rPr>
          <w:rFonts w:hint="eastAsia" w:ascii="仿宋_GB2312" w:eastAsia="仿宋_GB2312"/>
          <w:bCs/>
          <w:color w:val="000000"/>
          <w:sz w:val="32"/>
          <w:szCs w:val="32"/>
          <w:shd w:val="clear" w:color="auto" w:fill="FFFFFF"/>
        </w:rPr>
        <w:t>年在局政务公开领导小组的带领下，严格要求、加强管理，进一步完善政</w:t>
      </w:r>
      <w:r>
        <w:rPr>
          <w:rFonts w:hint="eastAsia" w:ascii="仿宋_GB2312" w:eastAsia="仿宋_GB2312"/>
          <w:bCs/>
          <w:color w:val="000000"/>
          <w:sz w:val="32"/>
          <w:szCs w:val="32"/>
          <w:shd w:val="clear" w:color="auto" w:fill="FFFFFF"/>
          <w:lang w:val="en-US" w:eastAsia="zh-CN"/>
        </w:rPr>
        <w:t>府</w:t>
      </w:r>
      <w:r>
        <w:rPr>
          <w:rFonts w:hint="eastAsia" w:ascii="仿宋_GB2312" w:eastAsia="仿宋_GB2312"/>
          <w:bCs/>
          <w:color w:val="000000"/>
          <w:sz w:val="32"/>
          <w:szCs w:val="32"/>
          <w:shd w:val="clear" w:color="auto" w:fill="FFFFFF"/>
        </w:rPr>
        <w:t>信息常态化管理机制，并按照上级政策文件的相关要求，及时进行动态调整。</w:t>
      </w:r>
    </w:p>
    <w:p>
      <w:pPr>
        <w:widowControl/>
        <w:shd w:val="clear" w:color="auto"/>
        <w:spacing w:line="660" w:lineRule="exact"/>
        <w:ind w:firstLine="480"/>
        <w:rPr>
          <w:rFonts w:ascii="仿宋_GB2312" w:eastAsia="仿宋_GB2312"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楷体_GB2312" w:hAnsi="宋体" w:eastAsia="楷体_GB2312" w:cs="宋体"/>
          <w:b/>
          <w:bCs w:val="0"/>
          <w:color w:val="000000"/>
          <w:kern w:val="0"/>
          <w:sz w:val="32"/>
          <w:szCs w:val="32"/>
        </w:rPr>
        <w:t>（四）公开平台建设。</w:t>
      </w:r>
      <w:r>
        <w:rPr>
          <w:rFonts w:hint="eastAsia" w:ascii="仿宋_GB2312" w:eastAsia="仿宋_GB2312"/>
          <w:bCs/>
          <w:color w:val="000000"/>
          <w:sz w:val="32"/>
          <w:szCs w:val="32"/>
          <w:shd w:val="clear" w:color="auto" w:fill="FFFFFF"/>
        </w:rPr>
        <w:t>县审计局开设名为“昌乐县审计局”的公众微信平台，20</w:t>
      </w:r>
      <w:r>
        <w:rPr>
          <w:rFonts w:hint="eastAsia" w:ascii="仿宋_GB2312" w:eastAsia="仿宋_GB2312"/>
          <w:bCs/>
          <w:color w:val="000000"/>
          <w:sz w:val="32"/>
          <w:szCs w:val="32"/>
          <w:shd w:val="clear" w:color="auto" w:fill="FFFFFF"/>
          <w:lang w:val="en-US" w:eastAsia="zh-CN"/>
        </w:rPr>
        <w:t>20</w:t>
      </w:r>
      <w:r>
        <w:rPr>
          <w:rFonts w:hint="eastAsia" w:ascii="仿宋_GB2312" w:eastAsia="仿宋_GB2312"/>
          <w:bCs/>
          <w:color w:val="000000"/>
          <w:sz w:val="32"/>
          <w:szCs w:val="32"/>
          <w:shd w:val="clear" w:color="auto" w:fill="FFFFFF"/>
        </w:rPr>
        <w:t>年公开政府信息</w:t>
      </w:r>
      <w:r>
        <w:rPr>
          <w:rFonts w:hint="eastAsia" w:ascii="仿宋_GB2312" w:eastAsia="仿宋_GB2312"/>
          <w:bCs/>
          <w:color w:val="000000"/>
          <w:sz w:val="32"/>
          <w:szCs w:val="32"/>
          <w:shd w:val="clear" w:color="auto" w:fill="FFFFFF"/>
          <w:lang w:val="en-US" w:eastAsia="zh-CN"/>
        </w:rPr>
        <w:t>45</w:t>
      </w:r>
      <w:r>
        <w:rPr>
          <w:rFonts w:hint="eastAsia" w:ascii="仿宋_GB2312" w:eastAsia="仿宋_GB2312"/>
          <w:bCs/>
          <w:color w:val="000000"/>
          <w:sz w:val="32"/>
          <w:szCs w:val="32"/>
          <w:shd w:val="clear" w:color="auto" w:fill="FFFFFF"/>
        </w:rPr>
        <w:t>条。</w:t>
      </w:r>
    </w:p>
    <w:p>
      <w:pPr>
        <w:widowControl/>
        <w:shd w:val="clear" w:color="auto"/>
        <w:spacing w:line="660" w:lineRule="exact"/>
        <w:ind w:firstLine="480"/>
        <w:rPr>
          <w:rFonts w:hint="eastAsia" w:ascii="仿宋_GB2312" w:eastAsia="仿宋_GB2312"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楷体_GB2312" w:hAnsi="宋体" w:eastAsia="楷体_GB2312" w:cs="宋体"/>
          <w:b/>
          <w:bCs w:val="0"/>
          <w:color w:val="000000"/>
          <w:kern w:val="0"/>
          <w:sz w:val="32"/>
          <w:szCs w:val="32"/>
        </w:rPr>
        <w:t>（五）监督保障。</w:t>
      </w:r>
      <w:r>
        <w:rPr>
          <w:rFonts w:hint="eastAsia" w:ascii="仿宋_GB2312" w:eastAsia="仿宋_GB2312"/>
          <w:bCs/>
          <w:color w:val="000000"/>
          <w:sz w:val="32"/>
          <w:szCs w:val="32"/>
          <w:shd w:val="clear" w:color="auto" w:fill="FFFFFF"/>
        </w:rPr>
        <w:t>县审计局政务公开工作领导小组经过会议研究，安排专人负责政务公开工作，并加强改进监督机制，进一步规范各项</w:t>
      </w:r>
      <w:r>
        <w:rPr>
          <w:rFonts w:hint="eastAsia" w:ascii="仿宋_GB2312" w:eastAsia="仿宋_GB2312"/>
          <w:bCs/>
          <w:color w:val="000000"/>
          <w:sz w:val="32"/>
          <w:szCs w:val="32"/>
          <w:shd w:val="clear" w:color="auto" w:fill="FFFFFF"/>
          <w:lang w:val="en-US" w:eastAsia="zh-CN"/>
        </w:rPr>
        <w:t>工作</w:t>
      </w:r>
      <w:r>
        <w:rPr>
          <w:rFonts w:hint="eastAsia" w:ascii="仿宋_GB2312" w:eastAsia="仿宋_GB2312"/>
          <w:bCs/>
          <w:color w:val="000000"/>
          <w:sz w:val="32"/>
          <w:szCs w:val="32"/>
          <w:shd w:val="clear" w:color="auto" w:fill="FFFFFF"/>
        </w:rPr>
        <w:t>流程，主动接受被审计单位和群众的舆论监督，加大了政务公开力度，提高了依法行政水平，有力推进了本单位各项工作任务的完成，政务公开工作取得了较好成效。</w:t>
      </w:r>
    </w:p>
    <w:p>
      <w:pPr>
        <w:widowControl/>
        <w:shd w:val="clear" w:color="auto"/>
        <w:spacing w:line="660" w:lineRule="exact"/>
        <w:ind w:firstLine="480"/>
        <w:rPr>
          <w:rFonts w:hint="eastAsia" w:ascii="楷体_GB2312" w:hAnsi="楷体_GB2312" w:eastAsia="楷体_GB2312" w:cs="楷体_GB2312"/>
          <w:b/>
          <w:bCs w:val="0"/>
          <w:color w:val="000000"/>
          <w:kern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 w:val="0"/>
          <w:color w:val="000000"/>
          <w:kern w:val="0"/>
          <w:sz w:val="32"/>
          <w:szCs w:val="32"/>
          <w:lang w:eastAsia="zh-CN"/>
        </w:rPr>
        <w:t>（六）机构建设及人员配置情况</w:t>
      </w:r>
    </w:p>
    <w:p>
      <w:pPr>
        <w:widowControl/>
        <w:shd w:val="clear" w:color="auto"/>
        <w:spacing w:line="660" w:lineRule="exact"/>
        <w:ind w:firstLine="480"/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eastAsia="zh-CN"/>
        </w:rPr>
        <w:t>按照机构改革要求，结合我局职责分工，在公开政务公开领导小组的基础上，进一步确定了政务公开分管负责人，全面负责做好我局政务公开机构，并安排专人负责。另外，我局将政府信息公开列为日常工作，全面、及时公开我局相关工作信息。</w:t>
      </w:r>
    </w:p>
    <w:p>
      <w:pPr>
        <w:widowControl/>
        <w:shd w:val="clear" w:color="auto"/>
        <w:spacing w:line="660" w:lineRule="exact"/>
        <w:ind w:firstLine="480"/>
        <w:rPr>
          <w:rFonts w:hint="eastAsia" w:ascii="仿宋_GB2312" w:eastAsia="仿宋_GB2312"/>
          <w:bCs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楷体_GB2312" w:hAnsi="宋体" w:eastAsia="楷体_GB2312" w:cs="宋体"/>
          <w:b/>
          <w:bCs w:val="0"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楷体_GB2312" w:hAnsi="宋体" w:eastAsia="楷体_GB2312" w:cs="宋体"/>
          <w:b/>
          <w:bCs w:val="0"/>
          <w:color w:val="000000"/>
          <w:kern w:val="0"/>
          <w:sz w:val="32"/>
          <w:szCs w:val="32"/>
          <w:lang w:val="en-US" w:eastAsia="zh-CN"/>
        </w:rPr>
        <w:t>七</w:t>
      </w:r>
      <w:r>
        <w:rPr>
          <w:rFonts w:hint="eastAsia" w:ascii="楷体_GB2312" w:hAnsi="宋体" w:eastAsia="楷体_GB2312" w:cs="宋体"/>
          <w:b/>
          <w:bCs w:val="0"/>
          <w:color w:val="000000"/>
          <w:kern w:val="0"/>
          <w:sz w:val="32"/>
          <w:szCs w:val="32"/>
          <w:lang w:eastAsia="zh-CN"/>
        </w:rPr>
        <w:t>）</w:t>
      </w:r>
      <w:r>
        <w:rPr>
          <w:rFonts w:hint="eastAsia" w:ascii="楷体_GB2312" w:hAnsi="宋体" w:eastAsia="楷体_GB2312" w:cs="宋体"/>
          <w:b/>
          <w:bCs w:val="0"/>
          <w:color w:val="000000"/>
          <w:kern w:val="0"/>
          <w:sz w:val="32"/>
          <w:szCs w:val="32"/>
          <w:lang w:val="en-US" w:eastAsia="zh-CN"/>
        </w:rPr>
        <w:t>人大建议、政协提案办理情况。</w:t>
      </w:r>
      <w:r>
        <w:rPr>
          <w:rFonts w:hint="eastAsia" w:ascii="仿宋_GB2312" w:eastAsia="仿宋_GB2312"/>
          <w:bCs/>
          <w:color w:val="000000"/>
          <w:sz w:val="32"/>
          <w:szCs w:val="32"/>
          <w:shd w:val="clear" w:color="auto" w:fill="FFFFFF"/>
          <w:lang w:val="en-US" w:eastAsia="zh-CN"/>
        </w:rPr>
        <w:t>县审计局2020年未办理人大代表建议、政协提案。</w:t>
      </w:r>
    </w:p>
    <w:p>
      <w:pPr>
        <w:pStyle w:val="5"/>
        <w:widowControl/>
        <w:shd w:val="clear" w:color="auto"/>
        <w:spacing w:beforeAutospacing="0" w:after="240" w:afterAutospacing="0"/>
        <w:ind w:firstLine="640"/>
        <w:jc w:val="both"/>
        <w:rPr>
          <w:rFonts w:ascii="黑体" w:hAnsi="黑体" w:eastAsia="黑体" w:cs="黑体"/>
          <w:color w:val="333333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333333"/>
          <w:sz w:val="32"/>
          <w:szCs w:val="32"/>
          <w:shd w:val="clear" w:color="auto" w:fill="FFFFFF"/>
        </w:rPr>
        <w:t>二、主动公开政府信息情况</w:t>
      </w:r>
    </w:p>
    <w:tbl>
      <w:tblPr>
        <w:tblStyle w:val="6"/>
        <w:tblW w:w="8708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73"/>
        <w:gridCol w:w="17"/>
        <w:gridCol w:w="2095"/>
        <w:gridCol w:w="1505"/>
        <w:gridCol w:w="2018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870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第二十条第（一）项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6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信息内容</w:t>
            </w:r>
          </w:p>
        </w:tc>
        <w:tc>
          <w:tcPr>
            <w:tcW w:w="211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本年新制作数量</w:t>
            </w:r>
          </w:p>
        </w:tc>
        <w:tc>
          <w:tcPr>
            <w:tcW w:w="15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本年新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公开数量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对外公开</w:t>
            </w:r>
          </w:p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总数量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规章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　　0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 0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　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规范性文件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　　0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 0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　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8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第二十条第（五）项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信息内容</w:t>
            </w:r>
          </w:p>
        </w:tc>
        <w:tc>
          <w:tcPr>
            <w:tcW w:w="211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上一年项目数量</w:t>
            </w:r>
          </w:p>
        </w:tc>
        <w:tc>
          <w:tcPr>
            <w:tcW w:w="15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本年增/减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处理决定数量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行政许可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　0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　0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　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其他对外管理服务事项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　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　0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　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/>
              </w:rPr>
              <w:t>7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8708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第二十条第（六）项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信息内容</w:t>
            </w:r>
          </w:p>
        </w:tc>
        <w:tc>
          <w:tcPr>
            <w:tcW w:w="211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上一年项目数量</w:t>
            </w:r>
          </w:p>
        </w:tc>
        <w:tc>
          <w:tcPr>
            <w:tcW w:w="15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本年增/减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处理决定数量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行政处罚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　0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　0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　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行政强制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　0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　0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　0</w:t>
            </w:r>
          </w:p>
        </w:tc>
      </w:tr>
      <w:tr>
        <w:tblPrEx>
          <w:shd w:val="clear" w:color="auto" w:fill="auto"/>
        </w:tblPrEx>
        <w:trPr>
          <w:trHeight w:val="474" w:hRule="atLeast"/>
          <w:jc w:val="center"/>
        </w:trPr>
        <w:tc>
          <w:tcPr>
            <w:tcW w:w="8708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第二十条第（八）项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信息内容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上一年项目数量</w:t>
            </w:r>
          </w:p>
        </w:tc>
        <w:tc>
          <w:tcPr>
            <w:tcW w:w="352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本年增/减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行政事业性收费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　0</w:t>
            </w:r>
          </w:p>
        </w:tc>
        <w:tc>
          <w:tcPr>
            <w:tcW w:w="3523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 0</w:t>
            </w:r>
          </w:p>
        </w:tc>
      </w:tr>
      <w:tr>
        <w:tblPrEx>
          <w:shd w:val="clear" w:color="auto" w:fill="auto"/>
        </w:tblPrEx>
        <w:trPr>
          <w:trHeight w:val="476" w:hRule="atLeast"/>
          <w:jc w:val="center"/>
        </w:trPr>
        <w:tc>
          <w:tcPr>
            <w:tcW w:w="8708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第二十条第（九）项</w:t>
            </w:r>
          </w:p>
        </w:tc>
      </w:tr>
      <w:tr>
        <w:tblPrEx>
          <w:shd w:val="clear" w:color="auto" w:fill="auto"/>
        </w:tblPrEx>
        <w:trPr>
          <w:trHeight w:val="427" w:hRule="atLeast"/>
          <w:jc w:val="center"/>
        </w:trPr>
        <w:tc>
          <w:tcPr>
            <w:tcW w:w="309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信息内容</w:t>
            </w:r>
          </w:p>
        </w:tc>
        <w:tc>
          <w:tcPr>
            <w:tcW w:w="2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采购项目数量</w:t>
            </w:r>
          </w:p>
        </w:tc>
        <w:tc>
          <w:tcPr>
            <w:tcW w:w="352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采购总金额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309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政府集中采购</w:t>
            </w:r>
          </w:p>
        </w:tc>
        <w:tc>
          <w:tcPr>
            <w:tcW w:w="2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　0</w:t>
            </w:r>
          </w:p>
        </w:tc>
        <w:tc>
          <w:tcPr>
            <w:tcW w:w="3523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0</w:t>
            </w:r>
          </w:p>
        </w:tc>
      </w:tr>
    </w:tbl>
    <w:p>
      <w:pPr>
        <w:pStyle w:val="5"/>
        <w:widowControl/>
        <w:shd w:val="clear" w:color="auto"/>
        <w:spacing w:beforeAutospacing="0" w:afterAutospacing="0"/>
        <w:ind w:firstLine="420"/>
        <w:jc w:val="both"/>
        <w:rPr>
          <w:rFonts w:ascii="宋体" w:hAnsi="宋体" w:eastAsia="宋体" w:cs="宋体"/>
          <w:color w:val="333333"/>
        </w:rPr>
      </w:pPr>
    </w:p>
    <w:p>
      <w:pPr>
        <w:pStyle w:val="5"/>
        <w:widowControl/>
        <w:shd w:val="clear" w:color="auto"/>
        <w:spacing w:beforeAutospacing="0" w:after="240" w:afterAutospacing="0"/>
        <w:ind w:left="-199" w:leftChars="-95" w:firstLine="620"/>
        <w:jc w:val="both"/>
        <w:rPr>
          <w:rFonts w:ascii="黑体" w:hAnsi="黑体" w:eastAsia="黑体" w:cs="黑体"/>
          <w:b/>
          <w:color w:val="333333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/>
          <w:color w:val="333333"/>
          <w:sz w:val="32"/>
          <w:szCs w:val="32"/>
          <w:shd w:val="clear" w:color="auto" w:fill="FFFFFF"/>
        </w:rPr>
        <w:t>三、收到和处理政府信息公开申请情况</w:t>
      </w:r>
    </w:p>
    <w:tbl>
      <w:tblPr>
        <w:tblStyle w:val="6"/>
        <w:tblW w:w="907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5"/>
        <w:gridCol w:w="1418"/>
        <w:gridCol w:w="2835"/>
        <w:gridCol w:w="850"/>
        <w:gridCol w:w="567"/>
        <w:gridCol w:w="567"/>
        <w:gridCol w:w="567"/>
        <w:gridCol w:w="567"/>
        <w:gridCol w:w="540"/>
        <w:gridCol w:w="63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  <w:jc w:val="center"/>
        </w:trPr>
        <w:tc>
          <w:tcPr>
            <w:tcW w:w="4778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（本列数据的勾稽关系为：第一项加第二项之和，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等于第三项加第四项之和）</w:t>
            </w:r>
          </w:p>
        </w:tc>
        <w:tc>
          <w:tcPr>
            <w:tcW w:w="4293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4778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280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35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7" w:hRule="atLeast"/>
          <w:jc w:val="center"/>
        </w:trPr>
        <w:tc>
          <w:tcPr>
            <w:tcW w:w="4778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ind w:left="-106" w:leftChars="-51" w:right="-107" w:rightChars="-51" w:hanging="1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商业企业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ind w:left="-107" w:leftChars="-51" w:right="-107" w:rightChars="-51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科研机构</w:t>
            </w:r>
          </w:p>
        </w:tc>
        <w:tc>
          <w:tcPr>
            <w:tcW w:w="5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ind w:left="-107" w:leftChars="-51" w:right="-107" w:rightChars="-51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5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ind w:left="-106" w:leftChars="-51" w:right="-107" w:rightChars="-51" w:hanging="1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5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ind w:left="-63" w:leftChars="-30" w:right="-134" w:rightChars="-64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w="63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77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77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（二）部分公开（区分处理的，只计这一情形，不计其他情形）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ind w:left="-107" w:leftChars="-51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宋体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宋体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宋体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宋体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宋体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宋体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宋体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ind w:left="-107" w:leftChars="-51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ind w:left="-107" w:leftChars="-51"/>
              <w:rPr>
                <w:rFonts w:ascii="宋体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ind w:left="-107" w:leftChars="-51"/>
              <w:rPr>
                <w:rFonts w:ascii="宋体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ind w:left="-107" w:leftChars="-51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宋体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宋体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宋体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宋体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5.要求行政机关确认或重新</w:t>
            </w:r>
          </w:p>
          <w:p>
            <w:pPr>
              <w:widowControl/>
              <w:spacing w:line="300" w:lineRule="exact"/>
              <w:ind w:firstLine="200" w:firstLineChars="100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出具已获取信息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77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0</w:t>
            </w:r>
          </w:p>
        </w:tc>
      </w:tr>
    </w:tbl>
    <w:p>
      <w:pPr>
        <w:pStyle w:val="5"/>
        <w:widowControl/>
        <w:shd w:val="clear" w:color="auto"/>
        <w:spacing w:beforeAutospacing="0" w:afterAutospacing="0"/>
        <w:ind w:firstLine="420"/>
        <w:jc w:val="both"/>
        <w:rPr>
          <w:rFonts w:ascii="宋体" w:hAnsi="宋体" w:eastAsia="宋体" w:cs="宋体"/>
          <w:color w:val="333333"/>
        </w:rPr>
      </w:pPr>
    </w:p>
    <w:p>
      <w:pPr>
        <w:pStyle w:val="5"/>
        <w:widowControl/>
        <w:shd w:val="clear" w:color="auto"/>
        <w:spacing w:beforeAutospacing="0" w:afterAutospacing="0"/>
        <w:ind w:firstLine="420"/>
        <w:jc w:val="both"/>
        <w:rPr>
          <w:rFonts w:ascii="黑体" w:hAnsi="黑体" w:eastAsia="黑体" w:cs="宋体"/>
          <w:color w:val="333333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宋体"/>
          <w:color w:val="333333"/>
          <w:sz w:val="32"/>
          <w:szCs w:val="32"/>
          <w:shd w:val="clear" w:color="auto" w:fill="FFFFFF"/>
        </w:rPr>
        <w:t>四、政府信息公开行政复议、行政诉讼情况</w:t>
      </w:r>
    </w:p>
    <w:tbl>
      <w:tblPr>
        <w:tblStyle w:val="6"/>
        <w:tblW w:w="907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49" w:leftChars="-71" w:right="-170" w:rightChars="-81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</w:p>
          <w:p>
            <w:pPr>
              <w:widowControl/>
              <w:ind w:left="-149" w:leftChars="-71" w:right="-170" w:rightChars="-81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43" w:leftChars="-21" w:right="-132" w:rightChars="-63" w:hanging="1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82" w:leftChars="-39" w:right="-97" w:rightChars="-46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18" w:leftChars="-56" w:right="-118" w:rightChars="-56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</w:t>
            </w:r>
          </w:p>
          <w:p>
            <w:pPr>
              <w:widowControl/>
              <w:ind w:left="-118" w:leftChars="-56" w:right="-118" w:rightChars="-56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</w:t>
            </w:r>
          </w:p>
          <w:p>
            <w:pPr>
              <w:widowControl/>
              <w:spacing w:line="320" w:lineRule="exact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6" w:hRule="atLeast"/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05" w:leftChars="-50" w:right="-126" w:rightChars="-6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86" w:leftChars="-41" w:right="-88" w:rightChars="-42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26" w:leftChars="-60" w:right="-136" w:rightChars="-65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</w:t>
            </w:r>
          </w:p>
          <w:p>
            <w:pPr>
              <w:widowControl/>
              <w:ind w:left="-126" w:leftChars="-60" w:right="-136" w:rightChars="-65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64" w:leftChars="-78" w:right="-153" w:rightChars="-73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</w:t>
            </w:r>
          </w:p>
          <w:p>
            <w:pPr>
              <w:widowControl/>
              <w:ind w:left="-164" w:leftChars="-78" w:right="-153" w:rightChars="-73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99" w:leftChars="-47" w:right="-78" w:rightChars="-37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36" w:leftChars="-65" w:right="-124" w:rightChars="-59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</w:p>
          <w:p>
            <w:pPr>
              <w:widowControl/>
              <w:ind w:left="-136" w:leftChars="-65" w:right="-124" w:rightChars="-59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73" w:leftChars="-83" w:right="-134" w:rightChars="-64" w:hanging="1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</w:t>
            </w:r>
          </w:p>
          <w:p>
            <w:pPr>
              <w:widowControl/>
              <w:ind w:left="-173" w:leftChars="-83" w:right="-134" w:rightChars="-64" w:hanging="1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67" w:leftChars="-33" w:right="-105" w:rightChars="-50" w:hanging="2" w:hangingChars="1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0</w:t>
            </w:r>
          </w:p>
        </w:tc>
      </w:tr>
    </w:tbl>
    <w:p>
      <w:pPr>
        <w:widowControl/>
        <w:shd w:val="clear" w:color="auto"/>
        <w:jc w:val="center"/>
        <w:rPr>
          <w:rFonts w:ascii="宋体" w:hAnsi="宋体" w:eastAsia="宋体" w:cs="宋体"/>
          <w:color w:val="333333"/>
          <w:sz w:val="24"/>
        </w:rPr>
      </w:pPr>
    </w:p>
    <w:p>
      <w:pPr>
        <w:pStyle w:val="5"/>
        <w:widowControl/>
        <w:shd w:val="clear" w:color="auto"/>
        <w:spacing w:beforeAutospacing="0" w:afterAutospacing="0"/>
        <w:ind w:firstLine="420"/>
        <w:jc w:val="both"/>
        <w:rPr>
          <w:rFonts w:ascii="黑体" w:hAnsi="黑体" w:eastAsia="黑体" w:cs="宋体"/>
          <w:color w:val="333333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宋体"/>
          <w:color w:val="333333"/>
          <w:sz w:val="32"/>
          <w:szCs w:val="32"/>
          <w:shd w:val="clear" w:color="auto" w:fill="FFFFFF"/>
        </w:rPr>
        <w:t>五、存在的主要问题及改进情况</w:t>
      </w:r>
    </w:p>
    <w:p>
      <w:pPr>
        <w:pStyle w:val="5"/>
        <w:widowControl/>
        <w:shd w:val="clear" w:color="auto"/>
        <w:spacing w:beforeAutospacing="0" w:afterAutospacing="0"/>
        <w:ind w:firstLine="643" w:firstLineChars="200"/>
        <w:jc w:val="both"/>
        <w:rPr>
          <w:rFonts w:hint="default" w:ascii="楷体_GB2312" w:hAnsi="宋体" w:eastAsia="楷体_GB2312" w:cs="宋体"/>
          <w:b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楷体_GB2312" w:hAnsi="宋体" w:eastAsia="楷体_GB2312" w:cs="宋体"/>
          <w:b/>
          <w:bCs w:val="0"/>
          <w:color w:val="000000"/>
          <w:kern w:val="0"/>
          <w:sz w:val="32"/>
          <w:szCs w:val="32"/>
          <w:lang w:val="en-US" w:eastAsia="zh-CN" w:bidi="ar-SA"/>
        </w:rPr>
        <w:t>（一）2019年问题整改情况。</w:t>
      </w:r>
    </w:p>
    <w:p>
      <w:pPr>
        <w:pStyle w:val="5"/>
        <w:widowControl/>
        <w:shd w:val="clear" w:color="auto"/>
        <w:spacing w:beforeAutospacing="0" w:afterAutospacing="0"/>
        <w:ind w:firstLine="640" w:firstLineChars="200"/>
        <w:jc w:val="both"/>
        <w:rPr>
          <w:rFonts w:hint="eastAsia" w:ascii="仿宋_GB2312" w:eastAsia="仿宋_GB2312" w:cstheme="minorBidi"/>
          <w:bCs/>
          <w:color w:val="000000"/>
          <w:kern w:val="2"/>
          <w:sz w:val="32"/>
          <w:szCs w:val="32"/>
          <w:shd w:val="clear" w:color="auto" w:fill="FFFFFF"/>
        </w:rPr>
      </w:pPr>
      <w:r>
        <w:rPr>
          <w:rFonts w:hint="eastAsia" w:ascii="仿宋_GB2312" w:eastAsia="仿宋_GB2312" w:cstheme="minorBidi"/>
          <w:bCs/>
          <w:color w:val="000000"/>
          <w:kern w:val="2"/>
          <w:sz w:val="32"/>
          <w:szCs w:val="32"/>
          <w:shd w:val="clear" w:color="auto" w:fill="FFFFFF"/>
        </w:rPr>
        <w:t>一是</w:t>
      </w:r>
      <w:r>
        <w:rPr>
          <w:rFonts w:hint="eastAsia" w:ascii="仿宋_GB2312" w:eastAsia="仿宋_GB2312" w:cstheme="minorBidi"/>
          <w:bCs/>
          <w:color w:val="000000"/>
          <w:kern w:val="2"/>
          <w:sz w:val="32"/>
          <w:szCs w:val="32"/>
          <w:shd w:val="clear" w:color="auto" w:fill="FFFFFF"/>
          <w:lang w:val="en-US" w:eastAsia="zh-CN"/>
        </w:rPr>
        <w:t>进一步</w:t>
      </w:r>
      <w:r>
        <w:rPr>
          <w:rFonts w:hint="eastAsia" w:ascii="仿宋_GB2312" w:eastAsia="仿宋_GB2312" w:cstheme="minorBidi"/>
          <w:bCs/>
          <w:color w:val="000000"/>
          <w:kern w:val="2"/>
          <w:sz w:val="32"/>
          <w:szCs w:val="32"/>
          <w:shd w:val="clear" w:color="auto" w:fill="FFFFFF"/>
        </w:rPr>
        <w:t>完善主动公开的政府信息目录框架，充实公开内容</w:t>
      </w:r>
      <w:r>
        <w:rPr>
          <w:rFonts w:hint="eastAsia" w:ascii="仿宋_GB2312" w:eastAsia="仿宋_GB2312" w:cstheme="minorBidi"/>
          <w:bCs/>
          <w:color w:val="000000"/>
          <w:kern w:val="2"/>
          <w:sz w:val="32"/>
          <w:szCs w:val="32"/>
          <w:shd w:val="clear" w:color="auto" w:fill="FFFFFF"/>
          <w:lang w:eastAsia="zh-CN"/>
        </w:rPr>
        <w:t>；</w:t>
      </w:r>
      <w:r>
        <w:rPr>
          <w:rFonts w:hint="eastAsia" w:ascii="仿宋_GB2312" w:eastAsia="仿宋_GB2312" w:cstheme="minorBidi"/>
          <w:bCs/>
          <w:color w:val="000000"/>
          <w:kern w:val="2"/>
          <w:sz w:val="32"/>
          <w:szCs w:val="32"/>
          <w:shd w:val="clear" w:color="auto" w:fill="FFFFFF"/>
        </w:rPr>
        <w:t>二是</w:t>
      </w:r>
      <w:r>
        <w:rPr>
          <w:rFonts w:hint="eastAsia" w:ascii="仿宋_GB2312" w:eastAsia="仿宋_GB2312" w:cstheme="minorBidi"/>
          <w:bCs/>
          <w:color w:val="000000"/>
          <w:kern w:val="2"/>
          <w:sz w:val="32"/>
          <w:szCs w:val="32"/>
          <w:shd w:val="clear" w:color="auto" w:fill="FFFFFF"/>
          <w:lang w:val="en-US" w:eastAsia="zh-CN"/>
        </w:rPr>
        <w:t>进一步加强</w:t>
      </w:r>
      <w:r>
        <w:rPr>
          <w:rFonts w:hint="eastAsia" w:ascii="仿宋_GB2312" w:eastAsia="仿宋_GB2312" w:cstheme="minorBidi"/>
          <w:bCs/>
          <w:color w:val="000000"/>
          <w:kern w:val="2"/>
          <w:sz w:val="32"/>
          <w:szCs w:val="32"/>
          <w:shd w:val="clear" w:color="auto" w:fill="FFFFFF"/>
        </w:rPr>
        <w:t>公开的全面性和实效性，</w:t>
      </w:r>
      <w:r>
        <w:rPr>
          <w:rFonts w:hint="eastAsia" w:ascii="仿宋_GB2312" w:eastAsia="仿宋_GB2312" w:cstheme="minorBidi"/>
          <w:bCs/>
          <w:color w:val="000000"/>
          <w:kern w:val="2"/>
          <w:sz w:val="32"/>
          <w:szCs w:val="32"/>
          <w:shd w:val="clear" w:color="auto" w:fill="FFFFFF"/>
          <w:lang w:val="en-US" w:eastAsia="zh-CN"/>
        </w:rPr>
        <w:t>大力推广</w:t>
      </w:r>
      <w:r>
        <w:rPr>
          <w:rFonts w:hint="eastAsia" w:ascii="仿宋_GB2312" w:eastAsia="仿宋_GB2312" w:cstheme="minorBidi"/>
          <w:bCs/>
          <w:color w:val="000000"/>
          <w:kern w:val="2"/>
          <w:sz w:val="32"/>
          <w:szCs w:val="32"/>
          <w:shd w:val="clear" w:color="auto" w:fill="FFFFFF"/>
        </w:rPr>
        <w:t>“昌乐县审计局”公众号，对被审计单位及广大人民群众重点关注的政策进行解读公开</w:t>
      </w:r>
      <w:r>
        <w:rPr>
          <w:rFonts w:hint="eastAsia" w:ascii="仿宋_GB2312" w:eastAsia="仿宋_GB2312" w:cstheme="minorBidi"/>
          <w:bCs/>
          <w:color w:val="000000"/>
          <w:kern w:val="2"/>
          <w:sz w:val="32"/>
          <w:szCs w:val="32"/>
          <w:shd w:val="clear" w:color="auto" w:fill="FFFFFF"/>
          <w:lang w:eastAsia="zh-CN"/>
        </w:rPr>
        <w:t>；</w:t>
      </w:r>
      <w:r>
        <w:rPr>
          <w:rFonts w:hint="eastAsia" w:ascii="仿宋_GB2312" w:eastAsia="仿宋_GB2312" w:cstheme="minorBidi"/>
          <w:bCs/>
          <w:color w:val="000000"/>
          <w:kern w:val="2"/>
          <w:sz w:val="32"/>
          <w:szCs w:val="32"/>
          <w:shd w:val="clear" w:color="auto" w:fill="FFFFFF"/>
        </w:rPr>
        <w:t> 三是进一步完善长效工作机制，</w:t>
      </w:r>
      <w:r>
        <w:rPr>
          <w:rFonts w:hint="eastAsia" w:ascii="仿宋_GB2312" w:eastAsia="仿宋_GB2312" w:cstheme="minorBidi"/>
          <w:bCs/>
          <w:color w:val="000000"/>
          <w:kern w:val="2"/>
          <w:sz w:val="32"/>
          <w:szCs w:val="32"/>
          <w:shd w:val="clear" w:color="auto" w:fill="FFFFFF"/>
          <w:lang w:val="en-US" w:eastAsia="zh-CN"/>
        </w:rPr>
        <w:t>安排</w:t>
      </w:r>
      <w:r>
        <w:rPr>
          <w:rFonts w:hint="eastAsia" w:ascii="仿宋_GB2312" w:eastAsia="仿宋_GB2312" w:cstheme="minorBidi"/>
          <w:bCs/>
          <w:color w:val="000000"/>
          <w:kern w:val="2"/>
          <w:sz w:val="32"/>
          <w:szCs w:val="32"/>
          <w:shd w:val="clear" w:color="auto" w:fill="FFFFFF"/>
        </w:rPr>
        <w:t>专人负责政务公开工作，制度化、规范化地开展政府信息公开工作。 </w:t>
      </w:r>
    </w:p>
    <w:p>
      <w:pPr>
        <w:pStyle w:val="5"/>
        <w:widowControl/>
        <w:shd w:val="clear" w:color="auto"/>
        <w:spacing w:beforeAutospacing="0" w:afterAutospacing="0"/>
        <w:ind w:firstLine="643" w:firstLineChars="200"/>
        <w:jc w:val="both"/>
        <w:rPr>
          <w:rFonts w:hint="eastAsia" w:ascii="楷体_GB2312" w:hAnsi="宋体" w:eastAsia="楷体_GB2312" w:cs="宋体"/>
          <w:b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楷体_GB2312" w:hAnsi="宋体" w:eastAsia="楷体_GB2312" w:cs="宋体"/>
          <w:b/>
          <w:bCs w:val="0"/>
          <w:color w:val="000000"/>
          <w:kern w:val="0"/>
          <w:sz w:val="32"/>
          <w:szCs w:val="32"/>
          <w:lang w:val="en-US" w:eastAsia="zh-CN" w:bidi="ar-SA"/>
        </w:rPr>
        <w:t>（二）2020年存在的主要问题。</w:t>
      </w:r>
    </w:p>
    <w:p>
      <w:pPr>
        <w:pStyle w:val="5"/>
        <w:widowControl/>
        <w:shd w:val="clear" w:color="auto"/>
        <w:spacing w:beforeAutospacing="0" w:afterAutospacing="0"/>
        <w:ind w:firstLine="643" w:firstLineChars="200"/>
        <w:jc w:val="both"/>
        <w:rPr>
          <w:rFonts w:hint="eastAsia" w:ascii="仿宋_GB2312" w:eastAsia="仿宋_GB2312" w:cstheme="minorBidi"/>
          <w:bCs/>
          <w:color w:val="000000"/>
          <w:kern w:val="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eastAsia="仿宋_GB2312" w:cstheme="minorBidi"/>
          <w:b/>
          <w:bCs w:val="0"/>
          <w:color w:val="000000"/>
          <w:kern w:val="2"/>
          <w:sz w:val="32"/>
          <w:szCs w:val="32"/>
          <w:shd w:val="clear" w:color="auto" w:fill="FFFFFF"/>
          <w:lang w:val="en-US" w:eastAsia="zh-CN"/>
        </w:rPr>
        <w:t>一是学习培训力度不够。</w:t>
      </w:r>
      <w:r>
        <w:rPr>
          <w:rFonts w:hint="eastAsia" w:ascii="仿宋_GB2312" w:eastAsia="仿宋_GB2312" w:cstheme="minorBidi"/>
          <w:bCs/>
          <w:color w:val="000000"/>
          <w:kern w:val="2"/>
          <w:sz w:val="32"/>
          <w:szCs w:val="32"/>
          <w:shd w:val="clear" w:color="auto" w:fill="FFFFFF"/>
          <w:lang w:val="en-US" w:eastAsia="zh-CN"/>
        </w:rPr>
        <w:t>对于《政府信息公开条例》（修订版）的学习仍不到位，对于政府信息公开工作的认识仍缺乏足够重视。</w:t>
      </w:r>
    </w:p>
    <w:p>
      <w:pPr>
        <w:pStyle w:val="5"/>
        <w:widowControl/>
        <w:shd w:val="clear" w:color="auto"/>
        <w:spacing w:beforeAutospacing="0" w:afterAutospacing="0"/>
        <w:ind w:firstLine="643" w:firstLineChars="200"/>
        <w:jc w:val="both"/>
        <w:rPr>
          <w:rFonts w:hint="eastAsia" w:ascii="仿宋_GB2312" w:eastAsia="仿宋_GB2312" w:cstheme="minorBidi"/>
          <w:bCs/>
          <w:color w:val="000000"/>
          <w:kern w:val="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eastAsia="仿宋_GB2312" w:cstheme="minorBidi"/>
          <w:b/>
          <w:bCs w:val="0"/>
          <w:color w:val="000000"/>
          <w:kern w:val="2"/>
          <w:sz w:val="32"/>
          <w:szCs w:val="32"/>
          <w:shd w:val="clear" w:color="auto" w:fill="FFFFFF"/>
          <w:lang w:val="en-US" w:eastAsia="zh-CN"/>
        </w:rPr>
        <w:t>二是公开信息较少。</w:t>
      </w:r>
      <w:r>
        <w:rPr>
          <w:rFonts w:hint="eastAsia" w:ascii="仿宋_GB2312" w:eastAsia="仿宋_GB2312" w:cstheme="minorBidi"/>
          <w:bCs/>
          <w:color w:val="000000"/>
          <w:kern w:val="2"/>
          <w:sz w:val="32"/>
          <w:szCs w:val="32"/>
          <w:shd w:val="clear" w:color="auto" w:fill="FFFFFF"/>
          <w:lang w:val="en-US" w:eastAsia="zh-CN"/>
        </w:rPr>
        <w:t>相较于每年对于工作信息、政策解读等方面的信息公开量，2020年在政策文件、政策解读、规划计划等方面的信息公开数量较少。</w:t>
      </w:r>
    </w:p>
    <w:p>
      <w:pPr>
        <w:pStyle w:val="5"/>
        <w:widowControl/>
        <w:shd w:val="clear" w:color="auto"/>
        <w:spacing w:beforeAutospacing="0" w:afterAutospacing="0"/>
        <w:ind w:firstLine="643" w:firstLineChars="200"/>
        <w:jc w:val="both"/>
        <w:rPr>
          <w:rFonts w:hint="eastAsia" w:ascii="仿宋_GB2312" w:eastAsia="仿宋_GB2312" w:cstheme="minorBidi"/>
          <w:bCs/>
          <w:color w:val="000000"/>
          <w:kern w:val="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eastAsia="仿宋_GB2312" w:cstheme="minorBidi"/>
          <w:b/>
          <w:bCs w:val="0"/>
          <w:color w:val="000000"/>
          <w:kern w:val="2"/>
          <w:sz w:val="32"/>
          <w:szCs w:val="32"/>
          <w:shd w:val="clear" w:color="auto" w:fill="FFFFFF"/>
          <w:lang w:val="en-US" w:eastAsia="zh-CN"/>
        </w:rPr>
        <w:t>三是公开不够及时。</w:t>
      </w:r>
      <w:r>
        <w:rPr>
          <w:rFonts w:hint="eastAsia" w:ascii="仿宋_GB2312" w:eastAsia="仿宋_GB2312" w:cstheme="minorBidi"/>
          <w:bCs/>
          <w:color w:val="000000"/>
          <w:kern w:val="2"/>
          <w:sz w:val="32"/>
          <w:szCs w:val="32"/>
          <w:shd w:val="clear" w:color="auto" w:fill="FFFFFF"/>
          <w:lang w:val="en-US" w:eastAsia="zh-CN"/>
        </w:rPr>
        <w:t>比如上年度县本级预算执行整改报告于5月份向县人大提报后，应及时予以公开，但往往拖到年底一起公开，时效性滞后。</w:t>
      </w:r>
    </w:p>
    <w:p>
      <w:pPr>
        <w:pStyle w:val="5"/>
        <w:widowControl/>
        <w:shd w:val="clear" w:color="auto"/>
        <w:spacing w:beforeAutospacing="0" w:afterAutospacing="0"/>
        <w:ind w:firstLine="643" w:firstLineChars="200"/>
        <w:jc w:val="both"/>
        <w:rPr>
          <w:rFonts w:hint="eastAsia" w:ascii="楷体_GB2312" w:hAnsi="宋体" w:eastAsia="楷体_GB2312" w:cs="宋体"/>
          <w:b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楷体_GB2312" w:hAnsi="宋体" w:eastAsia="楷体_GB2312" w:cs="宋体"/>
          <w:b/>
          <w:bCs w:val="0"/>
          <w:color w:val="000000"/>
          <w:kern w:val="0"/>
          <w:sz w:val="32"/>
          <w:szCs w:val="32"/>
          <w:lang w:val="en-US" w:eastAsia="zh-CN" w:bidi="ar-SA"/>
        </w:rPr>
        <w:t>（三）改进措施。</w:t>
      </w:r>
    </w:p>
    <w:p>
      <w:pPr>
        <w:pStyle w:val="5"/>
        <w:widowControl/>
        <w:shd w:val="clear" w:color="auto"/>
        <w:spacing w:beforeAutospacing="0" w:afterAutospacing="0"/>
        <w:ind w:firstLine="643" w:firstLineChars="200"/>
        <w:jc w:val="both"/>
        <w:rPr>
          <w:rFonts w:hint="default" w:ascii="仿宋_GB2312" w:eastAsia="仿宋_GB2312" w:cstheme="minorBidi"/>
          <w:bCs/>
          <w:color w:val="000000"/>
          <w:kern w:val="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eastAsia="仿宋_GB2312" w:cstheme="minorBidi"/>
          <w:b/>
          <w:bCs w:val="0"/>
          <w:color w:val="000000"/>
          <w:kern w:val="2"/>
          <w:sz w:val="32"/>
          <w:szCs w:val="32"/>
          <w:shd w:val="clear" w:color="auto" w:fill="FFFFFF"/>
          <w:lang w:val="en-US" w:eastAsia="zh-CN"/>
        </w:rPr>
        <w:t>一是加强集中学习和个人学习。</w:t>
      </w:r>
      <w:r>
        <w:rPr>
          <w:rFonts w:hint="eastAsia" w:ascii="仿宋_GB2312" w:eastAsia="仿宋_GB2312" w:cstheme="minorBidi"/>
          <w:bCs/>
          <w:color w:val="000000"/>
          <w:kern w:val="2"/>
          <w:sz w:val="32"/>
          <w:szCs w:val="32"/>
          <w:shd w:val="clear" w:color="auto" w:fill="FFFFFF"/>
          <w:lang w:val="en-US" w:eastAsia="zh-CN"/>
        </w:rPr>
        <w:t>组织进行《政府信息公开条例》的学习，并不定时抽查学习情况，督促全体干部职工对政府信息公开知识进行认真学习，提高对政府信息公开工作的重视程度。</w:t>
      </w:r>
    </w:p>
    <w:p>
      <w:pPr>
        <w:pStyle w:val="5"/>
        <w:widowControl/>
        <w:shd w:val="clear" w:color="auto"/>
        <w:spacing w:beforeAutospacing="0" w:afterAutospacing="0"/>
        <w:ind w:firstLine="643" w:firstLineChars="200"/>
        <w:jc w:val="both"/>
        <w:rPr>
          <w:rFonts w:hint="default" w:ascii="仿宋_GB2312" w:eastAsia="仿宋_GB2312" w:cstheme="minorBidi"/>
          <w:bCs/>
          <w:color w:val="000000"/>
          <w:kern w:val="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eastAsia="仿宋_GB2312" w:cstheme="minorBidi"/>
          <w:b/>
          <w:bCs w:val="0"/>
          <w:color w:val="000000"/>
          <w:kern w:val="2"/>
          <w:sz w:val="32"/>
          <w:szCs w:val="32"/>
          <w:shd w:val="clear" w:color="auto" w:fill="FFFFFF"/>
          <w:lang w:val="en-US" w:eastAsia="zh-CN"/>
        </w:rPr>
        <w:t>二是加大政府公开信息力度。</w:t>
      </w:r>
      <w:r>
        <w:rPr>
          <w:rFonts w:hint="eastAsia" w:ascii="仿宋_GB2312" w:eastAsia="仿宋_GB2312" w:cstheme="minorBidi"/>
          <w:bCs/>
          <w:color w:val="000000"/>
          <w:kern w:val="2"/>
          <w:sz w:val="32"/>
          <w:szCs w:val="32"/>
          <w:shd w:val="clear" w:color="auto" w:fill="FFFFFF"/>
          <w:lang w:val="en-US" w:eastAsia="zh-CN"/>
        </w:rPr>
        <w:t>确保全年将政府信息公开框架中的类别进行全方位地更新，让广大人民群众更好地认识审计工作，并对一些国家大政方针进行及时解读公开。</w:t>
      </w:r>
    </w:p>
    <w:p>
      <w:pPr>
        <w:pStyle w:val="5"/>
        <w:widowControl/>
        <w:shd w:val="clear" w:color="auto"/>
        <w:spacing w:beforeAutospacing="0" w:afterAutospacing="0"/>
        <w:ind w:firstLine="643" w:firstLineChars="200"/>
        <w:jc w:val="both"/>
        <w:rPr>
          <w:rFonts w:hint="default" w:ascii="仿宋_GB2312" w:eastAsia="仿宋_GB2312" w:cstheme="minorBidi"/>
          <w:bCs/>
          <w:color w:val="000000"/>
          <w:kern w:val="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eastAsia="仿宋_GB2312" w:cstheme="minorBidi"/>
          <w:b/>
          <w:bCs w:val="0"/>
          <w:color w:val="000000"/>
          <w:kern w:val="2"/>
          <w:sz w:val="32"/>
          <w:szCs w:val="32"/>
          <w:shd w:val="clear" w:color="auto" w:fill="FFFFFF"/>
          <w:lang w:val="en-US" w:eastAsia="zh-CN"/>
        </w:rPr>
        <w:t>三是及时准确进行政府信息公开。</w:t>
      </w:r>
      <w:r>
        <w:rPr>
          <w:rFonts w:hint="eastAsia" w:ascii="仿宋_GB2312" w:eastAsia="仿宋_GB2312" w:cstheme="minorBidi"/>
          <w:bCs/>
          <w:color w:val="000000"/>
          <w:kern w:val="2"/>
          <w:sz w:val="32"/>
          <w:szCs w:val="32"/>
          <w:shd w:val="clear" w:color="auto" w:fill="FFFFFF"/>
          <w:lang w:val="en-US" w:eastAsia="zh-CN"/>
        </w:rPr>
        <w:t>重视时效性，尤其是权力运行公开栏目的审计公开项目，要做到及时、准确地更新。</w:t>
      </w:r>
    </w:p>
    <w:p>
      <w:pPr>
        <w:pStyle w:val="5"/>
        <w:widowControl/>
        <w:shd w:val="clear" w:color="auto"/>
        <w:spacing w:beforeAutospacing="0" w:afterAutospacing="0"/>
        <w:ind w:firstLine="420"/>
        <w:jc w:val="both"/>
        <w:rPr>
          <w:rFonts w:ascii="黑体" w:hAnsi="黑体" w:eastAsia="黑体" w:cs="宋体"/>
          <w:color w:val="333333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宋体"/>
          <w:color w:val="333333"/>
          <w:sz w:val="32"/>
          <w:szCs w:val="32"/>
          <w:shd w:val="clear" w:color="auto" w:fill="FFFFFF"/>
        </w:rPr>
        <w:t>六、其他需要报告的事项</w:t>
      </w:r>
    </w:p>
    <w:p>
      <w:pPr>
        <w:pStyle w:val="5"/>
        <w:widowControl/>
        <w:shd w:val="clear" w:color="auto"/>
        <w:spacing w:beforeAutospacing="0" w:afterAutospacing="0"/>
        <w:ind w:firstLine="420"/>
        <w:jc w:val="both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无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。</w:t>
      </w:r>
    </w:p>
    <w:p>
      <w:pPr>
        <w:pStyle w:val="5"/>
        <w:widowControl/>
        <w:shd w:val="clear" w:color="auto"/>
        <w:spacing w:beforeAutospacing="0" w:afterAutospacing="0"/>
        <w:ind w:firstLine="420"/>
        <w:jc w:val="both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</w:p>
    <w:p>
      <w:pPr>
        <w:pStyle w:val="5"/>
        <w:widowControl/>
        <w:shd w:val="clear" w:color="auto"/>
        <w:spacing w:beforeAutospacing="0" w:afterAutospacing="0"/>
        <w:ind w:firstLine="6080" w:firstLineChars="1900"/>
        <w:jc w:val="both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eastAsia="zh-CN"/>
        </w:rPr>
        <w:t>昌乐县审计局</w:t>
      </w:r>
    </w:p>
    <w:p>
      <w:pPr>
        <w:pStyle w:val="5"/>
        <w:widowControl/>
        <w:shd w:val="clear" w:color="auto"/>
        <w:spacing w:beforeAutospacing="0" w:afterAutospacing="0"/>
        <w:ind w:firstLine="420"/>
        <w:jc w:val="right"/>
        <w:rPr>
          <w:rFonts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2021年1月26日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970094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JiNDJhYTY3OThkMzhjNGFkMDEzOTIxN2VmMjkwOGEifQ=="/>
    <w:docVar w:name="KSO_WPS_MARK_KEY" w:val="c011403d-22ba-4ffb-8437-899502d266b3"/>
  </w:docVars>
  <w:rsids>
    <w:rsidRoot w:val="7B4105D4"/>
    <w:rsid w:val="00050F04"/>
    <w:rsid w:val="00052C97"/>
    <w:rsid w:val="000D1159"/>
    <w:rsid w:val="001D4E9E"/>
    <w:rsid w:val="002C5B52"/>
    <w:rsid w:val="003261E6"/>
    <w:rsid w:val="00387970"/>
    <w:rsid w:val="003F475E"/>
    <w:rsid w:val="0044574A"/>
    <w:rsid w:val="00476ACF"/>
    <w:rsid w:val="007726A7"/>
    <w:rsid w:val="00786878"/>
    <w:rsid w:val="0082134C"/>
    <w:rsid w:val="008751BA"/>
    <w:rsid w:val="00884E95"/>
    <w:rsid w:val="008D2E83"/>
    <w:rsid w:val="00901FD7"/>
    <w:rsid w:val="009600E1"/>
    <w:rsid w:val="009844C0"/>
    <w:rsid w:val="009B49D1"/>
    <w:rsid w:val="009D3FA0"/>
    <w:rsid w:val="009F3854"/>
    <w:rsid w:val="00A7654A"/>
    <w:rsid w:val="00AD3CA8"/>
    <w:rsid w:val="00B121CD"/>
    <w:rsid w:val="00B1763C"/>
    <w:rsid w:val="00BA384C"/>
    <w:rsid w:val="00C26EFC"/>
    <w:rsid w:val="00D75E1B"/>
    <w:rsid w:val="00EB49F5"/>
    <w:rsid w:val="06E9084A"/>
    <w:rsid w:val="07087A45"/>
    <w:rsid w:val="090A5604"/>
    <w:rsid w:val="1AC741A3"/>
    <w:rsid w:val="207C5E59"/>
    <w:rsid w:val="20C104F4"/>
    <w:rsid w:val="246E091E"/>
    <w:rsid w:val="25880E86"/>
    <w:rsid w:val="2B4632A9"/>
    <w:rsid w:val="2E223195"/>
    <w:rsid w:val="2F444419"/>
    <w:rsid w:val="2F5522A1"/>
    <w:rsid w:val="37464714"/>
    <w:rsid w:val="396B515E"/>
    <w:rsid w:val="40066E40"/>
    <w:rsid w:val="40C268AB"/>
    <w:rsid w:val="43133256"/>
    <w:rsid w:val="44122E44"/>
    <w:rsid w:val="4B24395B"/>
    <w:rsid w:val="4BCD79D6"/>
    <w:rsid w:val="4E1B0CEA"/>
    <w:rsid w:val="51DA7BFD"/>
    <w:rsid w:val="520D5305"/>
    <w:rsid w:val="530154B2"/>
    <w:rsid w:val="55BA0B63"/>
    <w:rsid w:val="56015F00"/>
    <w:rsid w:val="595C32F3"/>
    <w:rsid w:val="59E84817"/>
    <w:rsid w:val="5AF25D97"/>
    <w:rsid w:val="5C7B7A1F"/>
    <w:rsid w:val="5D5E4A31"/>
    <w:rsid w:val="5DD73EFD"/>
    <w:rsid w:val="5E1A0F33"/>
    <w:rsid w:val="63BB1F72"/>
    <w:rsid w:val="6A342F66"/>
    <w:rsid w:val="744940A8"/>
    <w:rsid w:val="7A1274C6"/>
    <w:rsid w:val="7B4105D4"/>
    <w:rsid w:val="7C8F384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8">
    <w:name w:val="批注框文本 Char"/>
    <w:basedOn w:val="7"/>
    <w:link w:val="2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image" Target="media/image4.jpeg"/><Relationship Id="rId12" Type="http://schemas.openxmlformats.org/officeDocument/2006/relationships/image" Target="media/image3.jpeg"/><Relationship Id="rId11" Type="http://schemas.openxmlformats.org/officeDocument/2006/relationships/image" Target="media/image2.jpeg"/><Relationship Id="rId10" Type="http://schemas.openxmlformats.org/officeDocument/2006/relationships/image" Target="media/image1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2632</Words>
  <Characters>2721</Characters>
  <Lines>14</Lines>
  <Paragraphs>4</Paragraphs>
  <TotalTime>1</TotalTime>
  <ScaleCrop>false</ScaleCrop>
  <LinksUpToDate>false</LinksUpToDate>
  <CharactersWithSpaces>2760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2020-01-15T03:36:00Z</dcterms:created>
  <dc:creator>January</dc:creator>
  <cp:lastModifiedBy>WPS_1658918391</cp:lastModifiedBy>
  <cp:lastPrinted>2021-01-26T03:00:00Z</cp:lastPrinted>
  <dcterms:modified xsi:type="dcterms:W3CDTF">2024-01-19T08:19:13Z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4D6DBBE410D9454F99B3B81290EE159C_12</vt:lpwstr>
  </property>
</Properties>
</file>