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A84BC">
      <w:pPr>
        <w:keepNext w:val="0"/>
        <w:keepLines w:val="0"/>
        <w:pageBreakBefore w:val="0"/>
        <w:kinsoku/>
        <w:overflowPunct/>
        <w:topLinePunct w:val="0"/>
        <w:autoSpaceDE/>
        <w:autoSpaceDN/>
        <w:bidi w:val="0"/>
        <w:adjustRightInd/>
        <w:snapToGrid/>
        <w:spacing w:line="578" w:lineRule="exact"/>
        <w:jc w:val="center"/>
        <w:textAlignment w:val="auto"/>
        <w:rPr>
          <w:rFonts w:hint="eastAsia" w:ascii="文星标宋" w:hAnsi="文星标宋" w:eastAsia="文星标宋" w:cs="文星标宋"/>
          <w:b w:val="0"/>
          <w:bCs w:val="0"/>
          <w:color w:val="auto"/>
          <w:sz w:val="44"/>
          <w:szCs w:val="44"/>
          <w:lang w:val="en-US" w:eastAsia="zh-CN"/>
        </w:rPr>
      </w:pPr>
      <w:r>
        <w:rPr>
          <w:rFonts w:hint="eastAsia" w:ascii="文星标宋" w:hAnsi="文星标宋" w:eastAsia="文星标宋" w:cs="文星标宋"/>
          <w:b w:val="0"/>
          <w:bCs w:val="0"/>
          <w:color w:val="auto"/>
          <w:sz w:val="44"/>
          <w:szCs w:val="44"/>
          <w:lang w:val="en-US" w:eastAsia="zh-CN"/>
        </w:rPr>
        <w:t>昌乐县审计局2025年政府信息公开</w:t>
      </w:r>
    </w:p>
    <w:p w14:paraId="12D51F93">
      <w:pPr>
        <w:keepNext w:val="0"/>
        <w:keepLines w:val="0"/>
        <w:pageBreakBefore w:val="0"/>
        <w:kinsoku/>
        <w:overflowPunct/>
        <w:topLinePunct w:val="0"/>
        <w:autoSpaceDE/>
        <w:autoSpaceDN/>
        <w:bidi w:val="0"/>
        <w:adjustRightInd/>
        <w:snapToGrid/>
        <w:spacing w:line="578" w:lineRule="exact"/>
        <w:jc w:val="center"/>
        <w:textAlignment w:val="auto"/>
        <w:rPr>
          <w:rFonts w:hint="eastAsia" w:ascii="文星标宋" w:hAnsi="文星标宋" w:eastAsia="文星标宋" w:cs="文星标宋"/>
          <w:b w:val="0"/>
          <w:bCs w:val="0"/>
          <w:color w:val="auto"/>
          <w:sz w:val="44"/>
          <w:szCs w:val="44"/>
          <w:lang w:val="en-US" w:eastAsia="zh-CN"/>
        </w:rPr>
      </w:pPr>
      <w:r>
        <w:rPr>
          <w:rFonts w:hint="eastAsia" w:ascii="文星标宋" w:hAnsi="文星标宋" w:eastAsia="文星标宋" w:cs="文星标宋"/>
          <w:b w:val="0"/>
          <w:bCs w:val="0"/>
          <w:color w:val="auto"/>
          <w:sz w:val="44"/>
          <w:szCs w:val="44"/>
          <w:lang w:val="en-US" w:eastAsia="zh-CN"/>
        </w:rPr>
        <w:t>工作年度报告</w:t>
      </w:r>
    </w:p>
    <w:p w14:paraId="22F2C3A6">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仿宋_GB2312" w:eastAsia="仿宋_GB2312"/>
          <w:b w:val="0"/>
          <w:bCs w:val="0"/>
          <w:color w:val="auto"/>
          <w:sz w:val="32"/>
          <w:szCs w:val="32"/>
        </w:rPr>
      </w:pPr>
    </w:p>
    <w:p w14:paraId="340E977E">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lang w:val="en-US" w:eastAsia="zh-CN"/>
        </w:rPr>
        <w:t>根据</w:t>
      </w:r>
      <w:r>
        <w:rPr>
          <w:rFonts w:hint="eastAsia" w:ascii="仿宋_GB2312" w:eastAsia="仿宋_GB2312"/>
          <w:b w:val="0"/>
          <w:bCs w:val="0"/>
          <w:color w:val="auto"/>
          <w:sz w:val="32"/>
          <w:szCs w:val="32"/>
        </w:rPr>
        <w:t>《中华人民共和国政府信息公开条例》</w:t>
      </w:r>
      <w:r>
        <w:rPr>
          <w:rFonts w:hint="eastAsia" w:ascii="仿宋_GB2312" w:eastAsia="仿宋_GB2312" w:cstheme="minorBidi"/>
          <w:b w:val="0"/>
          <w:bCs w:val="0"/>
          <w:color w:val="auto"/>
          <w:kern w:val="2"/>
          <w:sz w:val="32"/>
          <w:szCs w:val="32"/>
          <w:shd w:val="clear" w:color="auto" w:fill="FFFFFF"/>
          <w:lang w:val="en-US" w:eastAsia="zh-CN" w:bidi="ar-SA"/>
        </w:rPr>
        <w:t>《昌乐县人民政府办公室关于做好2025年政府信息公开工作年度报告编制发布和报送工作的通知》等相关要求，结合我局工作实际，编制并向社会公布昌乐县审计局2025年政府信息公开工作年度报告。本年度报告所列数据的统计期限自2025年1月1日起，至2025年12月31日止。如对本报告有疑问，请联系昌乐县审计局办公室。联系电话：0536-6222984。</w:t>
      </w:r>
    </w:p>
    <w:p w14:paraId="5D3AD3AE">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楷体_GB2312" w:eastAsia="楷体_GB2312"/>
          <w:b w:val="0"/>
          <w:bCs w:val="0"/>
          <w:color w:val="auto"/>
          <w:sz w:val="32"/>
          <w:szCs w:val="32"/>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总体情况</w:t>
      </w:r>
    </w:p>
    <w:p w14:paraId="3782DFA4">
      <w:pPr>
        <w:keepNext w:val="0"/>
        <w:keepLines w:val="0"/>
        <w:pageBreakBefore w:val="0"/>
        <w:widowControl/>
        <w:shd w:val="clear" w:color="auto"/>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b w:val="0"/>
          <w:bCs w:val="0"/>
          <w:color w:val="auto"/>
          <w:sz w:val="32"/>
          <w:szCs w:val="32"/>
          <w:shd w:val="clear" w:color="auto" w:fill="FFFFFF"/>
        </w:rPr>
      </w:pPr>
      <w:r>
        <w:rPr>
          <w:rFonts w:hint="eastAsia" w:ascii="仿宋_GB2312" w:eastAsia="仿宋_GB2312"/>
          <w:b w:val="0"/>
          <w:bCs w:val="0"/>
          <w:color w:val="auto"/>
          <w:sz w:val="32"/>
          <w:szCs w:val="32"/>
          <w:shd w:val="clear" w:color="auto" w:fill="FFFFFF"/>
        </w:rPr>
        <w:t>县审计局高度重视政务公开工作，2025年在局政务公开领导小组统筹引领下，聚焦审计主责主业持续加大政务公开推进力度，不断提升公开内容的精准性、公开渠道的多元性和公开服务的实效性，政务公开工作标准化、规范化水平显著提升，迈上高质量发展新台阶。</w:t>
      </w:r>
    </w:p>
    <w:p w14:paraId="1E64EF75">
      <w:pPr>
        <w:keepNext w:val="0"/>
        <w:keepLines w:val="0"/>
        <w:pageBreakBefore w:val="0"/>
        <w:widowControl w:val="0"/>
        <w:shd w:val="clear" w:color="auto"/>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b w:val="0"/>
          <w:bCs w:val="0"/>
          <w:color w:val="auto"/>
          <w:sz w:val="32"/>
          <w:szCs w:val="32"/>
          <w:shd w:val="clear" w:color="auto" w:fill="FFFFFF"/>
          <w:lang w:val="en-US" w:eastAsia="zh-CN"/>
        </w:rPr>
      </w:pPr>
      <w:r>
        <w:rPr>
          <w:rFonts w:hint="eastAsia" w:ascii="楷体_GB2312" w:hAnsi="宋体" w:eastAsia="楷体_GB2312" w:cs="宋体"/>
          <w:b w:val="0"/>
          <w:bCs w:val="0"/>
          <w:color w:val="auto"/>
          <w:kern w:val="0"/>
          <w:sz w:val="32"/>
          <w:szCs w:val="32"/>
        </w:rPr>
        <w:t>（一）主动公开情况。</w:t>
      </w:r>
      <w:r>
        <w:rPr>
          <w:rFonts w:hint="eastAsia" w:ascii="仿宋_GB2312" w:eastAsia="仿宋_GB2312"/>
          <w:b w:val="0"/>
          <w:bCs w:val="0"/>
          <w:color w:val="auto"/>
          <w:sz w:val="32"/>
          <w:szCs w:val="32"/>
          <w:shd w:val="clear" w:color="auto" w:fill="FFFFFF"/>
          <w:lang w:val="en-US" w:eastAsia="zh-CN"/>
        </w:rPr>
        <w:t>截至2025年12月31日，</w:t>
      </w:r>
      <w:r>
        <w:rPr>
          <w:rFonts w:hint="eastAsia" w:ascii="仿宋_GB2312" w:eastAsia="仿宋_GB2312"/>
          <w:b w:val="0"/>
          <w:bCs w:val="0"/>
          <w:color w:val="auto"/>
          <w:sz w:val="32"/>
          <w:szCs w:val="32"/>
          <w:shd w:val="clear" w:color="auto" w:fill="FFFFFF"/>
        </w:rPr>
        <w:t>县审计局在政府门户</w:t>
      </w:r>
      <w:r>
        <w:rPr>
          <w:rFonts w:hint="eastAsia" w:ascii="仿宋_GB2312" w:eastAsia="仿宋_GB2312"/>
          <w:b w:val="0"/>
          <w:bCs w:val="0"/>
          <w:color w:val="auto"/>
          <w:sz w:val="32"/>
          <w:szCs w:val="32"/>
          <w:shd w:val="clear" w:color="auto" w:fill="FFFFFF"/>
          <w:lang w:val="en-US" w:eastAsia="zh-CN"/>
        </w:rPr>
        <w:t>网站</w:t>
      </w:r>
      <w:r>
        <w:rPr>
          <w:rFonts w:hint="eastAsia" w:ascii="仿宋_GB2312" w:eastAsia="仿宋_GB2312"/>
          <w:b w:val="0"/>
          <w:bCs w:val="0"/>
          <w:color w:val="auto"/>
          <w:sz w:val="32"/>
          <w:szCs w:val="32"/>
          <w:shd w:val="clear" w:color="auto" w:fill="FFFFFF"/>
        </w:rPr>
        <w:t>公布了</w:t>
      </w:r>
      <w:r>
        <w:rPr>
          <w:rFonts w:hint="eastAsia" w:ascii="仿宋_GB2312" w:eastAsia="仿宋_GB2312"/>
          <w:b w:val="0"/>
          <w:bCs w:val="0"/>
          <w:color w:val="auto"/>
          <w:sz w:val="32"/>
          <w:szCs w:val="32"/>
          <w:shd w:val="clear" w:color="auto" w:fill="FFFFFF"/>
          <w:lang w:val="en-US" w:eastAsia="zh-CN"/>
        </w:rPr>
        <w:t>财政信息、工作信息、机构职能、行政权力运行信息</w:t>
      </w:r>
      <w:r>
        <w:rPr>
          <w:rFonts w:hint="eastAsia" w:ascii="仿宋_GB2312" w:eastAsia="仿宋_GB2312"/>
          <w:b w:val="0"/>
          <w:bCs w:val="0"/>
          <w:color w:val="auto"/>
          <w:sz w:val="32"/>
          <w:szCs w:val="32"/>
          <w:shd w:val="clear" w:color="auto" w:fill="FFFFFF"/>
        </w:rPr>
        <w:t>等</w:t>
      </w:r>
      <w:r>
        <w:rPr>
          <w:rFonts w:hint="eastAsia" w:ascii="仿宋_GB2312" w:eastAsia="仿宋_GB2312"/>
          <w:b w:val="0"/>
          <w:bCs w:val="0"/>
          <w:color w:val="auto"/>
          <w:sz w:val="32"/>
          <w:szCs w:val="32"/>
          <w:shd w:val="clear" w:color="auto" w:fill="FFFFFF"/>
          <w:lang w:val="en-US" w:eastAsia="zh-CN"/>
        </w:rPr>
        <w:t>4</w:t>
      </w:r>
      <w:r>
        <w:rPr>
          <w:rFonts w:hint="eastAsia" w:ascii="仿宋_GB2312" w:eastAsia="仿宋_GB2312"/>
          <w:b w:val="0"/>
          <w:bCs w:val="0"/>
          <w:color w:val="auto"/>
          <w:sz w:val="32"/>
          <w:szCs w:val="32"/>
          <w:shd w:val="clear" w:color="auto" w:fill="FFFFFF"/>
        </w:rPr>
        <w:t>大项情况，涉及</w:t>
      </w:r>
      <w:r>
        <w:rPr>
          <w:rFonts w:hint="eastAsia" w:ascii="仿宋_GB2312" w:eastAsia="仿宋_GB2312"/>
          <w:b w:val="0"/>
          <w:bCs w:val="0"/>
          <w:color w:val="auto"/>
          <w:sz w:val="32"/>
          <w:szCs w:val="32"/>
          <w:shd w:val="clear" w:color="auto" w:fill="FFFFFF"/>
          <w:lang w:val="en-US" w:eastAsia="zh-CN"/>
        </w:rPr>
        <w:t>20</w:t>
      </w:r>
      <w:r>
        <w:rPr>
          <w:rFonts w:hint="eastAsia" w:ascii="仿宋_GB2312" w:eastAsia="仿宋_GB2312"/>
          <w:b w:val="0"/>
          <w:bCs w:val="0"/>
          <w:color w:val="auto"/>
          <w:sz w:val="32"/>
          <w:szCs w:val="32"/>
          <w:shd w:val="clear" w:color="auto" w:fill="FFFFFF"/>
        </w:rPr>
        <w:t>个分项</w:t>
      </w:r>
      <w:r>
        <w:rPr>
          <w:rFonts w:hint="eastAsia" w:ascii="仿宋_GB2312" w:eastAsia="仿宋_GB2312"/>
          <w:b w:val="0"/>
          <w:bCs w:val="0"/>
          <w:color w:val="auto"/>
          <w:sz w:val="32"/>
          <w:szCs w:val="32"/>
          <w:shd w:val="clear" w:color="auto" w:fill="FFFFFF"/>
          <w:lang w:eastAsia="zh-CN"/>
        </w:rPr>
        <w:t>，</w:t>
      </w:r>
      <w:r>
        <w:rPr>
          <w:rFonts w:hint="eastAsia" w:ascii="仿宋_GB2312" w:eastAsia="仿宋_GB2312"/>
          <w:b w:val="0"/>
          <w:bCs w:val="0"/>
          <w:color w:val="auto"/>
          <w:sz w:val="32"/>
          <w:szCs w:val="32"/>
          <w:shd w:val="clear" w:color="auto" w:fill="FFFFFF"/>
          <w:lang w:val="en-US" w:eastAsia="zh-CN"/>
        </w:rPr>
        <w:t>累计</w:t>
      </w:r>
      <w:r>
        <w:rPr>
          <w:rFonts w:hint="eastAsia" w:ascii="仿宋_GB2312" w:eastAsia="仿宋_GB2312"/>
          <w:b w:val="0"/>
          <w:bCs w:val="0"/>
          <w:color w:val="auto"/>
          <w:sz w:val="32"/>
          <w:szCs w:val="32"/>
          <w:shd w:val="clear" w:color="auto" w:fill="FFFFFF"/>
        </w:rPr>
        <w:t>公开政府信息</w:t>
      </w:r>
      <w:r>
        <w:rPr>
          <w:rFonts w:hint="eastAsia" w:ascii="仿宋_GB2312" w:eastAsia="仿宋_GB2312"/>
          <w:b w:val="0"/>
          <w:bCs w:val="0"/>
          <w:color w:val="auto"/>
          <w:sz w:val="32"/>
          <w:szCs w:val="32"/>
          <w:shd w:val="clear" w:color="auto" w:fill="FFFFFF"/>
          <w:lang w:val="en-US" w:eastAsia="zh-CN"/>
        </w:rPr>
        <w:t>24</w:t>
      </w:r>
      <w:r>
        <w:rPr>
          <w:rFonts w:hint="eastAsia" w:ascii="仿宋_GB2312" w:eastAsia="仿宋_GB2312"/>
          <w:b w:val="0"/>
          <w:bCs w:val="0"/>
          <w:color w:val="auto"/>
          <w:sz w:val="32"/>
          <w:szCs w:val="32"/>
          <w:shd w:val="clear" w:color="auto" w:fill="FFFFFF"/>
        </w:rPr>
        <w:t>条</w:t>
      </w:r>
      <w:r>
        <w:rPr>
          <w:rFonts w:hint="eastAsia" w:ascii="仿宋_GB2312" w:eastAsia="仿宋_GB2312"/>
          <w:b w:val="0"/>
          <w:bCs w:val="0"/>
          <w:color w:val="auto"/>
          <w:sz w:val="32"/>
          <w:szCs w:val="32"/>
          <w:shd w:val="clear" w:color="auto" w:fill="FFFFFF"/>
          <w:lang w:eastAsia="zh-CN"/>
        </w:rPr>
        <w:t>，</w:t>
      </w:r>
      <w:r>
        <w:rPr>
          <w:rFonts w:hint="eastAsia" w:ascii="仿宋_GB2312" w:eastAsia="仿宋_GB2312"/>
          <w:b w:val="0"/>
          <w:bCs w:val="0"/>
          <w:color w:val="auto"/>
          <w:sz w:val="32"/>
          <w:szCs w:val="32"/>
          <w:shd w:val="clear" w:color="auto" w:fill="FFFFFF"/>
        </w:rPr>
        <w:t>公开的主要内容是按国家法律和省、市有关规定</w:t>
      </w:r>
      <w:r>
        <w:rPr>
          <w:rFonts w:hint="eastAsia" w:ascii="仿宋_GB2312" w:eastAsia="仿宋_GB2312"/>
          <w:b w:val="0"/>
          <w:bCs w:val="0"/>
          <w:color w:val="auto"/>
          <w:sz w:val="32"/>
          <w:szCs w:val="32"/>
          <w:shd w:val="clear" w:color="auto" w:fill="FFFFFF"/>
          <w:lang w:eastAsia="zh-CN"/>
        </w:rPr>
        <w:t>、</w:t>
      </w:r>
      <w:r>
        <w:rPr>
          <w:rFonts w:hint="eastAsia" w:ascii="仿宋_GB2312" w:eastAsia="仿宋_GB2312"/>
          <w:b w:val="0"/>
          <w:bCs w:val="0"/>
          <w:color w:val="auto"/>
          <w:sz w:val="32"/>
          <w:szCs w:val="32"/>
          <w:shd w:val="clear" w:color="auto" w:fill="FFFFFF"/>
          <w:lang w:val="en-US" w:eastAsia="zh-CN"/>
        </w:rPr>
        <w:t>执法情况及审计动态等</w:t>
      </w:r>
      <w:r>
        <w:rPr>
          <w:rFonts w:hint="eastAsia" w:ascii="仿宋_GB2312" w:eastAsia="仿宋_GB2312"/>
          <w:b w:val="0"/>
          <w:bCs w:val="0"/>
          <w:color w:val="auto"/>
          <w:sz w:val="32"/>
          <w:szCs w:val="32"/>
          <w:shd w:val="clear" w:color="auto" w:fill="FFFFFF"/>
        </w:rPr>
        <w:t>。</w:t>
      </w:r>
    </w:p>
    <w:p w14:paraId="3A4E0B77">
      <w:pPr>
        <w:keepNext w:val="0"/>
        <w:keepLines w:val="0"/>
        <w:pageBreakBefore w:val="0"/>
        <w:widowControl/>
        <w:numPr>
          <w:ilvl w:val="0"/>
          <w:numId w:val="0"/>
        </w:numPr>
        <w:shd w:val="clear" w:color="auto"/>
        <w:kinsoku/>
        <w:wordWrap/>
        <w:overflowPunct/>
        <w:topLinePunct w:val="0"/>
        <w:autoSpaceDE/>
        <w:autoSpaceDN/>
        <w:bidi w:val="0"/>
        <w:adjustRightInd/>
        <w:snapToGrid/>
        <w:spacing w:line="578" w:lineRule="exact"/>
        <w:ind w:firstLine="640" w:firstLineChars="200"/>
        <w:textAlignment w:val="auto"/>
        <w:rPr>
          <w:rFonts w:hint="eastAsia" w:ascii="楷体_GB2312" w:hAnsi="宋体" w:eastAsia="楷体_GB2312" w:cs="宋体"/>
          <w:b w:val="0"/>
          <w:bCs w:val="0"/>
          <w:color w:val="auto"/>
          <w:kern w:val="0"/>
          <w:sz w:val="32"/>
          <w:szCs w:val="32"/>
        </w:rPr>
      </w:pPr>
      <w:r>
        <w:rPr>
          <w:rFonts w:hint="eastAsia" w:ascii="楷体_GB2312" w:hAnsi="宋体" w:eastAsia="楷体_GB2312" w:cs="宋体"/>
          <w:b w:val="0"/>
          <w:bCs w:val="0"/>
          <w:color w:val="auto"/>
          <w:kern w:val="0"/>
          <w:sz w:val="32"/>
          <w:szCs w:val="32"/>
          <w:lang w:eastAsia="zh-CN"/>
        </w:rPr>
        <w:t>（</w:t>
      </w:r>
      <w:r>
        <w:rPr>
          <w:rFonts w:hint="eastAsia" w:ascii="楷体_GB2312" w:hAnsi="宋体" w:eastAsia="楷体_GB2312" w:cs="宋体"/>
          <w:b w:val="0"/>
          <w:bCs w:val="0"/>
          <w:color w:val="auto"/>
          <w:kern w:val="0"/>
          <w:sz w:val="32"/>
          <w:szCs w:val="32"/>
          <w:lang w:val="en-US" w:eastAsia="zh-CN"/>
        </w:rPr>
        <w:t>二</w:t>
      </w:r>
      <w:r>
        <w:rPr>
          <w:rFonts w:hint="eastAsia" w:ascii="楷体_GB2312" w:hAnsi="宋体" w:eastAsia="楷体_GB2312" w:cs="宋体"/>
          <w:b w:val="0"/>
          <w:bCs w:val="0"/>
          <w:color w:val="auto"/>
          <w:kern w:val="0"/>
          <w:sz w:val="32"/>
          <w:szCs w:val="32"/>
          <w:lang w:eastAsia="zh-CN"/>
        </w:rPr>
        <w:t>）</w:t>
      </w:r>
      <w:r>
        <w:rPr>
          <w:rFonts w:hint="eastAsia" w:ascii="楷体_GB2312" w:hAnsi="宋体" w:eastAsia="楷体_GB2312" w:cs="宋体"/>
          <w:b w:val="0"/>
          <w:bCs w:val="0"/>
          <w:color w:val="auto"/>
          <w:kern w:val="0"/>
          <w:sz w:val="32"/>
          <w:szCs w:val="32"/>
        </w:rPr>
        <w:t>依申请公开情况。</w:t>
      </w:r>
    </w:p>
    <w:p w14:paraId="1818D88D">
      <w:pPr>
        <w:keepNext w:val="0"/>
        <w:keepLines w:val="0"/>
        <w:pageBreakBefore w:val="0"/>
        <w:widowControl/>
        <w:numPr>
          <w:ilvl w:val="0"/>
          <w:numId w:val="0"/>
        </w:numPr>
        <w:shd w:val="clear" w:color="auto"/>
        <w:kinsoku/>
        <w:wordWrap/>
        <w:overflowPunct/>
        <w:topLinePunct w:val="0"/>
        <w:autoSpaceDE/>
        <w:autoSpaceDN/>
        <w:bidi w:val="0"/>
        <w:adjustRightInd/>
        <w:snapToGrid/>
        <w:spacing w:line="578" w:lineRule="exact"/>
        <w:ind w:firstLine="640" w:firstLineChars="200"/>
        <w:textAlignment w:val="auto"/>
        <w:rPr>
          <w:rFonts w:ascii="仿宋_GB2312" w:eastAsia="仿宋_GB2312"/>
          <w:b w:val="0"/>
          <w:bCs w:val="0"/>
          <w:color w:val="auto"/>
          <w:sz w:val="32"/>
          <w:szCs w:val="32"/>
          <w:shd w:val="clear" w:color="auto" w:fill="FFFFFF"/>
        </w:rPr>
      </w:pPr>
      <w:r>
        <w:rPr>
          <w:rFonts w:hint="eastAsia" w:ascii="仿宋_GB2312" w:eastAsia="仿宋_GB2312"/>
          <w:b w:val="0"/>
          <w:bCs w:val="0"/>
          <w:color w:val="auto"/>
          <w:sz w:val="32"/>
          <w:szCs w:val="32"/>
          <w:shd w:val="clear" w:color="auto" w:fill="FFFFFF"/>
        </w:rPr>
        <w:t>县审计局20</w:t>
      </w:r>
      <w:r>
        <w:rPr>
          <w:rFonts w:hint="eastAsia" w:ascii="仿宋_GB2312" w:eastAsia="仿宋_GB2312"/>
          <w:b w:val="0"/>
          <w:bCs w:val="0"/>
          <w:color w:val="auto"/>
          <w:sz w:val="32"/>
          <w:szCs w:val="32"/>
          <w:shd w:val="clear" w:color="auto" w:fill="FFFFFF"/>
          <w:lang w:val="en-US" w:eastAsia="zh-CN"/>
        </w:rPr>
        <w:t>25</w:t>
      </w:r>
      <w:r>
        <w:rPr>
          <w:rFonts w:hint="eastAsia" w:ascii="仿宋_GB2312" w:eastAsia="仿宋_GB2312"/>
          <w:b w:val="0"/>
          <w:bCs w:val="0"/>
          <w:color w:val="auto"/>
          <w:sz w:val="32"/>
          <w:szCs w:val="32"/>
          <w:shd w:val="clear" w:color="auto" w:fill="FFFFFF"/>
        </w:rPr>
        <w:t>年无依申请公开情况。</w:t>
      </w:r>
    </w:p>
    <w:p w14:paraId="75930AC2">
      <w:pPr>
        <w:keepNext w:val="0"/>
        <w:keepLines w:val="0"/>
        <w:pageBreakBefore w:val="0"/>
        <w:widowControl/>
        <w:shd w:val="clear" w:color="auto"/>
        <w:kinsoku/>
        <w:wordWrap/>
        <w:overflowPunct/>
        <w:topLinePunct w:val="0"/>
        <w:autoSpaceDE/>
        <w:autoSpaceDN/>
        <w:bidi w:val="0"/>
        <w:adjustRightInd/>
        <w:snapToGrid/>
        <w:spacing w:line="578" w:lineRule="exact"/>
        <w:ind w:firstLine="640" w:firstLineChars="200"/>
        <w:textAlignment w:val="auto"/>
        <w:rPr>
          <w:rFonts w:hint="eastAsia" w:ascii="楷体_GB2312" w:hAnsi="宋体" w:eastAsia="楷体_GB2312" w:cs="宋体"/>
          <w:b w:val="0"/>
          <w:bCs w:val="0"/>
          <w:color w:val="auto"/>
          <w:kern w:val="0"/>
          <w:sz w:val="32"/>
          <w:szCs w:val="32"/>
        </w:rPr>
      </w:pPr>
      <w:r>
        <w:rPr>
          <w:rFonts w:hint="eastAsia" w:ascii="楷体_GB2312" w:hAnsi="宋体" w:eastAsia="楷体_GB2312" w:cs="宋体"/>
          <w:b w:val="0"/>
          <w:bCs w:val="0"/>
          <w:color w:val="auto"/>
          <w:kern w:val="0"/>
          <w:sz w:val="32"/>
          <w:szCs w:val="32"/>
        </w:rPr>
        <w:t>（三）政府信息管理。</w:t>
      </w:r>
    </w:p>
    <w:p w14:paraId="1AA2C6AA">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b w:val="0"/>
          <w:bCs w:val="0"/>
          <w:color w:val="auto"/>
          <w:sz w:val="32"/>
          <w:szCs w:val="32"/>
          <w:shd w:val="clear" w:color="auto" w:fill="FFFFFF"/>
        </w:rPr>
      </w:pPr>
      <w:r>
        <w:rPr>
          <w:rFonts w:hint="eastAsia" w:ascii="仿宋_GB2312" w:eastAsia="仿宋_GB2312"/>
          <w:b w:val="0"/>
          <w:bCs w:val="0"/>
          <w:color w:val="auto"/>
          <w:sz w:val="32"/>
          <w:szCs w:val="32"/>
          <w:shd w:val="clear" w:color="auto" w:fill="FFFFFF"/>
        </w:rPr>
        <w:t>我单位高度重视政府信息公开工作，202</w:t>
      </w:r>
      <w:r>
        <w:rPr>
          <w:rFonts w:hint="eastAsia" w:ascii="仿宋_GB2312" w:eastAsia="仿宋_GB2312"/>
          <w:b w:val="0"/>
          <w:bCs w:val="0"/>
          <w:color w:val="auto"/>
          <w:sz w:val="32"/>
          <w:szCs w:val="32"/>
          <w:shd w:val="clear" w:color="auto" w:fill="FFFFFF"/>
          <w:lang w:val="en-US" w:eastAsia="zh-CN"/>
        </w:rPr>
        <w:t>5</w:t>
      </w:r>
      <w:r>
        <w:rPr>
          <w:rFonts w:hint="eastAsia" w:ascii="仿宋_GB2312" w:eastAsia="仿宋_GB2312"/>
          <w:b w:val="0"/>
          <w:bCs w:val="0"/>
          <w:color w:val="auto"/>
          <w:sz w:val="32"/>
          <w:szCs w:val="32"/>
          <w:shd w:val="clear" w:color="auto" w:fill="FFFFFF"/>
        </w:rPr>
        <w:t>年以来，在局政务公开领导小组的统筹引领下，扎实推进政府信息公开专题培训，健全完善工作运行机制，持续提升相关工作人员的业务能力与专业水平，为政府信息公开工作的规范化、常态化开展提供有力保障。</w:t>
      </w:r>
    </w:p>
    <w:p w14:paraId="5144163F">
      <w:pPr>
        <w:keepNext w:val="0"/>
        <w:keepLines w:val="0"/>
        <w:pageBreakBefore w:val="0"/>
        <w:widowControl/>
        <w:numPr>
          <w:ilvl w:val="0"/>
          <w:numId w:val="1"/>
        </w:numPr>
        <w:shd w:val="clear" w:color="auto"/>
        <w:kinsoku/>
        <w:wordWrap/>
        <w:overflowPunct/>
        <w:topLinePunct w:val="0"/>
        <w:autoSpaceDE/>
        <w:autoSpaceDN/>
        <w:bidi w:val="0"/>
        <w:adjustRightInd/>
        <w:snapToGrid/>
        <w:spacing w:line="578" w:lineRule="exact"/>
        <w:ind w:firstLine="640" w:firstLineChars="200"/>
        <w:textAlignment w:val="auto"/>
        <w:rPr>
          <w:rFonts w:hint="eastAsia" w:ascii="楷体_GB2312" w:hAnsi="宋体" w:eastAsia="楷体_GB2312" w:cs="宋体"/>
          <w:b w:val="0"/>
          <w:bCs w:val="0"/>
          <w:color w:val="auto"/>
          <w:kern w:val="0"/>
          <w:sz w:val="32"/>
          <w:szCs w:val="32"/>
        </w:rPr>
      </w:pPr>
      <w:r>
        <w:rPr>
          <w:rFonts w:hint="eastAsia" w:ascii="楷体_GB2312" w:hAnsi="宋体" w:eastAsia="楷体_GB2312" w:cs="宋体"/>
          <w:b w:val="0"/>
          <w:bCs w:val="0"/>
          <w:color w:val="auto"/>
          <w:kern w:val="0"/>
          <w:sz w:val="32"/>
          <w:szCs w:val="32"/>
        </w:rPr>
        <w:t>公开平台建设。</w:t>
      </w:r>
    </w:p>
    <w:p w14:paraId="72135263">
      <w:pPr>
        <w:keepNext w:val="0"/>
        <w:keepLines w:val="0"/>
        <w:pageBreakBefore w:val="0"/>
        <w:widowControl/>
        <w:numPr>
          <w:ilvl w:val="0"/>
          <w:numId w:val="0"/>
        </w:numPr>
        <w:shd w:val="clear" w:color="auto"/>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b w:val="0"/>
          <w:bCs w:val="0"/>
          <w:color w:val="auto"/>
          <w:sz w:val="32"/>
          <w:szCs w:val="32"/>
          <w:shd w:val="clear" w:color="auto" w:fill="FFFFFF"/>
          <w:lang w:eastAsia="zh-CN"/>
        </w:rPr>
      </w:pPr>
      <w:r>
        <w:rPr>
          <w:rFonts w:hint="eastAsia" w:ascii="仿宋_GB2312" w:eastAsia="仿宋_GB2312"/>
          <w:b w:val="0"/>
          <w:bCs w:val="0"/>
          <w:color w:val="auto"/>
          <w:sz w:val="32"/>
          <w:szCs w:val="32"/>
          <w:shd w:val="clear" w:color="auto" w:fill="FFFFFF"/>
          <w:lang w:val="en-US" w:eastAsia="zh-CN"/>
        </w:rPr>
        <w:t>我单位以平台建设为抓手，严格落实信息公开保密审查要求，规范信息发布流程，依法主动公开县审计局有关工作信息，自觉接受群众监督，为平台规范化、集约化建设提供全面指引。</w:t>
      </w:r>
    </w:p>
    <w:p w14:paraId="7163C5EA">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楷体_GB2312" w:hAnsi="宋体" w:eastAsia="楷体_GB2312" w:cs="宋体"/>
          <w:b w:val="0"/>
          <w:bCs w:val="0"/>
          <w:color w:val="auto"/>
          <w:kern w:val="0"/>
          <w:sz w:val="32"/>
          <w:szCs w:val="32"/>
        </w:rPr>
      </w:pPr>
      <w:r>
        <w:rPr>
          <w:rFonts w:hint="eastAsia" w:ascii="楷体_GB2312" w:hAnsi="宋体" w:eastAsia="楷体_GB2312" w:cs="宋体"/>
          <w:b w:val="0"/>
          <w:bCs w:val="0"/>
          <w:color w:val="auto"/>
          <w:kern w:val="0"/>
          <w:sz w:val="32"/>
          <w:szCs w:val="32"/>
        </w:rPr>
        <w:t>（五）监督保障。</w:t>
      </w:r>
    </w:p>
    <w:p w14:paraId="0978E096">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shd w:val="clear" w:color="auto" w:fill="FFFFFF"/>
          <w:lang w:val="en-US" w:eastAsia="zh-CN"/>
        </w:rPr>
        <w:t>指定专人负责政务公开专项工作，明确由电子数据科配备信息技术专员，承担政务公开网站的安全保障与运维职责；同时要求各相关业务科室依据职责分工，全力协同推进政务公开工作。主动参与上级组织的政务公开专题培训，严格按照要求保质保量完成各项政务公开任务。</w:t>
      </w:r>
    </w:p>
    <w:p w14:paraId="45B5E9B4">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default" w:ascii="仿宋_GB2312" w:eastAsia="仿宋_GB2312"/>
          <w:b w:val="0"/>
          <w:bCs w:val="0"/>
          <w:color w:val="auto"/>
          <w:sz w:val="28"/>
          <w:szCs w:val="28"/>
          <w:highlight w:val="yellow"/>
          <w:lang w:val="en-US"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行政机关主动公开政府信息情况</w:t>
      </w:r>
    </w:p>
    <w:tbl>
      <w:tblPr>
        <w:tblStyle w:val="6"/>
        <w:tblW w:w="5000" w:type="pct"/>
        <w:tblInd w:w="0" w:type="dxa"/>
        <w:tblLayout w:type="autofit"/>
        <w:tblCellMar>
          <w:top w:w="0" w:type="dxa"/>
          <w:left w:w="108" w:type="dxa"/>
          <w:bottom w:w="0" w:type="dxa"/>
          <w:right w:w="108" w:type="dxa"/>
        </w:tblCellMar>
      </w:tblPr>
      <w:tblGrid>
        <w:gridCol w:w="2211"/>
        <w:gridCol w:w="2211"/>
        <w:gridCol w:w="2211"/>
        <w:gridCol w:w="2211"/>
      </w:tblGrid>
      <w:tr w14:paraId="718A0338">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F10F6F3">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cs="宋体"/>
                <w:b w:val="0"/>
                <w:bCs w:val="0"/>
                <w:color w:val="auto"/>
                <w:kern w:val="0"/>
                <w:szCs w:val="21"/>
              </w:rPr>
            </w:pPr>
            <w:r>
              <w:rPr>
                <w:rFonts w:hint="eastAsia" w:ascii="黑体" w:hAnsi="黑体" w:eastAsia="黑体" w:cs="宋体"/>
                <w:b w:val="0"/>
                <w:bCs w:val="0"/>
                <w:color w:val="auto"/>
                <w:kern w:val="0"/>
                <w:szCs w:val="21"/>
              </w:rPr>
              <w:t>第二十条第（一）项</w:t>
            </w:r>
          </w:p>
        </w:tc>
      </w:tr>
      <w:tr w14:paraId="5B543E93">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40394E90">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14:paraId="700A04C0">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14:paraId="5C4868AC">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14:paraId="2AE7961D">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现行有效件数</w:t>
            </w:r>
          </w:p>
        </w:tc>
      </w:tr>
      <w:tr w14:paraId="61B6CC1F">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4BE05E64">
            <w:pPr>
              <w:keepNext w:val="0"/>
              <w:keepLines w:val="0"/>
              <w:pageBreakBefore w:val="0"/>
              <w:widowControl/>
              <w:kinsoku/>
              <w:overflowPunct/>
              <w:topLinePunct w:val="0"/>
              <w:autoSpaceDE/>
              <w:autoSpaceDN/>
              <w:bidi w:val="0"/>
              <w:adjustRightInd/>
              <w:snapToGrid/>
              <w:spacing w:line="578" w:lineRule="exact"/>
              <w:jc w:val="left"/>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14:paraId="7E8B449C">
            <w:pPr>
              <w:keepNext w:val="0"/>
              <w:keepLines w:val="0"/>
              <w:pageBreakBefore w:val="0"/>
              <w:widowControl/>
              <w:kinsoku/>
              <w:overflowPunct/>
              <w:topLinePunct w:val="0"/>
              <w:autoSpaceDE/>
              <w:autoSpaceDN/>
              <w:bidi w:val="0"/>
              <w:adjustRightInd/>
              <w:snapToGrid/>
              <w:spacing w:line="578" w:lineRule="exact"/>
              <w:jc w:val="left"/>
              <w:textAlignment w:val="auto"/>
              <w:rPr>
                <w:rFonts w:hint="eastAsia" w:ascii="仿宋_GB2312" w:hAnsi="宋体" w:eastAsia="仿宋_GB2312" w:cs="宋体"/>
                <w:b w:val="0"/>
                <w:bCs w:val="0"/>
                <w:color w:val="auto"/>
                <w:kern w:val="0"/>
                <w:szCs w:val="21"/>
                <w:lang w:val="en-US" w:eastAsia="zh-CN"/>
              </w:rPr>
            </w:pPr>
            <w:r>
              <w:rPr>
                <w:rFonts w:hint="eastAsia" w:ascii="仿宋_GB2312" w:hAnsi="宋体" w:eastAsia="仿宋_GB2312" w:cs="宋体"/>
                <w:b w:val="0"/>
                <w:bCs w:val="0"/>
                <w:color w:val="auto"/>
                <w:kern w:val="0"/>
                <w:szCs w:val="21"/>
              </w:rPr>
              <w:t>　　</w:t>
            </w:r>
            <w:r>
              <w:rPr>
                <w:rFonts w:hint="eastAsia" w:ascii="仿宋_GB2312" w:hAnsi="宋体" w:eastAsia="仿宋_GB2312" w:cs="宋体"/>
                <w:b w:val="0"/>
                <w:bCs w:val="0"/>
                <w:color w:val="auto"/>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2ACCBD85">
            <w:pPr>
              <w:keepNext w:val="0"/>
              <w:keepLines w:val="0"/>
              <w:pageBreakBefore w:val="0"/>
              <w:widowControl/>
              <w:kinsoku/>
              <w:overflowPunct/>
              <w:topLinePunct w:val="0"/>
              <w:autoSpaceDE/>
              <w:autoSpaceDN/>
              <w:bidi w:val="0"/>
              <w:adjustRightInd/>
              <w:snapToGrid/>
              <w:spacing w:line="578" w:lineRule="exact"/>
              <w:jc w:val="left"/>
              <w:textAlignment w:val="auto"/>
              <w:rPr>
                <w:rFonts w:hint="eastAsia" w:ascii="仿宋_GB2312" w:hAnsi="宋体" w:eastAsia="仿宋_GB2312" w:cs="宋体"/>
                <w:b w:val="0"/>
                <w:bCs w:val="0"/>
                <w:color w:val="auto"/>
                <w:kern w:val="0"/>
                <w:szCs w:val="21"/>
                <w:lang w:val="en-US" w:eastAsia="zh-CN"/>
              </w:rPr>
            </w:pPr>
            <w:r>
              <w:rPr>
                <w:rFonts w:hint="eastAsia" w:ascii="仿宋_GB2312" w:hAnsi="宋体" w:eastAsia="仿宋_GB2312" w:cs="宋体"/>
                <w:b w:val="0"/>
                <w:bCs w:val="0"/>
                <w:color w:val="auto"/>
                <w:kern w:val="0"/>
                <w:szCs w:val="21"/>
              </w:rPr>
              <w:t> 　</w:t>
            </w:r>
            <w:r>
              <w:rPr>
                <w:rFonts w:hint="eastAsia" w:ascii="仿宋_GB2312" w:hAnsi="宋体" w:eastAsia="仿宋_GB2312" w:cs="宋体"/>
                <w:b w:val="0"/>
                <w:bCs w:val="0"/>
                <w:color w:val="auto"/>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05221102">
            <w:pPr>
              <w:keepNext w:val="0"/>
              <w:keepLines w:val="0"/>
              <w:pageBreakBefore w:val="0"/>
              <w:widowControl/>
              <w:kinsoku/>
              <w:overflowPunct/>
              <w:topLinePunct w:val="0"/>
              <w:autoSpaceDE/>
              <w:autoSpaceDN/>
              <w:bidi w:val="0"/>
              <w:adjustRightInd/>
              <w:snapToGrid/>
              <w:spacing w:line="578" w:lineRule="exact"/>
              <w:jc w:val="left"/>
              <w:textAlignment w:val="auto"/>
              <w:rPr>
                <w:rFonts w:hint="eastAsia" w:ascii="仿宋_GB2312" w:hAnsi="Calibri" w:eastAsia="仿宋_GB2312" w:cs="Calibri"/>
                <w:b w:val="0"/>
                <w:bCs w:val="0"/>
                <w:color w:val="auto"/>
                <w:kern w:val="0"/>
                <w:szCs w:val="21"/>
                <w:lang w:val="en-US" w:eastAsia="zh-CN"/>
              </w:rPr>
            </w:pPr>
            <w:r>
              <w:rPr>
                <w:rFonts w:hint="eastAsia" w:ascii="仿宋_GB2312" w:hAnsi="Calibri" w:eastAsia="仿宋_GB2312" w:cs="Calibri"/>
                <w:b w:val="0"/>
                <w:bCs w:val="0"/>
                <w:color w:val="auto"/>
                <w:kern w:val="0"/>
                <w:szCs w:val="21"/>
              </w:rPr>
              <w:t>　</w:t>
            </w:r>
            <w:r>
              <w:rPr>
                <w:rFonts w:hint="eastAsia" w:ascii="仿宋_GB2312" w:hAnsi="Calibri" w:eastAsia="仿宋_GB2312" w:cs="Calibri"/>
                <w:b w:val="0"/>
                <w:bCs w:val="0"/>
                <w:color w:val="auto"/>
                <w:kern w:val="0"/>
                <w:szCs w:val="21"/>
                <w:lang w:val="en-US" w:eastAsia="zh-CN"/>
              </w:rPr>
              <w:t>0</w:t>
            </w:r>
          </w:p>
        </w:tc>
      </w:tr>
      <w:tr w14:paraId="4DCB959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5989C1DA">
            <w:pPr>
              <w:keepNext w:val="0"/>
              <w:keepLines w:val="0"/>
              <w:pageBreakBefore w:val="0"/>
              <w:widowControl/>
              <w:kinsoku/>
              <w:overflowPunct/>
              <w:topLinePunct w:val="0"/>
              <w:autoSpaceDE/>
              <w:autoSpaceDN/>
              <w:bidi w:val="0"/>
              <w:adjustRightInd/>
              <w:snapToGrid/>
              <w:spacing w:line="578" w:lineRule="exact"/>
              <w:jc w:val="left"/>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14:paraId="5C7336B7">
            <w:pPr>
              <w:keepNext w:val="0"/>
              <w:keepLines w:val="0"/>
              <w:pageBreakBefore w:val="0"/>
              <w:widowControl/>
              <w:kinsoku/>
              <w:overflowPunct/>
              <w:topLinePunct w:val="0"/>
              <w:autoSpaceDE/>
              <w:autoSpaceDN/>
              <w:bidi w:val="0"/>
              <w:adjustRightInd/>
              <w:snapToGrid/>
              <w:spacing w:line="578" w:lineRule="exact"/>
              <w:jc w:val="left"/>
              <w:textAlignment w:val="auto"/>
              <w:rPr>
                <w:rFonts w:hint="eastAsia" w:ascii="仿宋_GB2312" w:hAnsi="宋体" w:eastAsia="仿宋_GB2312" w:cs="宋体"/>
                <w:b w:val="0"/>
                <w:bCs w:val="0"/>
                <w:color w:val="auto"/>
                <w:kern w:val="0"/>
                <w:szCs w:val="21"/>
                <w:lang w:val="en-US" w:eastAsia="zh-CN"/>
              </w:rPr>
            </w:pPr>
            <w:r>
              <w:rPr>
                <w:rFonts w:hint="eastAsia" w:ascii="仿宋_GB2312" w:hAnsi="宋体" w:eastAsia="仿宋_GB2312" w:cs="宋体"/>
                <w:b w:val="0"/>
                <w:bCs w:val="0"/>
                <w:color w:val="auto"/>
                <w:kern w:val="0"/>
                <w:szCs w:val="21"/>
              </w:rPr>
              <w:t>　　</w:t>
            </w:r>
            <w:r>
              <w:rPr>
                <w:rFonts w:hint="eastAsia" w:ascii="仿宋_GB2312" w:hAnsi="宋体" w:eastAsia="仿宋_GB2312" w:cs="宋体"/>
                <w:b w:val="0"/>
                <w:bCs w:val="0"/>
                <w:color w:val="auto"/>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41DF3DFB">
            <w:pPr>
              <w:keepNext w:val="0"/>
              <w:keepLines w:val="0"/>
              <w:pageBreakBefore w:val="0"/>
              <w:widowControl/>
              <w:kinsoku/>
              <w:overflowPunct/>
              <w:topLinePunct w:val="0"/>
              <w:autoSpaceDE/>
              <w:autoSpaceDN/>
              <w:bidi w:val="0"/>
              <w:adjustRightInd/>
              <w:snapToGrid/>
              <w:spacing w:line="578" w:lineRule="exact"/>
              <w:jc w:val="left"/>
              <w:textAlignment w:val="auto"/>
              <w:rPr>
                <w:rFonts w:hint="eastAsia" w:ascii="仿宋_GB2312" w:hAnsi="宋体" w:eastAsia="仿宋_GB2312" w:cs="宋体"/>
                <w:b w:val="0"/>
                <w:bCs w:val="0"/>
                <w:color w:val="auto"/>
                <w:kern w:val="0"/>
                <w:szCs w:val="21"/>
                <w:lang w:val="en-US" w:eastAsia="zh-CN"/>
              </w:rPr>
            </w:pPr>
            <w:r>
              <w:rPr>
                <w:rFonts w:hint="eastAsia" w:ascii="仿宋_GB2312" w:hAnsi="宋体" w:eastAsia="仿宋_GB2312" w:cs="宋体"/>
                <w:b w:val="0"/>
                <w:bCs w:val="0"/>
                <w:color w:val="auto"/>
                <w:kern w:val="0"/>
                <w:szCs w:val="21"/>
              </w:rPr>
              <w:t> 　</w:t>
            </w:r>
            <w:r>
              <w:rPr>
                <w:rFonts w:hint="eastAsia" w:ascii="仿宋_GB2312" w:hAnsi="宋体" w:eastAsia="仿宋_GB2312" w:cs="宋体"/>
                <w:b w:val="0"/>
                <w:bCs w:val="0"/>
                <w:color w:val="auto"/>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17A56AF1">
            <w:pPr>
              <w:keepNext w:val="0"/>
              <w:keepLines w:val="0"/>
              <w:pageBreakBefore w:val="0"/>
              <w:widowControl/>
              <w:kinsoku/>
              <w:overflowPunct/>
              <w:topLinePunct w:val="0"/>
              <w:autoSpaceDE/>
              <w:autoSpaceDN/>
              <w:bidi w:val="0"/>
              <w:adjustRightInd/>
              <w:snapToGrid/>
              <w:spacing w:line="578" w:lineRule="exact"/>
              <w:jc w:val="left"/>
              <w:textAlignment w:val="auto"/>
              <w:rPr>
                <w:rFonts w:hint="eastAsia" w:ascii="仿宋_GB2312" w:hAnsi="Calibri" w:eastAsia="仿宋_GB2312" w:cs="Calibri"/>
                <w:b w:val="0"/>
                <w:bCs w:val="0"/>
                <w:color w:val="auto"/>
                <w:kern w:val="0"/>
                <w:szCs w:val="21"/>
                <w:lang w:val="en-US" w:eastAsia="zh-CN"/>
              </w:rPr>
            </w:pPr>
            <w:r>
              <w:rPr>
                <w:rFonts w:hint="eastAsia" w:ascii="仿宋_GB2312" w:hAnsi="Calibri" w:eastAsia="仿宋_GB2312" w:cs="Calibri"/>
                <w:b w:val="0"/>
                <w:bCs w:val="0"/>
                <w:color w:val="auto"/>
                <w:kern w:val="0"/>
                <w:szCs w:val="21"/>
              </w:rPr>
              <w:t>　</w:t>
            </w:r>
            <w:r>
              <w:rPr>
                <w:rFonts w:hint="eastAsia" w:ascii="仿宋_GB2312" w:hAnsi="Calibri" w:eastAsia="仿宋_GB2312" w:cs="Calibri"/>
                <w:b w:val="0"/>
                <w:bCs w:val="0"/>
                <w:color w:val="auto"/>
                <w:kern w:val="0"/>
                <w:szCs w:val="21"/>
                <w:lang w:val="en-US" w:eastAsia="zh-CN"/>
              </w:rPr>
              <w:t>0</w:t>
            </w:r>
          </w:p>
        </w:tc>
      </w:tr>
      <w:tr w14:paraId="6B2A3DC0">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067A22C">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cs="宋体"/>
                <w:b w:val="0"/>
                <w:bCs w:val="0"/>
                <w:color w:val="auto"/>
                <w:kern w:val="0"/>
                <w:szCs w:val="21"/>
              </w:rPr>
            </w:pPr>
            <w:r>
              <w:rPr>
                <w:rFonts w:hint="eastAsia" w:ascii="黑体" w:hAnsi="黑体" w:eastAsia="黑体" w:cs="宋体"/>
                <w:b w:val="0"/>
                <w:bCs w:val="0"/>
                <w:color w:val="auto"/>
                <w:kern w:val="0"/>
                <w:szCs w:val="21"/>
              </w:rPr>
              <w:t>第二十条第（五）项</w:t>
            </w:r>
          </w:p>
        </w:tc>
      </w:tr>
      <w:tr w14:paraId="2C0D6C79">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53285E5">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2A3D4742">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本年处理决定数量</w:t>
            </w:r>
          </w:p>
        </w:tc>
      </w:tr>
      <w:tr w14:paraId="490716A8">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3AB7CAA7">
            <w:pPr>
              <w:keepNext w:val="0"/>
              <w:keepLines w:val="0"/>
              <w:pageBreakBefore w:val="0"/>
              <w:widowControl/>
              <w:kinsoku/>
              <w:overflowPunct/>
              <w:topLinePunct w:val="0"/>
              <w:autoSpaceDE/>
              <w:autoSpaceDN/>
              <w:bidi w:val="0"/>
              <w:adjustRightInd/>
              <w:snapToGrid/>
              <w:spacing w:line="578" w:lineRule="exact"/>
              <w:jc w:val="left"/>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0185DB2C">
            <w:pPr>
              <w:keepNext w:val="0"/>
              <w:keepLines w:val="0"/>
              <w:pageBreakBefore w:val="0"/>
              <w:widowControl/>
              <w:kinsoku/>
              <w:overflowPunct/>
              <w:topLinePunct w:val="0"/>
              <w:autoSpaceDE/>
              <w:autoSpaceDN/>
              <w:bidi w:val="0"/>
              <w:adjustRightInd/>
              <w:snapToGrid/>
              <w:spacing w:line="578" w:lineRule="exact"/>
              <w:jc w:val="left"/>
              <w:textAlignment w:val="auto"/>
              <w:rPr>
                <w:rFonts w:hint="eastAsia" w:ascii="仿宋_GB2312" w:hAnsi="Calibri" w:eastAsia="仿宋_GB2312" w:cs="Calibri"/>
                <w:b w:val="0"/>
                <w:bCs w:val="0"/>
                <w:color w:val="auto"/>
                <w:kern w:val="0"/>
                <w:szCs w:val="21"/>
                <w:lang w:val="en-US" w:eastAsia="zh-CN"/>
              </w:rPr>
            </w:pPr>
            <w:r>
              <w:rPr>
                <w:rFonts w:hint="eastAsia" w:ascii="仿宋_GB2312" w:hAnsi="Calibri" w:eastAsia="仿宋_GB2312" w:cs="Calibri"/>
                <w:b w:val="0"/>
                <w:bCs w:val="0"/>
                <w:color w:val="auto"/>
                <w:kern w:val="0"/>
                <w:szCs w:val="21"/>
              </w:rPr>
              <w:t>　</w:t>
            </w:r>
            <w:r>
              <w:rPr>
                <w:rFonts w:hint="eastAsia" w:ascii="仿宋_GB2312" w:hAnsi="Calibri" w:eastAsia="仿宋_GB2312" w:cs="Calibri"/>
                <w:b w:val="0"/>
                <w:bCs w:val="0"/>
                <w:color w:val="auto"/>
                <w:kern w:val="0"/>
                <w:szCs w:val="21"/>
                <w:lang w:val="en-US" w:eastAsia="zh-CN"/>
              </w:rPr>
              <w:t>0</w:t>
            </w:r>
          </w:p>
        </w:tc>
      </w:tr>
      <w:tr w14:paraId="63B27376">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6D4200E">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cs="宋体"/>
                <w:b w:val="0"/>
                <w:bCs w:val="0"/>
                <w:color w:val="auto"/>
                <w:kern w:val="0"/>
                <w:szCs w:val="21"/>
              </w:rPr>
            </w:pPr>
            <w:r>
              <w:rPr>
                <w:rFonts w:hint="eastAsia" w:ascii="黑体" w:hAnsi="黑体" w:eastAsia="黑体" w:cs="宋体"/>
                <w:b w:val="0"/>
                <w:bCs w:val="0"/>
                <w:color w:val="auto"/>
                <w:kern w:val="0"/>
                <w:szCs w:val="21"/>
              </w:rPr>
              <w:t>第二十条第（六）项</w:t>
            </w:r>
          </w:p>
        </w:tc>
      </w:tr>
      <w:tr w14:paraId="651822BC">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03874663">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0E4CE6A6">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本年处理决定数量</w:t>
            </w:r>
          </w:p>
        </w:tc>
      </w:tr>
      <w:tr w14:paraId="68C57146">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4D20060">
            <w:pPr>
              <w:keepNext w:val="0"/>
              <w:keepLines w:val="0"/>
              <w:pageBreakBefore w:val="0"/>
              <w:widowControl/>
              <w:kinsoku/>
              <w:overflowPunct/>
              <w:topLinePunct w:val="0"/>
              <w:autoSpaceDE/>
              <w:autoSpaceDN/>
              <w:bidi w:val="0"/>
              <w:adjustRightInd/>
              <w:snapToGrid/>
              <w:spacing w:line="578" w:lineRule="exact"/>
              <w:jc w:val="left"/>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3149B7F5">
            <w:pPr>
              <w:keepNext w:val="0"/>
              <w:keepLines w:val="0"/>
              <w:pageBreakBefore w:val="0"/>
              <w:widowControl/>
              <w:kinsoku/>
              <w:overflowPunct/>
              <w:topLinePunct w:val="0"/>
              <w:autoSpaceDE/>
              <w:autoSpaceDN/>
              <w:bidi w:val="0"/>
              <w:adjustRightInd/>
              <w:snapToGrid/>
              <w:spacing w:line="578" w:lineRule="exact"/>
              <w:jc w:val="left"/>
              <w:textAlignment w:val="auto"/>
              <w:rPr>
                <w:rFonts w:hint="eastAsia" w:ascii="仿宋_GB2312" w:hAnsi="宋体" w:eastAsia="仿宋_GB2312" w:cs="宋体"/>
                <w:b w:val="0"/>
                <w:bCs w:val="0"/>
                <w:color w:val="auto"/>
                <w:kern w:val="0"/>
                <w:szCs w:val="21"/>
                <w:lang w:val="en-US" w:eastAsia="zh-CN"/>
              </w:rPr>
            </w:pPr>
            <w:r>
              <w:rPr>
                <w:rFonts w:hint="eastAsia" w:ascii="仿宋_GB2312" w:hAnsi="宋体" w:eastAsia="仿宋_GB2312" w:cs="宋体"/>
                <w:b w:val="0"/>
                <w:bCs w:val="0"/>
                <w:color w:val="auto"/>
                <w:kern w:val="0"/>
                <w:szCs w:val="21"/>
              </w:rPr>
              <w:t>　</w:t>
            </w:r>
            <w:r>
              <w:rPr>
                <w:rFonts w:hint="eastAsia" w:ascii="仿宋_GB2312" w:hAnsi="宋体" w:eastAsia="仿宋_GB2312" w:cs="宋体"/>
                <w:b w:val="0"/>
                <w:bCs w:val="0"/>
                <w:color w:val="auto"/>
                <w:kern w:val="0"/>
                <w:szCs w:val="21"/>
                <w:lang w:val="en-US" w:eastAsia="zh-CN"/>
              </w:rPr>
              <w:t>0</w:t>
            </w:r>
          </w:p>
        </w:tc>
      </w:tr>
      <w:tr w14:paraId="3C9E0B0F">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0128C9BA">
            <w:pPr>
              <w:keepNext w:val="0"/>
              <w:keepLines w:val="0"/>
              <w:pageBreakBefore w:val="0"/>
              <w:widowControl/>
              <w:kinsoku/>
              <w:overflowPunct/>
              <w:topLinePunct w:val="0"/>
              <w:autoSpaceDE/>
              <w:autoSpaceDN/>
              <w:bidi w:val="0"/>
              <w:adjustRightInd/>
              <w:snapToGrid/>
              <w:spacing w:line="578" w:lineRule="exact"/>
              <w:jc w:val="left"/>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332F597D">
            <w:pPr>
              <w:keepNext w:val="0"/>
              <w:keepLines w:val="0"/>
              <w:pageBreakBefore w:val="0"/>
              <w:widowControl/>
              <w:kinsoku/>
              <w:overflowPunct/>
              <w:topLinePunct w:val="0"/>
              <w:autoSpaceDE/>
              <w:autoSpaceDN/>
              <w:bidi w:val="0"/>
              <w:adjustRightInd/>
              <w:snapToGrid/>
              <w:spacing w:line="578" w:lineRule="exact"/>
              <w:jc w:val="left"/>
              <w:textAlignment w:val="auto"/>
              <w:rPr>
                <w:rFonts w:hint="eastAsia" w:ascii="仿宋_GB2312" w:hAnsi="宋体" w:eastAsia="仿宋_GB2312" w:cs="宋体"/>
                <w:b w:val="0"/>
                <w:bCs w:val="0"/>
                <w:color w:val="auto"/>
                <w:kern w:val="0"/>
                <w:szCs w:val="21"/>
                <w:lang w:val="en-US" w:eastAsia="zh-CN"/>
              </w:rPr>
            </w:pPr>
            <w:r>
              <w:rPr>
                <w:rFonts w:hint="eastAsia" w:ascii="仿宋_GB2312" w:hAnsi="宋体" w:eastAsia="仿宋_GB2312" w:cs="宋体"/>
                <w:b w:val="0"/>
                <w:bCs w:val="0"/>
                <w:color w:val="auto"/>
                <w:kern w:val="0"/>
                <w:szCs w:val="21"/>
              </w:rPr>
              <w:t>　</w:t>
            </w:r>
            <w:r>
              <w:rPr>
                <w:rFonts w:hint="eastAsia" w:ascii="仿宋_GB2312" w:hAnsi="宋体" w:eastAsia="仿宋_GB2312" w:cs="宋体"/>
                <w:b w:val="0"/>
                <w:bCs w:val="0"/>
                <w:color w:val="auto"/>
                <w:kern w:val="0"/>
                <w:szCs w:val="21"/>
                <w:lang w:val="en-US" w:eastAsia="zh-CN"/>
              </w:rPr>
              <w:t>0</w:t>
            </w:r>
          </w:p>
        </w:tc>
      </w:tr>
      <w:tr w14:paraId="7BA5666D">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C8F37EC">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cs="宋体"/>
                <w:b w:val="0"/>
                <w:bCs w:val="0"/>
                <w:color w:val="auto"/>
                <w:kern w:val="0"/>
                <w:szCs w:val="21"/>
              </w:rPr>
            </w:pPr>
            <w:r>
              <w:rPr>
                <w:rFonts w:hint="eastAsia" w:ascii="黑体" w:hAnsi="黑体" w:eastAsia="黑体" w:cs="宋体"/>
                <w:b w:val="0"/>
                <w:bCs w:val="0"/>
                <w:color w:val="auto"/>
                <w:kern w:val="0"/>
                <w:szCs w:val="21"/>
              </w:rPr>
              <w:t>第二十条第（八）项</w:t>
            </w:r>
          </w:p>
        </w:tc>
      </w:tr>
      <w:tr w14:paraId="65081379">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4560A0DB">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5C279A77">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本年收费金额（单位：万元）</w:t>
            </w:r>
          </w:p>
        </w:tc>
      </w:tr>
      <w:tr w14:paraId="60EBADDD">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2E6015D7">
            <w:pPr>
              <w:keepNext w:val="0"/>
              <w:keepLines w:val="0"/>
              <w:pageBreakBefore w:val="0"/>
              <w:widowControl/>
              <w:kinsoku/>
              <w:overflowPunct/>
              <w:topLinePunct w:val="0"/>
              <w:autoSpaceDE/>
              <w:autoSpaceDN/>
              <w:bidi w:val="0"/>
              <w:adjustRightInd/>
              <w:snapToGrid/>
              <w:spacing w:line="578" w:lineRule="exact"/>
              <w:jc w:val="left"/>
              <w:textAlignment w:val="auto"/>
              <w:rPr>
                <w:rFonts w:ascii="仿宋_GB2312" w:hAnsi="宋体" w:eastAsia="仿宋_GB2312" w:cs="宋体"/>
                <w:b w:val="0"/>
                <w:bCs w:val="0"/>
                <w:color w:val="auto"/>
                <w:kern w:val="0"/>
                <w:szCs w:val="21"/>
              </w:rPr>
            </w:pPr>
            <w:r>
              <w:rPr>
                <w:rFonts w:hint="eastAsia" w:ascii="仿宋_GB2312" w:hAnsi="宋体" w:eastAsia="仿宋_GB2312" w:cs="宋体"/>
                <w:b w:val="0"/>
                <w:bCs w:val="0"/>
                <w:color w:val="auto"/>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0FF5C5CD">
            <w:pPr>
              <w:keepNext w:val="0"/>
              <w:keepLines w:val="0"/>
              <w:pageBreakBefore w:val="0"/>
              <w:widowControl/>
              <w:kinsoku/>
              <w:overflowPunct/>
              <w:topLinePunct w:val="0"/>
              <w:autoSpaceDE/>
              <w:autoSpaceDN/>
              <w:bidi w:val="0"/>
              <w:adjustRightInd/>
              <w:snapToGrid/>
              <w:spacing w:line="578" w:lineRule="exact"/>
              <w:jc w:val="left"/>
              <w:textAlignment w:val="auto"/>
              <w:rPr>
                <w:rFonts w:hint="eastAsia" w:ascii="仿宋_GB2312" w:hAnsi="Calibri" w:eastAsia="仿宋_GB2312" w:cs="Calibri"/>
                <w:b w:val="0"/>
                <w:bCs w:val="0"/>
                <w:color w:val="auto"/>
                <w:kern w:val="0"/>
                <w:szCs w:val="21"/>
                <w:lang w:val="en-US" w:eastAsia="zh-CN"/>
              </w:rPr>
            </w:pPr>
            <w:r>
              <w:rPr>
                <w:rFonts w:hint="eastAsia" w:ascii="仿宋_GB2312" w:hAnsi="Calibri" w:eastAsia="仿宋_GB2312" w:cs="Calibri"/>
                <w:b w:val="0"/>
                <w:bCs w:val="0"/>
                <w:color w:val="auto"/>
                <w:kern w:val="0"/>
                <w:szCs w:val="21"/>
              </w:rPr>
              <w:t>　</w:t>
            </w:r>
            <w:r>
              <w:rPr>
                <w:rFonts w:hint="eastAsia" w:ascii="仿宋_GB2312" w:hAnsi="Calibri" w:eastAsia="仿宋_GB2312" w:cs="Calibri"/>
                <w:b w:val="0"/>
                <w:bCs w:val="0"/>
                <w:color w:val="auto"/>
                <w:kern w:val="0"/>
                <w:szCs w:val="21"/>
                <w:lang w:val="en-US" w:eastAsia="zh-CN"/>
              </w:rPr>
              <w:t>0</w:t>
            </w:r>
          </w:p>
        </w:tc>
      </w:tr>
    </w:tbl>
    <w:p w14:paraId="0C8E4614">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eastAsia="仿宋_GB2312"/>
          <w:b w:val="0"/>
          <w:bCs w:val="0"/>
          <w:color w:val="auto"/>
          <w:sz w:val="28"/>
          <w:szCs w:val="28"/>
          <w:highlight w:val="yellow"/>
        </w:rPr>
      </w:pPr>
      <w:r>
        <w:rPr>
          <w:rFonts w:hint="eastAsia" w:ascii="黑体" w:hAnsi="黑体" w:eastAsia="黑体" w:cs="黑体"/>
          <w:b w:val="0"/>
          <w:bCs w:val="0"/>
          <w:color w:val="auto"/>
          <w:sz w:val="32"/>
          <w:szCs w:val="32"/>
        </w:rPr>
        <w:t>三</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行政机关收到和处理政府信息公开申请情况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0ABB2C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08268EA6">
            <w:pPr>
              <w:keepNext w:val="0"/>
              <w:keepLines w:val="0"/>
              <w:pageBreakBefore w:val="0"/>
              <w:widowControl/>
              <w:kinsoku/>
              <w:overflowPunct/>
              <w:topLinePunct w:val="0"/>
              <w:autoSpaceDE/>
              <w:autoSpaceDN/>
              <w:bidi w:val="0"/>
              <w:adjustRightInd/>
              <w:snapToGrid/>
              <w:spacing w:line="578" w:lineRule="exact"/>
              <w:jc w:val="center"/>
              <w:textAlignment w:val="auto"/>
              <w:rPr>
                <w:rFonts w:ascii="楷体_GB2312" w:hAnsi="黑体" w:eastAsia="楷体_GB2312"/>
                <w:b w:val="0"/>
                <w:bCs w:val="0"/>
                <w:color w:val="auto"/>
                <w:kern w:val="0"/>
                <w:szCs w:val="21"/>
              </w:rPr>
            </w:pPr>
            <w:r>
              <w:rPr>
                <w:rFonts w:hint="eastAsia" w:ascii="楷体_GB2312" w:hAnsi="黑体" w:eastAsia="楷体_GB2312"/>
                <w:b w:val="0"/>
                <w:bCs w:val="0"/>
                <w:color w:val="auto"/>
                <w:kern w:val="0"/>
                <w:szCs w:val="21"/>
              </w:rPr>
              <w:t>（本列数据的勾稽关系为：第一项加第二项之和，</w:t>
            </w:r>
          </w:p>
          <w:p w14:paraId="781EB1FE">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楷体_GB2312" w:hAnsi="黑体" w:eastAsia="楷体_GB2312"/>
                <w:b w:val="0"/>
                <w:bCs w:val="0"/>
                <w:color w:val="auto"/>
                <w:kern w:val="0"/>
                <w:szCs w:val="21"/>
              </w:rPr>
              <w:t>等于第三项加第四项之和）</w:t>
            </w:r>
          </w:p>
        </w:tc>
        <w:tc>
          <w:tcPr>
            <w:tcW w:w="4820" w:type="dxa"/>
            <w:gridSpan w:val="7"/>
            <w:shd w:val="clear" w:color="auto" w:fill="auto"/>
            <w:tcMar>
              <w:left w:w="108" w:type="dxa"/>
              <w:right w:w="108" w:type="dxa"/>
            </w:tcMar>
            <w:vAlign w:val="center"/>
          </w:tcPr>
          <w:p w14:paraId="5A30A33D">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color w:val="auto"/>
                <w:szCs w:val="21"/>
              </w:rPr>
            </w:pPr>
            <w:r>
              <w:rPr>
                <w:rFonts w:hint="eastAsia" w:ascii="黑体" w:hAnsi="黑体" w:eastAsia="黑体"/>
                <w:b w:val="0"/>
                <w:bCs w:val="0"/>
                <w:color w:val="auto"/>
                <w:kern w:val="0"/>
                <w:szCs w:val="21"/>
              </w:rPr>
              <w:t>申请人情况</w:t>
            </w:r>
          </w:p>
        </w:tc>
      </w:tr>
      <w:tr w14:paraId="1540B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3895E8A0">
            <w:pPr>
              <w:keepNext w:val="0"/>
              <w:keepLines w:val="0"/>
              <w:pageBreakBefore w:val="0"/>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p>
        </w:tc>
        <w:tc>
          <w:tcPr>
            <w:tcW w:w="829" w:type="dxa"/>
            <w:vMerge w:val="restart"/>
            <w:shd w:val="clear" w:color="auto" w:fill="auto"/>
            <w:tcMar>
              <w:left w:w="108" w:type="dxa"/>
              <w:right w:w="108" w:type="dxa"/>
            </w:tcMar>
            <w:vAlign w:val="center"/>
          </w:tcPr>
          <w:p w14:paraId="164102CF">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color w:val="auto"/>
                <w:szCs w:val="21"/>
              </w:rPr>
            </w:pPr>
            <w:r>
              <w:rPr>
                <w:rFonts w:hint="eastAsia" w:ascii="黑体" w:hAnsi="黑体" w:eastAsia="黑体"/>
                <w:b w:val="0"/>
                <w:bCs w:val="0"/>
                <w:color w:val="auto"/>
                <w:kern w:val="0"/>
                <w:szCs w:val="21"/>
              </w:rPr>
              <w:t>自然人</w:t>
            </w:r>
          </w:p>
        </w:tc>
        <w:tc>
          <w:tcPr>
            <w:tcW w:w="3140" w:type="dxa"/>
            <w:gridSpan w:val="5"/>
            <w:shd w:val="clear" w:color="auto" w:fill="auto"/>
            <w:tcMar>
              <w:left w:w="108" w:type="dxa"/>
              <w:right w:w="108" w:type="dxa"/>
            </w:tcMar>
            <w:vAlign w:val="center"/>
          </w:tcPr>
          <w:p w14:paraId="3A235853">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color w:val="auto"/>
                <w:szCs w:val="21"/>
              </w:rPr>
            </w:pPr>
            <w:r>
              <w:rPr>
                <w:rFonts w:hint="eastAsia" w:ascii="黑体" w:hAnsi="黑体" w:eastAsia="黑体"/>
                <w:b w:val="0"/>
                <w:bCs w:val="0"/>
                <w:color w:val="auto"/>
                <w:kern w:val="0"/>
                <w:szCs w:val="21"/>
              </w:rPr>
              <w:t>法人或其他组织</w:t>
            </w:r>
          </w:p>
        </w:tc>
        <w:tc>
          <w:tcPr>
            <w:tcW w:w="851" w:type="dxa"/>
            <w:vMerge w:val="restart"/>
            <w:shd w:val="clear" w:color="auto" w:fill="auto"/>
            <w:tcMar>
              <w:left w:w="108" w:type="dxa"/>
              <w:right w:w="108" w:type="dxa"/>
            </w:tcMar>
            <w:vAlign w:val="center"/>
          </w:tcPr>
          <w:p w14:paraId="3E3F160A">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color w:val="auto"/>
                <w:szCs w:val="21"/>
              </w:rPr>
            </w:pPr>
            <w:r>
              <w:rPr>
                <w:rFonts w:hint="eastAsia" w:ascii="黑体" w:hAnsi="黑体" w:eastAsia="黑体"/>
                <w:b w:val="0"/>
                <w:bCs w:val="0"/>
                <w:color w:val="auto"/>
                <w:kern w:val="0"/>
                <w:szCs w:val="21"/>
              </w:rPr>
              <w:t>总计</w:t>
            </w:r>
          </w:p>
        </w:tc>
      </w:tr>
      <w:tr w14:paraId="6CD2CC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19A01D83">
            <w:pPr>
              <w:keepNext w:val="0"/>
              <w:keepLines w:val="0"/>
              <w:pageBreakBefore w:val="0"/>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p>
        </w:tc>
        <w:tc>
          <w:tcPr>
            <w:tcW w:w="829" w:type="dxa"/>
            <w:vMerge w:val="continue"/>
            <w:shd w:val="clear" w:color="auto" w:fill="auto"/>
            <w:tcMar>
              <w:left w:w="108" w:type="dxa"/>
              <w:right w:w="108" w:type="dxa"/>
            </w:tcMar>
            <w:vAlign w:val="center"/>
          </w:tcPr>
          <w:p w14:paraId="39E91D4E">
            <w:pPr>
              <w:keepNext w:val="0"/>
              <w:keepLines w:val="0"/>
              <w:pageBreakBefore w:val="0"/>
              <w:kinsoku/>
              <w:overflowPunct/>
              <w:topLinePunct w:val="0"/>
              <w:autoSpaceDE/>
              <w:autoSpaceDN/>
              <w:bidi w:val="0"/>
              <w:adjustRightInd/>
              <w:snapToGrid/>
              <w:spacing w:line="578" w:lineRule="exact"/>
              <w:jc w:val="center"/>
              <w:textAlignment w:val="auto"/>
              <w:rPr>
                <w:rFonts w:ascii="黑体" w:hAnsi="黑体" w:eastAsia="黑体"/>
                <w:b w:val="0"/>
                <w:bCs w:val="0"/>
                <w:color w:val="auto"/>
                <w:szCs w:val="21"/>
              </w:rPr>
            </w:pPr>
          </w:p>
        </w:tc>
        <w:tc>
          <w:tcPr>
            <w:tcW w:w="567" w:type="dxa"/>
            <w:shd w:val="clear" w:color="auto" w:fill="auto"/>
            <w:tcMar>
              <w:left w:w="108" w:type="dxa"/>
              <w:right w:w="108" w:type="dxa"/>
            </w:tcMar>
            <w:vAlign w:val="center"/>
          </w:tcPr>
          <w:p w14:paraId="56FED538">
            <w:pPr>
              <w:keepNext w:val="0"/>
              <w:keepLines w:val="0"/>
              <w:pageBreakBefore w:val="0"/>
              <w:widowControl/>
              <w:kinsoku/>
              <w:overflowPunct/>
              <w:topLinePunct w:val="0"/>
              <w:autoSpaceDE/>
              <w:autoSpaceDN/>
              <w:bidi w:val="0"/>
              <w:adjustRightInd/>
              <w:snapToGrid/>
              <w:spacing w:line="578" w:lineRule="exact"/>
              <w:ind w:left="-106" w:leftChars="-51" w:right="-107" w:rightChars="-51" w:hanging="1"/>
              <w:jc w:val="center"/>
              <w:textAlignment w:val="auto"/>
              <w:rPr>
                <w:rFonts w:ascii="黑体" w:hAnsi="黑体" w:eastAsia="黑体"/>
                <w:b w:val="0"/>
                <w:bCs w:val="0"/>
                <w:color w:val="auto"/>
                <w:szCs w:val="21"/>
              </w:rPr>
            </w:pPr>
            <w:r>
              <w:rPr>
                <w:rFonts w:hint="eastAsia" w:ascii="黑体" w:hAnsi="黑体" w:eastAsia="黑体"/>
                <w:b w:val="0"/>
                <w:bCs w:val="0"/>
                <w:color w:val="auto"/>
                <w:kern w:val="0"/>
                <w:szCs w:val="21"/>
              </w:rPr>
              <w:t>商业企业</w:t>
            </w:r>
          </w:p>
        </w:tc>
        <w:tc>
          <w:tcPr>
            <w:tcW w:w="567" w:type="dxa"/>
            <w:shd w:val="clear" w:color="auto" w:fill="auto"/>
            <w:tcMar>
              <w:left w:w="108" w:type="dxa"/>
              <w:right w:w="108" w:type="dxa"/>
            </w:tcMar>
            <w:vAlign w:val="center"/>
          </w:tcPr>
          <w:p w14:paraId="30BD6BD7">
            <w:pPr>
              <w:keepNext w:val="0"/>
              <w:keepLines w:val="0"/>
              <w:pageBreakBefore w:val="0"/>
              <w:widowControl/>
              <w:kinsoku/>
              <w:overflowPunct/>
              <w:topLinePunct w:val="0"/>
              <w:autoSpaceDE/>
              <w:autoSpaceDN/>
              <w:bidi w:val="0"/>
              <w:adjustRightInd/>
              <w:snapToGrid/>
              <w:spacing w:line="578" w:lineRule="exact"/>
              <w:ind w:left="-107" w:leftChars="-51" w:right="-107" w:rightChars="-51"/>
              <w:jc w:val="center"/>
              <w:textAlignment w:val="auto"/>
              <w:rPr>
                <w:rFonts w:ascii="黑体" w:hAnsi="黑体" w:eastAsia="黑体"/>
                <w:b w:val="0"/>
                <w:bCs w:val="0"/>
                <w:color w:val="auto"/>
                <w:szCs w:val="21"/>
              </w:rPr>
            </w:pPr>
            <w:r>
              <w:rPr>
                <w:rFonts w:hint="eastAsia" w:ascii="黑体" w:hAnsi="黑体" w:eastAsia="黑体"/>
                <w:b w:val="0"/>
                <w:bCs w:val="0"/>
                <w:color w:val="auto"/>
                <w:kern w:val="0"/>
                <w:szCs w:val="21"/>
              </w:rPr>
              <w:t>科研机构</w:t>
            </w:r>
          </w:p>
        </w:tc>
        <w:tc>
          <w:tcPr>
            <w:tcW w:w="731" w:type="dxa"/>
            <w:shd w:val="clear" w:color="auto" w:fill="auto"/>
            <w:tcMar>
              <w:left w:w="108" w:type="dxa"/>
              <w:right w:w="108" w:type="dxa"/>
            </w:tcMar>
            <w:vAlign w:val="center"/>
          </w:tcPr>
          <w:p w14:paraId="1212AC3A">
            <w:pPr>
              <w:keepNext w:val="0"/>
              <w:keepLines w:val="0"/>
              <w:pageBreakBefore w:val="0"/>
              <w:widowControl/>
              <w:kinsoku/>
              <w:overflowPunct/>
              <w:topLinePunct w:val="0"/>
              <w:autoSpaceDE/>
              <w:autoSpaceDN/>
              <w:bidi w:val="0"/>
              <w:adjustRightInd/>
              <w:snapToGrid/>
              <w:spacing w:line="578" w:lineRule="exact"/>
              <w:ind w:left="-107" w:leftChars="-51" w:right="-107" w:rightChars="-51"/>
              <w:jc w:val="center"/>
              <w:textAlignment w:val="auto"/>
              <w:rPr>
                <w:rFonts w:ascii="黑体" w:hAnsi="黑体" w:eastAsia="黑体"/>
                <w:b w:val="0"/>
                <w:bCs w:val="0"/>
                <w:color w:val="auto"/>
                <w:szCs w:val="21"/>
              </w:rPr>
            </w:pPr>
            <w:r>
              <w:rPr>
                <w:rFonts w:hint="eastAsia" w:ascii="黑体" w:hAnsi="黑体" w:eastAsia="黑体"/>
                <w:b w:val="0"/>
                <w:bCs w:val="0"/>
                <w:color w:val="auto"/>
                <w:kern w:val="0"/>
                <w:szCs w:val="21"/>
              </w:rPr>
              <w:t>社会公益组织</w:t>
            </w:r>
          </w:p>
        </w:tc>
        <w:tc>
          <w:tcPr>
            <w:tcW w:w="708" w:type="dxa"/>
            <w:shd w:val="clear" w:color="auto" w:fill="auto"/>
            <w:tcMar>
              <w:left w:w="108" w:type="dxa"/>
              <w:right w:w="108" w:type="dxa"/>
            </w:tcMar>
            <w:vAlign w:val="center"/>
          </w:tcPr>
          <w:p w14:paraId="73C171E9">
            <w:pPr>
              <w:keepNext w:val="0"/>
              <w:keepLines w:val="0"/>
              <w:pageBreakBefore w:val="0"/>
              <w:widowControl/>
              <w:kinsoku/>
              <w:overflowPunct/>
              <w:topLinePunct w:val="0"/>
              <w:autoSpaceDE/>
              <w:autoSpaceDN/>
              <w:bidi w:val="0"/>
              <w:adjustRightInd/>
              <w:snapToGrid/>
              <w:spacing w:line="578" w:lineRule="exact"/>
              <w:ind w:left="-106" w:leftChars="-51" w:right="-107" w:rightChars="-51" w:hanging="1"/>
              <w:jc w:val="center"/>
              <w:textAlignment w:val="auto"/>
              <w:rPr>
                <w:rFonts w:ascii="黑体" w:hAnsi="黑体" w:eastAsia="黑体"/>
                <w:b w:val="0"/>
                <w:bCs w:val="0"/>
                <w:color w:val="auto"/>
                <w:szCs w:val="21"/>
              </w:rPr>
            </w:pPr>
            <w:r>
              <w:rPr>
                <w:rFonts w:hint="eastAsia" w:ascii="黑体" w:hAnsi="黑体" w:eastAsia="黑体"/>
                <w:b w:val="0"/>
                <w:bCs w:val="0"/>
                <w:color w:val="auto"/>
                <w:kern w:val="0"/>
                <w:szCs w:val="21"/>
              </w:rPr>
              <w:t>法律服务机构</w:t>
            </w:r>
          </w:p>
        </w:tc>
        <w:tc>
          <w:tcPr>
            <w:tcW w:w="567" w:type="dxa"/>
            <w:shd w:val="clear" w:color="auto" w:fill="auto"/>
            <w:tcMar>
              <w:left w:w="108" w:type="dxa"/>
              <w:right w:w="108" w:type="dxa"/>
            </w:tcMar>
            <w:vAlign w:val="center"/>
          </w:tcPr>
          <w:p w14:paraId="0DAEBF3B">
            <w:pPr>
              <w:keepNext w:val="0"/>
              <w:keepLines w:val="0"/>
              <w:pageBreakBefore w:val="0"/>
              <w:widowControl/>
              <w:kinsoku/>
              <w:overflowPunct/>
              <w:topLinePunct w:val="0"/>
              <w:autoSpaceDE/>
              <w:autoSpaceDN/>
              <w:bidi w:val="0"/>
              <w:adjustRightInd/>
              <w:snapToGrid/>
              <w:spacing w:line="578" w:lineRule="exact"/>
              <w:ind w:left="-63" w:leftChars="-30" w:right="-134" w:rightChars="-64"/>
              <w:jc w:val="center"/>
              <w:textAlignment w:val="auto"/>
              <w:rPr>
                <w:rFonts w:ascii="黑体" w:hAnsi="黑体" w:eastAsia="黑体"/>
                <w:b w:val="0"/>
                <w:bCs w:val="0"/>
                <w:color w:val="auto"/>
                <w:szCs w:val="21"/>
              </w:rPr>
            </w:pPr>
            <w:r>
              <w:rPr>
                <w:rFonts w:hint="eastAsia" w:ascii="黑体" w:hAnsi="黑体" w:eastAsia="黑体"/>
                <w:b w:val="0"/>
                <w:bCs w:val="0"/>
                <w:color w:val="auto"/>
                <w:kern w:val="0"/>
                <w:szCs w:val="21"/>
              </w:rPr>
              <w:t>其他</w:t>
            </w:r>
          </w:p>
        </w:tc>
        <w:tc>
          <w:tcPr>
            <w:tcW w:w="851" w:type="dxa"/>
            <w:vMerge w:val="continue"/>
            <w:shd w:val="clear" w:color="auto" w:fill="auto"/>
            <w:tcMar>
              <w:left w:w="108" w:type="dxa"/>
              <w:right w:w="108" w:type="dxa"/>
            </w:tcMar>
            <w:vAlign w:val="center"/>
          </w:tcPr>
          <w:p w14:paraId="58BD4E5C">
            <w:pPr>
              <w:keepNext w:val="0"/>
              <w:keepLines w:val="0"/>
              <w:pageBreakBefore w:val="0"/>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p>
        </w:tc>
      </w:tr>
      <w:tr w14:paraId="240D7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7466A8DF">
            <w:pPr>
              <w:keepNext w:val="0"/>
              <w:keepLines w:val="0"/>
              <w:pageBreakBefore w:val="0"/>
              <w:widowControl/>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r>
              <w:rPr>
                <w:rFonts w:hint="eastAsia" w:ascii="黑体" w:hAnsi="黑体" w:eastAsia="黑体"/>
                <w:b w:val="0"/>
                <w:bCs w:val="0"/>
                <w:color w:val="auto"/>
                <w:kern w:val="0"/>
                <w:szCs w:val="21"/>
              </w:rPr>
              <w:t>一、</w:t>
            </w:r>
            <w:bookmarkStart w:id="0" w:name="_Hlk66973412"/>
            <w:r>
              <w:rPr>
                <w:rFonts w:hint="eastAsia" w:ascii="黑体" w:hAnsi="黑体" w:eastAsia="黑体"/>
                <w:b w:val="0"/>
                <w:bCs w:val="0"/>
                <w:color w:val="auto"/>
                <w:kern w:val="0"/>
                <w:szCs w:val="21"/>
              </w:rPr>
              <w:t>本年新收政府信息公开申请数量</w:t>
            </w:r>
            <w:bookmarkEnd w:id="0"/>
          </w:p>
        </w:tc>
        <w:tc>
          <w:tcPr>
            <w:tcW w:w="829" w:type="dxa"/>
            <w:shd w:val="clear" w:color="auto" w:fill="auto"/>
            <w:tcMar>
              <w:left w:w="108" w:type="dxa"/>
              <w:right w:w="108" w:type="dxa"/>
            </w:tcMar>
            <w:vAlign w:val="center"/>
          </w:tcPr>
          <w:p w14:paraId="12CBEB2D">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F0A95AE">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0B208DD">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3FDAAC44">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4F01D034">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6B721575">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4200416C">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仿宋_GB2312" w:hAnsi="Times New Roman" w:eastAsia="仿宋_GB2312"/>
                <w:b w:val="0"/>
                <w:bCs w:val="0"/>
                <w:color w:val="auto"/>
                <w:szCs w:val="21"/>
                <w:lang w:val="en-US" w:eastAsia="zh-CN"/>
              </w:rPr>
            </w:pPr>
            <w:r>
              <w:rPr>
                <w:rFonts w:hint="eastAsia" w:ascii="仿宋_GB2312" w:hAnsi="Times New Roman" w:eastAsia="仿宋_GB2312"/>
                <w:b w:val="0"/>
                <w:bCs w:val="0"/>
                <w:color w:val="auto"/>
                <w:szCs w:val="21"/>
                <w:lang w:val="en-US" w:eastAsia="zh-CN"/>
              </w:rPr>
              <w:t>0</w:t>
            </w:r>
          </w:p>
        </w:tc>
      </w:tr>
      <w:tr w14:paraId="6EBE5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0B844570">
            <w:pPr>
              <w:keepNext w:val="0"/>
              <w:keepLines w:val="0"/>
              <w:pageBreakBefore w:val="0"/>
              <w:widowControl/>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r>
              <w:rPr>
                <w:rFonts w:hint="eastAsia" w:ascii="黑体" w:hAnsi="黑体" w:eastAsia="黑体"/>
                <w:b w:val="0"/>
                <w:bCs w:val="0"/>
                <w:color w:val="auto"/>
                <w:kern w:val="0"/>
                <w:szCs w:val="21"/>
              </w:rPr>
              <w:t>二、上年结转政府信息公开申请数量</w:t>
            </w:r>
          </w:p>
        </w:tc>
        <w:tc>
          <w:tcPr>
            <w:tcW w:w="829" w:type="dxa"/>
            <w:shd w:val="clear" w:color="auto" w:fill="auto"/>
            <w:tcMar>
              <w:left w:w="108" w:type="dxa"/>
              <w:right w:w="108" w:type="dxa"/>
            </w:tcMar>
            <w:vAlign w:val="center"/>
          </w:tcPr>
          <w:p w14:paraId="6D9BA246">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6F951A08">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CFD4B45">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16FA15A5">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6BA12002">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6DDAB750">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20368DAC">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39C2E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5CD8CA6A">
            <w:pPr>
              <w:keepNext w:val="0"/>
              <w:keepLines w:val="0"/>
              <w:pageBreakBefore w:val="0"/>
              <w:widowControl/>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r>
              <w:rPr>
                <w:rFonts w:hint="eastAsia" w:ascii="黑体" w:hAnsi="黑体" w:eastAsia="黑体"/>
                <w:b w:val="0"/>
                <w:bCs w:val="0"/>
                <w:color w:val="auto"/>
                <w:kern w:val="0"/>
                <w:szCs w:val="21"/>
              </w:rPr>
              <w:t>三、本年度办理结果</w:t>
            </w:r>
          </w:p>
        </w:tc>
        <w:tc>
          <w:tcPr>
            <w:tcW w:w="4677" w:type="dxa"/>
            <w:gridSpan w:val="2"/>
            <w:shd w:val="clear" w:color="auto" w:fill="auto"/>
            <w:tcMar>
              <w:left w:w="108" w:type="dxa"/>
              <w:right w:w="108" w:type="dxa"/>
            </w:tcMar>
            <w:vAlign w:val="center"/>
          </w:tcPr>
          <w:p w14:paraId="03F6D921">
            <w:pPr>
              <w:keepNext w:val="0"/>
              <w:keepLines w:val="0"/>
              <w:pageBreakBefore w:val="0"/>
              <w:widowControl/>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r>
              <w:rPr>
                <w:rFonts w:hint="eastAsia" w:ascii="黑体" w:hAnsi="黑体" w:eastAsia="黑体"/>
                <w:b w:val="0"/>
                <w:bCs w:val="0"/>
                <w:color w:val="auto"/>
                <w:kern w:val="0"/>
                <w:szCs w:val="21"/>
              </w:rPr>
              <w:t>（一）予以公开</w:t>
            </w:r>
          </w:p>
        </w:tc>
        <w:tc>
          <w:tcPr>
            <w:tcW w:w="829" w:type="dxa"/>
            <w:shd w:val="clear" w:color="auto" w:fill="auto"/>
            <w:tcMar>
              <w:left w:w="108" w:type="dxa"/>
              <w:right w:w="108" w:type="dxa"/>
            </w:tcMar>
            <w:vAlign w:val="center"/>
          </w:tcPr>
          <w:p w14:paraId="08AF843F">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2AADAC9A">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43656F04">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02095C9E">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47AF9248">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DB68241">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6F9E1485">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1C097A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4A9B9F0">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4677" w:type="dxa"/>
            <w:gridSpan w:val="2"/>
            <w:shd w:val="clear" w:color="auto" w:fill="auto"/>
            <w:tcMar>
              <w:left w:w="108" w:type="dxa"/>
              <w:right w:w="108" w:type="dxa"/>
            </w:tcMar>
            <w:vAlign w:val="center"/>
          </w:tcPr>
          <w:p w14:paraId="528D0AB8">
            <w:pPr>
              <w:keepNext w:val="0"/>
              <w:keepLines w:val="0"/>
              <w:pageBreakBefore w:val="0"/>
              <w:widowControl/>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r>
              <w:rPr>
                <w:rFonts w:hint="eastAsia" w:ascii="黑体" w:hAnsi="黑体" w:eastAsia="黑体"/>
                <w:b w:val="0"/>
                <w:bCs w:val="0"/>
                <w:color w:val="auto"/>
                <w:kern w:val="0"/>
                <w:szCs w:val="21"/>
              </w:rPr>
              <w:t>（二）部分公开（</w:t>
            </w:r>
            <w:bookmarkStart w:id="1" w:name="_Hlk66973981"/>
            <w:r>
              <w:rPr>
                <w:rFonts w:hint="eastAsia" w:ascii="黑体" w:hAnsi="黑体" w:eastAsia="黑体"/>
                <w:b w:val="0"/>
                <w:bCs w:val="0"/>
                <w:color w:val="auto"/>
                <w:kern w:val="0"/>
                <w:szCs w:val="21"/>
              </w:rPr>
              <w:t>区分处理的，只计这一情形，不计其他情形</w:t>
            </w:r>
            <w:bookmarkEnd w:id="1"/>
            <w:r>
              <w:rPr>
                <w:rFonts w:hint="eastAsia" w:ascii="黑体" w:hAnsi="黑体" w:eastAsia="黑体"/>
                <w:b w:val="0"/>
                <w:bCs w:val="0"/>
                <w:color w:val="auto"/>
                <w:kern w:val="0"/>
                <w:szCs w:val="21"/>
              </w:rPr>
              <w:t>）</w:t>
            </w:r>
          </w:p>
        </w:tc>
        <w:tc>
          <w:tcPr>
            <w:tcW w:w="829" w:type="dxa"/>
            <w:shd w:val="clear" w:color="auto" w:fill="auto"/>
            <w:tcMar>
              <w:left w:w="108" w:type="dxa"/>
              <w:right w:w="108" w:type="dxa"/>
            </w:tcMar>
            <w:vAlign w:val="center"/>
          </w:tcPr>
          <w:p w14:paraId="5AEA0764">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F685E7B">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54F2389">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4EF7CD22">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599766BE">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2106AF4">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72F0CFA3">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47EAD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BB6AC75">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restart"/>
            <w:shd w:val="clear" w:color="auto" w:fill="auto"/>
            <w:tcMar>
              <w:left w:w="108" w:type="dxa"/>
              <w:right w:w="108" w:type="dxa"/>
            </w:tcMar>
            <w:vAlign w:val="center"/>
          </w:tcPr>
          <w:p w14:paraId="79C482C2">
            <w:pPr>
              <w:keepNext w:val="0"/>
              <w:keepLines w:val="0"/>
              <w:pageBreakBefore w:val="0"/>
              <w:widowControl/>
              <w:kinsoku/>
              <w:overflowPunct/>
              <w:topLinePunct w:val="0"/>
              <w:autoSpaceDE/>
              <w:autoSpaceDN/>
              <w:bidi w:val="0"/>
              <w:adjustRightInd/>
              <w:snapToGrid/>
              <w:spacing w:line="578" w:lineRule="exact"/>
              <w:ind w:left="-107" w:leftChars="-51"/>
              <w:textAlignment w:val="auto"/>
              <w:rPr>
                <w:rFonts w:ascii="黑体" w:hAnsi="黑体" w:eastAsia="黑体"/>
                <w:b w:val="0"/>
                <w:bCs w:val="0"/>
                <w:color w:val="auto"/>
                <w:szCs w:val="21"/>
              </w:rPr>
            </w:pPr>
            <w:r>
              <w:rPr>
                <w:rFonts w:hint="eastAsia" w:ascii="黑体" w:hAnsi="黑体" w:eastAsia="黑体"/>
                <w:b w:val="0"/>
                <w:bCs w:val="0"/>
                <w:color w:val="auto"/>
                <w:kern w:val="0"/>
                <w:szCs w:val="21"/>
              </w:rPr>
              <w:t>（三）不予公开</w:t>
            </w:r>
          </w:p>
        </w:tc>
        <w:tc>
          <w:tcPr>
            <w:tcW w:w="2976" w:type="dxa"/>
            <w:shd w:val="clear" w:color="auto" w:fill="auto"/>
            <w:tcMar>
              <w:left w:w="108" w:type="dxa"/>
              <w:right w:w="108" w:type="dxa"/>
            </w:tcMar>
            <w:vAlign w:val="center"/>
          </w:tcPr>
          <w:p w14:paraId="4B355D36">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1.属于国家秘密</w:t>
            </w:r>
          </w:p>
        </w:tc>
        <w:tc>
          <w:tcPr>
            <w:tcW w:w="829" w:type="dxa"/>
            <w:shd w:val="clear" w:color="auto" w:fill="auto"/>
            <w:tcMar>
              <w:left w:w="108" w:type="dxa"/>
              <w:right w:w="108" w:type="dxa"/>
            </w:tcMar>
            <w:vAlign w:val="center"/>
          </w:tcPr>
          <w:p w14:paraId="4A4A1F5C">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5596E13D">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7694D15">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09C06A5F">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28B538D5">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E151842">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06993022">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059F2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C65095A">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55F388F9">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4CC5896B">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2.</w:t>
            </w:r>
            <w:bookmarkStart w:id="2" w:name="_Hlk66974104"/>
            <w:r>
              <w:rPr>
                <w:rFonts w:hint="eastAsia" w:ascii="仿宋_GB2312" w:hAnsi="黑体" w:eastAsia="仿宋_GB2312"/>
                <w:b w:val="0"/>
                <w:bCs w:val="0"/>
                <w:color w:val="auto"/>
                <w:kern w:val="0"/>
                <w:szCs w:val="21"/>
              </w:rPr>
              <w:t>其他法律行政法规禁止公开</w:t>
            </w:r>
            <w:bookmarkEnd w:id="2"/>
          </w:p>
        </w:tc>
        <w:tc>
          <w:tcPr>
            <w:tcW w:w="829" w:type="dxa"/>
            <w:shd w:val="clear" w:color="auto" w:fill="auto"/>
            <w:tcMar>
              <w:left w:w="108" w:type="dxa"/>
              <w:right w:w="108" w:type="dxa"/>
            </w:tcMar>
            <w:vAlign w:val="center"/>
          </w:tcPr>
          <w:p w14:paraId="7A6CE61A">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15320090">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BF6D9E1">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04E6CC0D">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50B032CB">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7FD96132">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0D10D433">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297EB0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21E32D4">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03E320C0">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31C056CB">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3.危及“三安全一稳定”</w:t>
            </w:r>
          </w:p>
        </w:tc>
        <w:tc>
          <w:tcPr>
            <w:tcW w:w="829" w:type="dxa"/>
            <w:shd w:val="clear" w:color="auto" w:fill="auto"/>
            <w:tcMar>
              <w:left w:w="108" w:type="dxa"/>
              <w:right w:w="108" w:type="dxa"/>
            </w:tcMar>
            <w:vAlign w:val="center"/>
          </w:tcPr>
          <w:p w14:paraId="752D2206">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6A05E5A3">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726D6AD1">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6140C53A">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26EE6A52">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23B69F1A">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4E9EDC70">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4BB9A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BCA1F8A">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44BF291B">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1B3BB975">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4.</w:t>
            </w:r>
            <w:bookmarkStart w:id="3" w:name="_Hlk66974290"/>
            <w:r>
              <w:rPr>
                <w:rFonts w:hint="eastAsia" w:ascii="仿宋_GB2312" w:hAnsi="黑体" w:eastAsia="仿宋_GB2312"/>
                <w:b w:val="0"/>
                <w:bCs w:val="0"/>
                <w:color w:val="auto"/>
                <w:kern w:val="0"/>
                <w:szCs w:val="21"/>
              </w:rPr>
              <w:t>保护第三方合法权益</w:t>
            </w:r>
            <w:bookmarkEnd w:id="3"/>
          </w:p>
        </w:tc>
        <w:tc>
          <w:tcPr>
            <w:tcW w:w="829" w:type="dxa"/>
            <w:shd w:val="clear" w:color="auto" w:fill="auto"/>
            <w:tcMar>
              <w:left w:w="108" w:type="dxa"/>
              <w:right w:w="108" w:type="dxa"/>
            </w:tcMar>
            <w:vAlign w:val="center"/>
          </w:tcPr>
          <w:p w14:paraId="75E8412C">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27D16314">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7BA26C23">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3AA97BB9">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1FE97945">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2A845DDF">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2C6F26A5">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5B7401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C1140B0">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1C0DAF42">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184CF1C1">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5.属于三类内部事务信息</w:t>
            </w:r>
          </w:p>
        </w:tc>
        <w:tc>
          <w:tcPr>
            <w:tcW w:w="829" w:type="dxa"/>
            <w:shd w:val="clear" w:color="auto" w:fill="auto"/>
            <w:tcMar>
              <w:left w:w="108" w:type="dxa"/>
              <w:right w:w="108" w:type="dxa"/>
            </w:tcMar>
            <w:vAlign w:val="center"/>
          </w:tcPr>
          <w:p w14:paraId="76C2323D">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220E61A1">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7AA5DE22">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6885D046">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2DCA93FF">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1608789">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49C6010F">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001BDA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1F9909D">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6521F947">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2006D770">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6.</w:t>
            </w:r>
            <w:bookmarkStart w:id="4" w:name="_Hlk66974555"/>
            <w:r>
              <w:rPr>
                <w:rFonts w:hint="eastAsia" w:ascii="仿宋_GB2312" w:hAnsi="黑体" w:eastAsia="仿宋_GB2312"/>
                <w:b w:val="0"/>
                <w:bCs w:val="0"/>
                <w:color w:val="auto"/>
                <w:kern w:val="0"/>
                <w:szCs w:val="21"/>
              </w:rPr>
              <w:t>属于四类过程性信息</w:t>
            </w:r>
            <w:bookmarkEnd w:id="4"/>
          </w:p>
        </w:tc>
        <w:tc>
          <w:tcPr>
            <w:tcW w:w="829" w:type="dxa"/>
            <w:shd w:val="clear" w:color="auto" w:fill="auto"/>
            <w:tcMar>
              <w:left w:w="108" w:type="dxa"/>
              <w:right w:w="108" w:type="dxa"/>
            </w:tcMar>
            <w:vAlign w:val="center"/>
          </w:tcPr>
          <w:p w14:paraId="56972AC4">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5EDBEA7A">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5748B8AF">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7140F3B0">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1BBBF592">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2CB65B90">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22CF8EDB">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0DF67C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7AE1ED0">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2CA4A6A2">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33366712">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7.属于行政执法案卷</w:t>
            </w:r>
          </w:p>
        </w:tc>
        <w:tc>
          <w:tcPr>
            <w:tcW w:w="829" w:type="dxa"/>
            <w:shd w:val="clear" w:color="auto" w:fill="auto"/>
            <w:tcMar>
              <w:left w:w="108" w:type="dxa"/>
              <w:right w:w="108" w:type="dxa"/>
            </w:tcMar>
            <w:vAlign w:val="center"/>
          </w:tcPr>
          <w:p w14:paraId="12C45551">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23979114">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69A362A">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10055802">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7B64C4C6">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7E16C03E">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559BF841">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0D0CA0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642C391">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1AC7E8E9">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06D31EBA">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8.</w:t>
            </w:r>
            <w:bookmarkStart w:id="5" w:name="_Hlk66975211"/>
            <w:r>
              <w:rPr>
                <w:rFonts w:hint="eastAsia" w:ascii="仿宋_GB2312" w:hAnsi="黑体" w:eastAsia="仿宋_GB2312"/>
                <w:b w:val="0"/>
                <w:bCs w:val="0"/>
                <w:color w:val="auto"/>
                <w:kern w:val="0"/>
                <w:szCs w:val="21"/>
              </w:rPr>
              <w:t>属于行政查询事项</w:t>
            </w:r>
            <w:bookmarkEnd w:id="5"/>
          </w:p>
        </w:tc>
        <w:tc>
          <w:tcPr>
            <w:tcW w:w="829" w:type="dxa"/>
            <w:shd w:val="clear" w:color="auto" w:fill="auto"/>
            <w:tcMar>
              <w:left w:w="108" w:type="dxa"/>
              <w:right w:w="108" w:type="dxa"/>
            </w:tcMar>
            <w:vAlign w:val="center"/>
          </w:tcPr>
          <w:p w14:paraId="4BFD4BAC">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17CFFD56">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19BEEDC1">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5529E4F9">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0C7B0E8D">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66A1DD71">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4E86776E">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6D9DE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87DF2CA">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restart"/>
            <w:shd w:val="clear" w:color="auto" w:fill="auto"/>
            <w:tcMar>
              <w:left w:w="108" w:type="dxa"/>
              <w:right w:w="108" w:type="dxa"/>
            </w:tcMar>
            <w:vAlign w:val="center"/>
          </w:tcPr>
          <w:p w14:paraId="0EF20826">
            <w:pPr>
              <w:keepNext w:val="0"/>
              <w:keepLines w:val="0"/>
              <w:pageBreakBefore w:val="0"/>
              <w:widowControl/>
              <w:kinsoku/>
              <w:overflowPunct/>
              <w:topLinePunct w:val="0"/>
              <w:autoSpaceDE/>
              <w:autoSpaceDN/>
              <w:bidi w:val="0"/>
              <w:adjustRightInd/>
              <w:snapToGrid/>
              <w:spacing w:line="578" w:lineRule="exact"/>
              <w:ind w:left="-107" w:leftChars="-51"/>
              <w:textAlignment w:val="auto"/>
              <w:rPr>
                <w:rFonts w:ascii="黑体" w:hAnsi="黑体" w:eastAsia="黑体"/>
                <w:b w:val="0"/>
                <w:bCs w:val="0"/>
                <w:color w:val="auto"/>
                <w:szCs w:val="21"/>
              </w:rPr>
            </w:pPr>
            <w:r>
              <w:rPr>
                <w:rFonts w:hint="eastAsia" w:ascii="黑体" w:hAnsi="黑体" w:eastAsia="黑体"/>
                <w:b w:val="0"/>
                <w:bCs w:val="0"/>
                <w:color w:val="auto"/>
                <w:kern w:val="0"/>
                <w:szCs w:val="21"/>
              </w:rPr>
              <w:t>（四）无法提供</w:t>
            </w:r>
          </w:p>
        </w:tc>
        <w:tc>
          <w:tcPr>
            <w:tcW w:w="2976" w:type="dxa"/>
            <w:shd w:val="clear" w:color="auto" w:fill="auto"/>
            <w:tcMar>
              <w:left w:w="108" w:type="dxa"/>
              <w:right w:w="108" w:type="dxa"/>
            </w:tcMar>
            <w:vAlign w:val="center"/>
          </w:tcPr>
          <w:p w14:paraId="2433E9AE">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1.本机关不掌握相关政府信息</w:t>
            </w:r>
          </w:p>
        </w:tc>
        <w:tc>
          <w:tcPr>
            <w:tcW w:w="829" w:type="dxa"/>
            <w:shd w:val="clear" w:color="auto" w:fill="auto"/>
            <w:tcMar>
              <w:left w:w="108" w:type="dxa"/>
              <w:right w:w="108" w:type="dxa"/>
            </w:tcMar>
            <w:vAlign w:val="center"/>
          </w:tcPr>
          <w:p w14:paraId="7C652807">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594DC356">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F448D8F">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0BD45758">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5BDD9860">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271560A8">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441759B0">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0D3431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B2DCFC7">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49325D2F">
            <w:pPr>
              <w:keepNext w:val="0"/>
              <w:keepLines w:val="0"/>
              <w:pageBreakBefore w:val="0"/>
              <w:kinsoku/>
              <w:overflowPunct/>
              <w:topLinePunct w:val="0"/>
              <w:autoSpaceDE/>
              <w:autoSpaceDN/>
              <w:bidi w:val="0"/>
              <w:adjustRightInd/>
              <w:snapToGrid/>
              <w:spacing w:line="578" w:lineRule="exact"/>
              <w:ind w:left="-107" w:leftChars="-51"/>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420DA41B">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2.</w:t>
            </w:r>
            <w:bookmarkStart w:id="6" w:name="_Hlk66975392"/>
            <w:r>
              <w:rPr>
                <w:rFonts w:hint="eastAsia" w:ascii="仿宋_GB2312" w:hAnsi="黑体" w:eastAsia="仿宋_GB2312"/>
                <w:b w:val="0"/>
                <w:bCs w:val="0"/>
                <w:color w:val="auto"/>
                <w:kern w:val="0"/>
                <w:szCs w:val="21"/>
              </w:rPr>
              <w:t>没有现成信息需要另行制作</w:t>
            </w:r>
            <w:bookmarkEnd w:id="6"/>
          </w:p>
        </w:tc>
        <w:tc>
          <w:tcPr>
            <w:tcW w:w="829" w:type="dxa"/>
            <w:shd w:val="clear" w:color="auto" w:fill="auto"/>
            <w:tcMar>
              <w:left w:w="108" w:type="dxa"/>
              <w:right w:w="108" w:type="dxa"/>
            </w:tcMar>
            <w:vAlign w:val="center"/>
          </w:tcPr>
          <w:p w14:paraId="2A5E817C">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4156F5A5">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7ED147BC">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22A3EA4A">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28DB381A">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819F38D">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3C856D04">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79322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DBB595C">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62829A63">
            <w:pPr>
              <w:keepNext w:val="0"/>
              <w:keepLines w:val="0"/>
              <w:pageBreakBefore w:val="0"/>
              <w:kinsoku/>
              <w:overflowPunct/>
              <w:topLinePunct w:val="0"/>
              <w:autoSpaceDE/>
              <w:autoSpaceDN/>
              <w:bidi w:val="0"/>
              <w:adjustRightInd/>
              <w:snapToGrid/>
              <w:spacing w:line="578" w:lineRule="exact"/>
              <w:ind w:left="-107" w:leftChars="-51"/>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62C262B7">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3.</w:t>
            </w:r>
            <w:bookmarkStart w:id="7" w:name="_Hlk66975466"/>
            <w:r>
              <w:rPr>
                <w:rFonts w:hint="eastAsia" w:ascii="仿宋_GB2312" w:hAnsi="黑体" w:eastAsia="仿宋_GB2312"/>
                <w:b w:val="0"/>
                <w:bCs w:val="0"/>
                <w:color w:val="auto"/>
                <w:kern w:val="0"/>
                <w:szCs w:val="21"/>
              </w:rPr>
              <w:t>补正后申请内容仍不明确</w:t>
            </w:r>
            <w:bookmarkEnd w:id="7"/>
          </w:p>
        </w:tc>
        <w:tc>
          <w:tcPr>
            <w:tcW w:w="829" w:type="dxa"/>
            <w:shd w:val="clear" w:color="auto" w:fill="auto"/>
            <w:tcMar>
              <w:left w:w="108" w:type="dxa"/>
              <w:right w:w="108" w:type="dxa"/>
            </w:tcMar>
            <w:vAlign w:val="center"/>
          </w:tcPr>
          <w:p w14:paraId="18BB5EA6">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1D0D478">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7F41E38C">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1A6278CE">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5665521C">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18760DC9">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47EB4475">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0BB5D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1926081">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restart"/>
            <w:shd w:val="clear" w:color="auto" w:fill="auto"/>
            <w:tcMar>
              <w:left w:w="108" w:type="dxa"/>
              <w:right w:w="108" w:type="dxa"/>
            </w:tcMar>
            <w:vAlign w:val="center"/>
          </w:tcPr>
          <w:p w14:paraId="277A16AD">
            <w:pPr>
              <w:keepNext w:val="0"/>
              <w:keepLines w:val="0"/>
              <w:pageBreakBefore w:val="0"/>
              <w:widowControl/>
              <w:kinsoku/>
              <w:overflowPunct/>
              <w:topLinePunct w:val="0"/>
              <w:autoSpaceDE/>
              <w:autoSpaceDN/>
              <w:bidi w:val="0"/>
              <w:adjustRightInd/>
              <w:snapToGrid/>
              <w:spacing w:line="578" w:lineRule="exact"/>
              <w:ind w:left="-107" w:leftChars="-51"/>
              <w:textAlignment w:val="auto"/>
              <w:rPr>
                <w:rFonts w:ascii="黑体" w:hAnsi="黑体" w:eastAsia="黑体"/>
                <w:b w:val="0"/>
                <w:bCs w:val="0"/>
                <w:color w:val="auto"/>
                <w:szCs w:val="21"/>
              </w:rPr>
            </w:pPr>
            <w:r>
              <w:rPr>
                <w:rFonts w:hint="eastAsia" w:ascii="黑体" w:hAnsi="黑体" w:eastAsia="黑体"/>
                <w:b w:val="0"/>
                <w:bCs w:val="0"/>
                <w:color w:val="auto"/>
                <w:kern w:val="0"/>
                <w:szCs w:val="21"/>
              </w:rPr>
              <w:t>（五）不予处理</w:t>
            </w:r>
          </w:p>
        </w:tc>
        <w:tc>
          <w:tcPr>
            <w:tcW w:w="2976" w:type="dxa"/>
            <w:shd w:val="clear" w:color="auto" w:fill="auto"/>
            <w:tcMar>
              <w:left w:w="108" w:type="dxa"/>
              <w:right w:w="108" w:type="dxa"/>
            </w:tcMar>
            <w:vAlign w:val="center"/>
          </w:tcPr>
          <w:p w14:paraId="44CA1CF1">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1.</w:t>
            </w:r>
            <w:bookmarkStart w:id="8" w:name="_Hlk66975537"/>
            <w:r>
              <w:rPr>
                <w:rFonts w:hint="eastAsia" w:ascii="仿宋_GB2312" w:hAnsi="黑体" w:eastAsia="仿宋_GB2312"/>
                <w:b w:val="0"/>
                <w:bCs w:val="0"/>
                <w:color w:val="auto"/>
                <w:kern w:val="0"/>
                <w:szCs w:val="21"/>
              </w:rPr>
              <w:t>信访举报投诉类申请</w:t>
            </w:r>
            <w:bookmarkEnd w:id="8"/>
          </w:p>
        </w:tc>
        <w:tc>
          <w:tcPr>
            <w:tcW w:w="829" w:type="dxa"/>
            <w:shd w:val="clear" w:color="auto" w:fill="auto"/>
            <w:tcMar>
              <w:left w:w="108" w:type="dxa"/>
              <w:right w:w="108" w:type="dxa"/>
            </w:tcMar>
            <w:vAlign w:val="center"/>
          </w:tcPr>
          <w:p w14:paraId="27333AB6">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1469B61D">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AA3CB21">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30233532">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36FFD5CC">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101AAE00">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7B5E674F">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77DA3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0A500F8">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15730F9F">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5A08D779">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2.重复申请</w:t>
            </w:r>
          </w:p>
        </w:tc>
        <w:tc>
          <w:tcPr>
            <w:tcW w:w="829" w:type="dxa"/>
            <w:shd w:val="clear" w:color="auto" w:fill="auto"/>
            <w:tcMar>
              <w:left w:w="108" w:type="dxa"/>
              <w:right w:w="108" w:type="dxa"/>
            </w:tcMar>
            <w:vAlign w:val="center"/>
          </w:tcPr>
          <w:p w14:paraId="3F496395">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7244CA97">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4D62A85D">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61C02235">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3D931A68">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48361A13">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7BBB84A9">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2B06FC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F8097D0">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082067C5">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3F9A869D">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color w:val="auto"/>
                <w:szCs w:val="21"/>
              </w:rPr>
            </w:pPr>
            <w:r>
              <w:rPr>
                <w:rFonts w:hint="eastAsia" w:ascii="仿宋_GB2312" w:hAnsi="黑体" w:eastAsia="仿宋_GB2312"/>
                <w:b w:val="0"/>
                <w:bCs w:val="0"/>
                <w:color w:val="auto"/>
                <w:kern w:val="0"/>
                <w:szCs w:val="21"/>
              </w:rPr>
              <w:t>3.要求提供公开出版物</w:t>
            </w:r>
          </w:p>
        </w:tc>
        <w:tc>
          <w:tcPr>
            <w:tcW w:w="829" w:type="dxa"/>
            <w:shd w:val="clear" w:color="auto" w:fill="auto"/>
            <w:tcMar>
              <w:left w:w="108" w:type="dxa"/>
              <w:right w:w="108" w:type="dxa"/>
            </w:tcMar>
            <w:vAlign w:val="center"/>
          </w:tcPr>
          <w:p w14:paraId="5439985C">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6544BE12">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5EC4F90">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66F8AF77">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6DD1B1BC">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5355E534">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356388A5">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79C9B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33D1820D">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51EADB0D">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388C8C8A">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color w:val="auto"/>
                <w:szCs w:val="21"/>
              </w:rPr>
            </w:pPr>
            <w:r>
              <w:rPr>
                <w:rFonts w:hint="eastAsia" w:ascii="仿宋_GB2312" w:hAnsi="黑体" w:eastAsia="仿宋_GB2312"/>
                <w:b w:val="0"/>
                <w:bCs w:val="0"/>
                <w:color w:val="auto"/>
                <w:kern w:val="0"/>
                <w:szCs w:val="21"/>
              </w:rPr>
              <w:t>4.无正当理由大量反复申请</w:t>
            </w:r>
          </w:p>
        </w:tc>
        <w:tc>
          <w:tcPr>
            <w:tcW w:w="829" w:type="dxa"/>
            <w:shd w:val="clear" w:color="auto" w:fill="auto"/>
            <w:tcMar>
              <w:left w:w="108" w:type="dxa"/>
              <w:right w:w="108" w:type="dxa"/>
            </w:tcMar>
            <w:vAlign w:val="center"/>
          </w:tcPr>
          <w:p w14:paraId="52181556">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C33FE25">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0BB29F2F">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12BB0C88">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5854624A">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70485502">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7A123EF0">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370E6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49DA897">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60FC7A4D">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2976" w:type="dxa"/>
            <w:shd w:val="clear" w:color="auto" w:fill="auto"/>
            <w:tcMar>
              <w:left w:w="108" w:type="dxa"/>
              <w:right w:w="108" w:type="dxa"/>
            </w:tcMar>
            <w:vAlign w:val="center"/>
          </w:tcPr>
          <w:p w14:paraId="32C10B9A">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黑体" w:eastAsia="仿宋_GB2312"/>
                <w:b w:val="0"/>
                <w:bCs w:val="0"/>
                <w:color w:val="auto"/>
                <w:kern w:val="0"/>
                <w:szCs w:val="21"/>
              </w:rPr>
              <w:t>5.要求行政机关确认或重新</w:t>
            </w:r>
          </w:p>
          <w:p w14:paraId="5F4ED19D">
            <w:pPr>
              <w:keepNext w:val="0"/>
              <w:keepLines w:val="0"/>
              <w:pageBreakBefore w:val="0"/>
              <w:widowControl/>
              <w:kinsoku/>
              <w:overflowPunct/>
              <w:topLinePunct w:val="0"/>
              <w:autoSpaceDE/>
              <w:autoSpaceDN/>
              <w:bidi w:val="0"/>
              <w:adjustRightInd/>
              <w:snapToGrid/>
              <w:spacing w:line="578" w:lineRule="exact"/>
              <w:ind w:firstLine="210" w:firstLineChars="100"/>
              <w:textAlignment w:val="auto"/>
              <w:rPr>
                <w:rFonts w:ascii="仿宋_GB2312" w:hAnsi="黑体" w:eastAsia="仿宋_GB2312"/>
                <w:b w:val="0"/>
                <w:bCs w:val="0"/>
                <w:color w:val="auto"/>
                <w:szCs w:val="21"/>
              </w:rPr>
            </w:pPr>
            <w:r>
              <w:rPr>
                <w:rFonts w:hint="eastAsia" w:ascii="仿宋_GB2312" w:hAnsi="黑体" w:eastAsia="仿宋_GB2312"/>
                <w:b w:val="0"/>
                <w:bCs w:val="0"/>
                <w:color w:val="auto"/>
                <w:kern w:val="0"/>
                <w:szCs w:val="21"/>
              </w:rPr>
              <w:t>出具已获取信息</w:t>
            </w:r>
          </w:p>
        </w:tc>
        <w:tc>
          <w:tcPr>
            <w:tcW w:w="829" w:type="dxa"/>
            <w:shd w:val="clear" w:color="auto" w:fill="auto"/>
            <w:tcMar>
              <w:left w:w="108" w:type="dxa"/>
              <w:right w:w="108" w:type="dxa"/>
            </w:tcMar>
            <w:vAlign w:val="center"/>
          </w:tcPr>
          <w:p w14:paraId="2160C31D">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7724E829">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914DBA0">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34C5B361">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5B466ABB">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7A579D6">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291A75B7">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2432FA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D9A8253">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restart"/>
            <w:shd w:val="clear" w:color="auto" w:fill="auto"/>
            <w:tcMar>
              <w:left w:w="108" w:type="dxa"/>
              <w:right w:w="108" w:type="dxa"/>
            </w:tcMar>
            <w:vAlign w:val="center"/>
          </w:tcPr>
          <w:p w14:paraId="16D06E44">
            <w:pPr>
              <w:keepNext w:val="0"/>
              <w:keepLines w:val="0"/>
              <w:pageBreakBefore w:val="0"/>
              <w:widowControl/>
              <w:kinsoku/>
              <w:overflowPunct/>
              <w:topLinePunct w:val="0"/>
              <w:autoSpaceDE/>
              <w:autoSpaceDN/>
              <w:bidi w:val="0"/>
              <w:adjustRightInd/>
              <w:snapToGrid/>
              <w:spacing w:line="578" w:lineRule="exact"/>
              <w:textAlignment w:val="auto"/>
              <w:rPr>
                <w:rFonts w:ascii="黑体" w:hAnsi="黑体" w:eastAsia="黑体"/>
                <w:b w:val="0"/>
                <w:bCs w:val="0"/>
                <w:color w:val="auto"/>
                <w:kern w:val="0"/>
                <w:szCs w:val="21"/>
              </w:rPr>
            </w:pPr>
            <w:r>
              <w:rPr>
                <w:rFonts w:hint="eastAsia" w:ascii="黑体" w:hAnsi="黑体" w:eastAsia="黑体"/>
                <w:b w:val="0"/>
                <w:bCs w:val="0"/>
                <w:color w:val="auto"/>
                <w:kern w:val="0"/>
                <w:szCs w:val="21"/>
              </w:rPr>
              <w:t>（六）其他处理</w:t>
            </w:r>
          </w:p>
        </w:tc>
        <w:tc>
          <w:tcPr>
            <w:tcW w:w="2976" w:type="dxa"/>
            <w:shd w:val="clear" w:color="auto" w:fill="auto"/>
            <w:vAlign w:val="center"/>
          </w:tcPr>
          <w:p w14:paraId="5245E014">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楷体" w:eastAsia="仿宋_GB2312"/>
                <w:b w:val="0"/>
                <w:bCs w:val="0"/>
                <w:color w:val="auto"/>
              </w:rPr>
            </w:pPr>
            <w:r>
              <w:rPr>
                <w:rFonts w:hint="eastAsia" w:ascii="仿宋_GB2312" w:hAnsi="楷体" w:eastAsia="仿宋_GB2312"/>
                <w:b w:val="0"/>
                <w:bCs w:val="0"/>
                <w:color w:val="auto"/>
              </w:rPr>
              <w:t>1.申请人无正当理由逾期不补正、行政机关不再处理其政府信息公开申请</w:t>
            </w:r>
          </w:p>
        </w:tc>
        <w:tc>
          <w:tcPr>
            <w:tcW w:w="829" w:type="dxa"/>
            <w:shd w:val="clear" w:color="auto" w:fill="auto"/>
            <w:tcMar>
              <w:left w:w="108" w:type="dxa"/>
              <w:right w:w="108" w:type="dxa"/>
            </w:tcMar>
            <w:vAlign w:val="center"/>
          </w:tcPr>
          <w:p w14:paraId="488953C2">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426ABE17">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4B965058">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17171C67">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093D0EEE">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16C8E39C">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3D5E69AD">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3962AA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A47F209">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02B01EF3">
            <w:pPr>
              <w:keepNext w:val="0"/>
              <w:keepLines w:val="0"/>
              <w:pageBreakBefore w:val="0"/>
              <w:widowControl/>
              <w:kinsoku/>
              <w:overflowPunct/>
              <w:topLinePunct w:val="0"/>
              <w:autoSpaceDE/>
              <w:autoSpaceDN/>
              <w:bidi w:val="0"/>
              <w:adjustRightInd/>
              <w:snapToGrid/>
              <w:spacing w:line="578" w:lineRule="exact"/>
              <w:textAlignment w:val="auto"/>
              <w:rPr>
                <w:rFonts w:ascii="黑体" w:hAnsi="黑体" w:eastAsia="黑体"/>
                <w:b w:val="0"/>
                <w:bCs w:val="0"/>
                <w:color w:val="auto"/>
                <w:kern w:val="0"/>
                <w:szCs w:val="21"/>
              </w:rPr>
            </w:pPr>
          </w:p>
        </w:tc>
        <w:tc>
          <w:tcPr>
            <w:tcW w:w="2976" w:type="dxa"/>
            <w:shd w:val="clear" w:color="auto" w:fill="auto"/>
            <w:vAlign w:val="center"/>
          </w:tcPr>
          <w:p w14:paraId="4350F5C6">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楷体" w:eastAsia="仿宋_GB2312"/>
                <w:b w:val="0"/>
                <w:bCs w:val="0"/>
                <w:color w:val="auto"/>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4CA2F0DE">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012B283">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113295F0">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15C78FF0">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1B271492">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567E6E78">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359EDD9F">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2B821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BBB37E2">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1701" w:type="dxa"/>
            <w:vMerge w:val="continue"/>
            <w:shd w:val="clear" w:color="auto" w:fill="auto"/>
            <w:tcMar>
              <w:left w:w="108" w:type="dxa"/>
              <w:right w:w="108" w:type="dxa"/>
            </w:tcMar>
            <w:vAlign w:val="center"/>
          </w:tcPr>
          <w:p w14:paraId="07E78738">
            <w:pPr>
              <w:keepNext w:val="0"/>
              <w:keepLines w:val="0"/>
              <w:pageBreakBefore w:val="0"/>
              <w:widowControl/>
              <w:kinsoku/>
              <w:overflowPunct/>
              <w:topLinePunct w:val="0"/>
              <w:autoSpaceDE/>
              <w:autoSpaceDN/>
              <w:bidi w:val="0"/>
              <w:adjustRightInd/>
              <w:snapToGrid/>
              <w:spacing w:line="578" w:lineRule="exact"/>
              <w:textAlignment w:val="auto"/>
              <w:rPr>
                <w:rFonts w:ascii="黑体" w:hAnsi="黑体" w:eastAsia="黑体"/>
                <w:b w:val="0"/>
                <w:bCs w:val="0"/>
                <w:color w:val="auto"/>
                <w:kern w:val="0"/>
                <w:szCs w:val="21"/>
              </w:rPr>
            </w:pPr>
          </w:p>
        </w:tc>
        <w:tc>
          <w:tcPr>
            <w:tcW w:w="2976" w:type="dxa"/>
            <w:shd w:val="clear" w:color="auto" w:fill="auto"/>
            <w:vAlign w:val="center"/>
          </w:tcPr>
          <w:p w14:paraId="0D1FE40F">
            <w:pPr>
              <w:keepNext w:val="0"/>
              <w:keepLines w:val="0"/>
              <w:pageBreakBefore w:val="0"/>
              <w:widowControl/>
              <w:kinsoku/>
              <w:overflowPunct/>
              <w:topLinePunct w:val="0"/>
              <w:autoSpaceDE/>
              <w:autoSpaceDN/>
              <w:bidi w:val="0"/>
              <w:adjustRightInd/>
              <w:snapToGrid/>
              <w:spacing w:line="578" w:lineRule="exact"/>
              <w:textAlignment w:val="auto"/>
              <w:rPr>
                <w:rFonts w:ascii="仿宋_GB2312" w:hAnsi="黑体" w:eastAsia="仿宋_GB2312"/>
                <w:b w:val="0"/>
                <w:bCs w:val="0"/>
                <w:color w:val="auto"/>
                <w:kern w:val="0"/>
                <w:szCs w:val="21"/>
              </w:rPr>
            </w:pPr>
            <w:r>
              <w:rPr>
                <w:rFonts w:hint="eastAsia" w:ascii="仿宋_GB2312" w:hAnsi="楷体" w:eastAsia="仿宋_GB2312"/>
                <w:b w:val="0"/>
                <w:bCs w:val="0"/>
                <w:color w:val="auto"/>
              </w:rPr>
              <w:t>3.其他</w:t>
            </w:r>
          </w:p>
        </w:tc>
        <w:tc>
          <w:tcPr>
            <w:tcW w:w="829" w:type="dxa"/>
            <w:shd w:val="clear" w:color="auto" w:fill="auto"/>
            <w:tcMar>
              <w:left w:w="108" w:type="dxa"/>
              <w:right w:w="108" w:type="dxa"/>
            </w:tcMar>
            <w:vAlign w:val="center"/>
          </w:tcPr>
          <w:p w14:paraId="5472B569">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83D93B2">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506AAAE0">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3C05281B">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7288B280">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4A8631EF">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6BB80CEF">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5D113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E8FA8E0">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Cs w:val="21"/>
              </w:rPr>
            </w:pPr>
          </w:p>
        </w:tc>
        <w:tc>
          <w:tcPr>
            <w:tcW w:w="4677" w:type="dxa"/>
            <w:gridSpan w:val="2"/>
            <w:shd w:val="clear" w:color="auto" w:fill="auto"/>
            <w:tcMar>
              <w:left w:w="108" w:type="dxa"/>
              <w:right w:w="108" w:type="dxa"/>
            </w:tcMar>
            <w:vAlign w:val="center"/>
          </w:tcPr>
          <w:p w14:paraId="65AB373C">
            <w:pPr>
              <w:keepNext w:val="0"/>
              <w:keepLines w:val="0"/>
              <w:pageBreakBefore w:val="0"/>
              <w:widowControl/>
              <w:kinsoku/>
              <w:overflowPunct/>
              <w:topLinePunct w:val="0"/>
              <w:autoSpaceDE/>
              <w:autoSpaceDN/>
              <w:bidi w:val="0"/>
              <w:adjustRightInd/>
              <w:snapToGrid/>
              <w:spacing w:line="578" w:lineRule="exact"/>
              <w:textAlignment w:val="auto"/>
              <w:rPr>
                <w:rFonts w:ascii="黑体" w:hAnsi="黑体" w:eastAsia="黑体"/>
                <w:b w:val="0"/>
                <w:bCs w:val="0"/>
                <w:color w:val="auto"/>
                <w:kern w:val="0"/>
                <w:szCs w:val="21"/>
              </w:rPr>
            </w:pPr>
            <w:r>
              <w:rPr>
                <w:rFonts w:hint="eastAsia" w:ascii="黑体" w:hAnsi="黑体" w:eastAsia="黑体"/>
                <w:b w:val="0"/>
                <w:bCs w:val="0"/>
                <w:color w:val="auto"/>
                <w:kern w:val="0"/>
                <w:szCs w:val="21"/>
              </w:rPr>
              <w:t>（七）总计</w:t>
            </w:r>
          </w:p>
        </w:tc>
        <w:tc>
          <w:tcPr>
            <w:tcW w:w="829" w:type="dxa"/>
            <w:shd w:val="clear" w:color="auto" w:fill="auto"/>
            <w:tcMar>
              <w:left w:w="108" w:type="dxa"/>
              <w:right w:w="108" w:type="dxa"/>
            </w:tcMar>
            <w:vAlign w:val="center"/>
          </w:tcPr>
          <w:p w14:paraId="33D6015F">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28313D07">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7A4E625B">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4677F6E9">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0F1DC852">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5ECA13CD">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07C1FE4C">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r w14:paraId="7D578E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7DAFAF61">
            <w:pPr>
              <w:keepNext w:val="0"/>
              <w:keepLines w:val="0"/>
              <w:pageBreakBefore w:val="0"/>
              <w:widowControl/>
              <w:kinsoku/>
              <w:overflowPunct/>
              <w:topLinePunct w:val="0"/>
              <w:autoSpaceDE/>
              <w:autoSpaceDN/>
              <w:bidi w:val="0"/>
              <w:adjustRightInd/>
              <w:snapToGrid/>
              <w:spacing w:line="578" w:lineRule="exact"/>
              <w:textAlignment w:val="auto"/>
              <w:rPr>
                <w:rFonts w:ascii="黑体" w:hAnsi="黑体" w:eastAsia="黑体"/>
                <w:b w:val="0"/>
                <w:bCs w:val="0"/>
                <w:color w:val="auto"/>
                <w:kern w:val="0"/>
                <w:szCs w:val="21"/>
              </w:rPr>
            </w:pPr>
            <w:r>
              <w:rPr>
                <w:rFonts w:hint="eastAsia" w:ascii="黑体" w:hAnsi="黑体" w:eastAsia="黑体"/>
                <w:b w:val="0"/>
                <w:bCs w:val="0"/>
                <w:color w:val="auto"/>
                <w:kern w:val="0"/>
                <w:szCs w:val="21"/>
              </w:rPr>
              <w:t>四、结转下年度继续办理</w:t>
            </w:r>
          </w:p>
        </w:tc>
        <w:tc>
          <w:tcPr>
            <w:tcW w:w="829" w:type="dxa"/>
            <w:shd w:val="clear" w:color="auto" w:fill="auto"/>
            <w:tcMar>
              <w:left w:w="108" w:type="dxa"/>
              <w:right w:w="108" w:type="dxa"/>
            </w:tcMar>
            <w:vAlign w:val="center"/>
          </w:tcPr>
          <w:p w14:paraId="79714DB8">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2F636A2B">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3AC64687">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31" w:type="dxa"/>
            <w:shd w:val="clear" w:color="auto" w:fill="auto"/>
            <w:tcMar>
              <w:left w:w="108" w:type="dxa"/>
              <w:right w:w="108" w:type="dxa"/>
            </w:tcMar>
            <w:vAlign w:val="center"/>
          </w:tcPr>
          <w:p w14:paraId="6E96CA36">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708" w:type="dxa"/>
            <w:shd w:val="clear" w:color="auto" w:fill="auto"/>
            <w:tcMar>
              <w:left w:w="108" w:type="dxa"/>
              <w:right w:w="108" w:type="dxa"/>
            </w:tcMar>
            <w:vAlign w:val="center"/>
          </w:tcPr>
          <w:p w14:paraId="63B9AEC7">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567" w:type="dxa"/>
            <w:shd w:val="clear" w:color="auto" w:fill="auto"/>
            <w:tcMar>
              <w:left w:w="108" w:type="dxa"/>
              <w:right w:w="108" w:type="dxa"/>
            </w:tcMar>
            <w:vAlign w:val="center"/>
          </w:tcPr>
          <w:p w14:paraId="1208B12C">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c>
          <w:tcPr>
            <w:tcW w:w="851" w:type="dxa"/>
            <w:shd w:val="clear" w:color="auto" w:fill="auto"/>
            <w:tcMar>
              <w:left w:w="108" w:type="dxa"/>
              <w:right w:w="108" w:type="dxa"/>
            </w:tcMar>
            <w:vAlign w:val="center"/>
          </w:tcPr>
          <w:p w14:paraId="70749643">
            <w:pPr>
              <w:keepNext w:val="0"/>
              <w:keepLines w:val="0"/>
              <w:pageBreakBefore w:val="0"/>
              <w:widowControl/>
              <w:kinsoku/>
              <w:overflowPunct/>
              <w:topLinePunct w:val="0"/>
              <w:autoSpaceDE/>
              <w:autoSpaceDN/>
              <w:bidi w:val="0"/>
              <w:adjustRightInd/>
              <w:snapToGrid/>
              <w:spacing w:line="578" w:lineRule="exact"/>
              <w:jc w:val="center"/>
              <w:textAlignment w:val="auto"/>
              <w:rPr>
                <w:rFonts w:ascii="仿宋_GB2312" w:hAnsi="Times New Roman" w:eastAsia="仿宋_GB2312"/>
                <w:b w:val="0"/>
                <w:bCs w:val="0"/>
                <w:color w:val="auto"/>
                <w:szCs w:val="21"/>
              </w:rPr>
            </w:pPr>
            <w:r>
              <w:rPr>
                <w:rFonts w:hint="eastAsia" w:ascii="仿宋_GB2312" w:hAnsi="Times New Roman" w:eastAsia="仿宋_GB2312"/>
                <w:b w:val="0"/>
                <w:bCs w:val="0"/>
                <w:color w:val="auto"/>
                <w:szCs w:val="21"/>
                <w:lang w:val="en-US" w:eastAsia="zh-CN"/>
              </w:rPr>
              <w:t>0</w:t>
            </w:r>
          </w:p>
        </w:tc>
      </w:tr>
    </w:tbl>
    <w:p w14:paraId="53598AE0">
      <w:pPr>
        <w:keepNext w:val="0"/>
        <w:keepLines w:val="0"/>
        <w:pageBreakBefore w:val="0"/>
        <w:kinsoku/>
        <w:overflowPunct/>
        <w:topLinePunct w:val="0"/>
        <w:autoSpaceDE/>
        <w:autoSpaceDN/>
        <w:bidi w:val="0"/>
        <w:adjustRightInd/>
        <w:snapToGrid/>
        <w:spacing w:line="578" w:lineRule="exact"/>
        <w:textAlignment w:val="auto"/>
        <w:rPr>
          <w:rFonts w:ascii="仿宋_GB2312" w:eastAsia="仿宋_GB2312"/>
          <w:b w:val="0"/>
          <w:bCs w:val="0"/>
          <w:color w:val="auto"/>
          <w:sz w:val="28"/>
          <w:szCs w:val="28"/>
        </w:rPr>
      </w:pPr>
      <w:r>
        <w:rPr>
          <w:rFonts w:hint="eastAsia" w:ascii="黑体" w:hAnsi="黑体" w:eastAsia="黑体" w:cs="黑体"/>
          <w:b w:val="0"/>
          <w:bCs w:val="0"/>
          <w:color w:val="auto"/>
          <w:sz w:val="32"/>
          <w:szCs w:val="32"/>
        </w:rPr>
        <w:t>四</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因政府信息公开工作被申请行政复议、提起行政诉讼情况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6D7724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0E6D50C">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color w:val="auto"/>
              </w:rPr>
            </w:pPr>
            <w:r>
              <w:rPr>
                <w:rFonts w:ascii="黑体" w:hAnsi="黑体" w:eastAsia="黑体"/>
                <w:b w:val="0"/>
                <w:bCs w:val="0"/>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EC3DD1A">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color w:val="auto"/>
              </w:rPr>
            </w:pPr>
            <w:r>
              <w:rPr>
                <w:rFonts w:ascii="黑体" w:hAnsi="黑体" w:eastAsia="黑体"/>
                <w:b w:val="0"/>
                <w:bCs w:val="0"/>
                <w:color w:val="auto"/>
                <w:kern w:val="0"/>
                <w:sz w:val="20"/>
                <w:szCs w:val="20"/>
              </w:rPr>
              <w:t>行政诉讼</w:t>
            </w:r>
          </w:p>
        </w:tc>
      </w:tr>
      <w:tr w14:paraId="41573B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2507674">
            <w:pPr>
              <w:keepNext w:val="0"/>
              <w:keepLines w:val="0"/>
              <w:pageBreakBefore w:val="0"/>
              <w:widowControl/>
              <w:kinsoku/>
              <w:overflowPunct/>
              <w:topLinePunct w:val="0"/>
              <w:autoSpaceDE/>
              <w:autoSpaceDN/>
              <w:bidi w:val="0"/>
              <w:adjustRightInd/>
              <w:snapToGrid/>
              <w:spacing w:line="578" w:lineRule="exact"/>
              <w:ind w:left="-149" w:leftChars="-71" w:right="-170" w:rightChars="-81"/>
              <w:jc w:val="center"/>
              <w:textAlignment w:val="auto"/>
              <w:rPr>
                <w:rFonts w:ascii="黑体" w:hAnsi="黑体" w:eastAsia="黑体"/>
                <w:b w:val="0"/>
                <w:bCs w:val="0"/>
                <w:color w:val="auto"/>
                <w:kern w:val="0"/>
                <w:sz w:val="20"/>
                <w:szCs w:val="20"/>
              </w:rPr>
            </w:pPr>
            <w:r>
              <w:rPr>
                <w:rFonts w:ascii="黑体" w:hAnsi="黑体" w:eastAsia="黑体"/>
                <w:b w:val="0"/>
                <w:bCs w:val="0"/>
                <w:color w:val="auto"/>
                <w:kern w:val="0"/>
                <w:sz w:val="20"/>
                <w:szCs w:val="20"/>
              </w:rPr>
              <w:t>结果</w:t>
            </w:r>
          </w:p>
          <w:p w14:paraId="1A4E239C">
            <w:pPr>
              <w:keepNext w:val="0"/>
              <w:keepLines w:val="0"/>
              <w:pageBreakBefore w:val="0"/>
              <w:widowControl/>
              <w:kinsoku/>
              <w:overflowPunct/>
              <w:topLinePunct w:val="0"/>
              <w:autoSpaceDE/>
              <w:autoSpaceDN/>
              <w:bidi w:val="0"/>
              <w:adjustRightInd/>
              <w:snapToGrid/>
              <w:spacing w:line="578" w:lineRule="exact"/>
              <w:ind w:left="-149" w:leftChars="-71" w:right="-170" w:rightChars="-81"/>
              <w:jc w:val="center"/>
              <w:textAlignment w:val="auto"/>
              <w:rPr>
                <w:rFonts w:ascii="黑体" w:hAnsi="黑体" w:eastAsia="黑体"/>
                <w:b w:val="0"/>
                <w:bCs w:val="0"/>
                <w:color w:val="auto"/>
              </w:rPr>
            </w:pPr>
            <w:r>
              <w:rPr>
                <w:rFonts w:ascii="黑体" w:hAnsi="黑体" w:eastAsia="黑体"/>
                <w:b w:val="0"/>
                <w:bCs w:val="0"/>
                <w:color w:val="auto"/>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6C8E00B">
            <w:pPr>
              <w:keepNext w:val="0"/>
              <w:keepLines w:val="0"/>
              <w:pageBreakBefore w:val="0"/>
              <w:widowControl/>
              <w:kinsoku/>
              <w:overflowPunct/>
              <w:topLinePunct w:val="0"/>
              <w:autoSpaceDE/>
              <w:autoSpaceDN/>
              <w:bidi w:val="0"/>
              <w:adjustRightInd/>
              <w:snapToGrid/>
              <w:spacing w:line="578" w:lineRule="exact"/>
              <w:ind w:left="-43" w:leftChars="-21" w:right="-132" w:rightChars="-63" w:hanging="1"/>
              <w:jc w:val="center"/>
              <w:textAlignment w:val="auto"/>
              <w:rPr>
                <w:rFonts w:ascii="黑体" w:hAnsi="黑体" w:eastAsia="黑体"/>
                <w:b w:val="0"/>
                <w:bCs w:val="0"/>
                <w:color w:val="auto"/>
              </w:rPr>
            </w:pPr>
            <w:r>
              <w:rPr>
                <w:rFonts w:ascii="黑体" w:hAnsi="黑体" w:eastAsia="黑体"/>
                <w:b w:val="0"/>
                <w:bCs w:val="0"/>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C112BE4">
            <w:pPr>
              <w:keepNext w:val="0"/>
              <w:keepLines w:val="0"/>
              <w:pageBreakBefore w:val="0"/>
              <w:widowControl/>
              <w:kinsoku/>
              <w:overflowPunct/>
              <w:topLinePunct w:val="0"/>
              <w:autoSpaceDE/>
              <w:autoSpaceDN/>
              <w:bidi w:val="0"/>
              <w:adjustRightInd/>
              <w:snapToGrid/>
              <w:spacing w:line="578" w:lineRule="exact"/>
              <w:ind w:left="-82" w:leftChars="-39" w:right="-97" w:rightChars="-46"/>
              <w:jc w:val="center"/>
              <w:textAlignment w:val="auto"/>
              <w:rPr>
                <w:rFonts w:ascii="黑体" w:hAnsi="黑体" w:eastAsia="黑体"/>
                <w:b w:val="0"/>
                <w:bCs w:val="0"/>
                <w:color w:val="auto"/>
              </w:rPr>
            </w:pPr>
            <w:r>
              <w:rPr>
                <w:rFonts w:ascii="黑体" w:hAnsi="黑体" w:eastAsia="黑体"/>
                <w:b w:val="0"/>
                <w:bCs w:val="0"/>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DF3833">
            <w:pPr>
              <w:keepNext w:val="0"/>
              <w:keepLines w:val="0"/>
              <w:pageBreakBefore w:val="0"/>
              <w:widowControl/>
              <w:kinsoku/>
              <w:overflowPunct/>
              <w:topLinePunct w:val="0"/>
              <w:autoSpaceDE/>
              <w:autoSpaceDN/>
              <w:bidi w:val="0"/>
              <w:adjustRightInd/>
              <w:snapToGrid/>
              <w:spacing w:line="578" w:lineRule="exact"/>
              <w:ind w:left="-118" w:leftChars="-56" w:right="-118" w:rightChars="-56"/>
              <w:jc w:val="center"/>
              <w:textAlignment w:val="auto"/>
              <w:rPr>
                <w:rFonts w:ascii="黑体" w:hAnsi="黑体" w:eastAsia="黑体"/>
                <w:b w:val="0"/>
                <w:bCs w:val="0"/>
                <w:color w:val="auto"/>
                <w:kern w:val="0"/>
                <w:sz w:val="20"/>
                <w:szCs w:val="20"/>
              </w:rPr>
            </w:pPr>
            <w:r>
              <w:rPr>
                <w:rFonts w:ascii="黑体" w:hAnsi="黑体" w:eastAsia="黑体"/>
                <w:b w:val="0"/>
                <w:bCs w:val="0"/>
                <w:color w:val="auto"/>
                <w:kern w:val="0"/>
                <w:sz w:val="20"/>
                <w:szCs w:val="20"/>
              </w:rPr>
              <w:t>尚未</w:t>
            </w:r>
          </w:p>
          <w:p w14:paraId="0375F83C">
            <w:pPr>
              <w:keepNext w:val="0"/>
              <w:keepLines w:val="0"/>
              <w:pageBreakBefore w:val="0"/>
              <w:widowControl/>
              <w:kinsoku/>
              <w:overflowPunct/>
              <w:topLinePunct w:val="0"/>
              <w:autoSpaceDE/>
              <w:autoSpaceDN/>
              <w:bidi w:val="0"/>
              <w:adjustRightInd/>
              <w:snapToGrid/>
              <w:spacing w:line="578" w:lineRule="exact"/>
              <w:ind w:left="-118" w:leftChars="-56" w:right="-118" w:rightChars="-56"/>
              <w:jc w:val="center"/>
              <w:textAlignment w:val="auto"/>
              <w:rPr>
                <w:rFonts w:ascii="黑体" w:hAnsi="黑体" w:eastAsia="黑体"/>
                <w:b w:val="0"/>
                <w:bCs w:val="0"/>
                <w:color w:val="auto"/>
              </w:rPr>
            </w:pPr>
            <w:r>
              <w:rPr>
                <w:rFonts w:ascii="黑体" w:hAnsi="黑体" w:eastAsia="黑体"/>
                <w:b w:val="0"/>
                <w:bCs w:val="0"/>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164A96C">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color w:val="auto"/>
                <w:kern w:val="0"/>
                <w:sz w:val="20"/>
                <w:szCs w:val="20"/>
              </w:rPr>
            </w:pPr>
            <w:r>
              <w:rPr>
                <w:rFonts w:ascii="黑体" w:hAnsi="黑体" w:eastAsia="黑体"/>
                <w:b w:val="0"/>
                <w:bCs w:val="0"/>
                <w:color w:val="auto"/>
                <w:kern w:val="0"/>
                <w:sz w:val="20"/>
                <w:szCs w:val="20"/>
              </w:rPr>
              <w:t>总</w:t>
            </w:r>
          </w:p>
          <w:p w14:paraId="254F97A2">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color w:val="auto"/>
              </w:rPr>
            </w:pPr>
            <w:r>
              <w:rPr>
                <w:rFonts w:ascii="黑体" w:hAnsi="黑体" w:eastAsia="黑体"/>
                <w:b w:val="0"/>
                <w:bCs w:val="0"/>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BACAC2">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color w:val="auto"/>
              </w:rPr>
            </w:pPr>
            <w:r>
              <w:rPr>
                <w:rFonts w:ascii="黑体" w:hAnsi="黑体" w:eastAsia="黑体"/>
                <w:b w:val="0"/>
                <w:bCs w:val="0"/>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F68C2FC">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color w:val="auto"/>
              </w:rPr>
            </w:pPr>
            <w:bookmarkStart w:id="9" w:name="_Hlk67039688"/>
            <w:r>
              <w:rPr>
                <w:rFonts w:ascii="黑体" w:hAnsi="黑体" w:eastAsia="黑体"/>
                <w:b w:val="0"/>
                <w:bCs w:val="0"/>
                <w:color w:val="auto"/>
                <w:kern w:val="0"/>
                <w:sz w:val="20"/>
                <w:szCs w:val="20"/>
              </w:rPr>
              <w:t>复议后起诉</w:t>
            </w:r>
            <w:bookmarkEnd w:id="9"/>
          </w:p>
        </w:tc>
      </w:tr>
      <w:tr w14:paraId="4618B6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E0EEE87">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CF8269A">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063C9EE">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DA59991">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1E373E8">
            <w:pPr>
              <w:keepNext w:val="0"/>
              <w:keepLines w:val="0"/>
              <w:pageBreakBefore w:val="0"/>
              <w:kinsoku/>
              <w:overflowPunct/>
              <w:topLinePunct w:val="0"/>
              <w:autoSpaceDE/>
              <w:autoSpaceDN/>
              <w:bidi w:val="0"/>
              <w:adjustRightInd/>
              <w:snapToGrid/>
              <w:spacing w:line="578" w:lineRule="exact"/>
              <w:textAlignment w:val="auto"/>
              <w:rPr>
                <w:rFonts w:ascii="黑体" w:hAnsi="黑体" w:eastAsia="黑体"/>
                <w:b w:val="0"/>
                <w:bCs w:val="0"/>
                <w:color w:val="auto"/>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55FFF0DD">
            <w:pPr>
              <w:keepNext w:val="0"/>
              <w:keepLines w:val="0"/>
              <w:pageBreakBefore w:val="0"/>
              <w:widowControl/>
              <w:kinsoku/>
              <w:overflowPunct/>
              <w:topLinePunct w:val="0"/>
              <w:autoSpaceDE/>
              <w:autoSpaceDN/>
              <w:bidi w:val="0"/>
              <w:adjustRightInd/>
              <w:snapToGrid/>
              <w:spacing w:line="578" w:lineRule="exact"/>
              <w:ind w:left="-105" w:leftChars="-50" w:right="-126" w:rightChars="-60"/>
              <w:jc w:val="center"/>
              <w:textAlignment w:val="auto"/>
              <w:rPr>
                <w:rFonts w:ascii="黑体" w:hAnsi="黑体" w:eastAsia="黑体"/>
                <w:b w:val="0"/>
                <w:bCs w:val="0"/>
                <w:color w:val="auto"/>
              </w:rPr>
            </w:pPr>
            <w:r>
              <w:rPr>
                <w:rFonts w:ascii="黑体" w:hAnsi="黑体" w:eastAsia="黑体"/>
                <w:b w:val="0"/>
                <w:bCs w:val="0"/>
                <w:color w:val="auto"/>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D030030">
            <w:pPr>
              <w:keepNext w:val="0"/>
              <w:keepLines w:val="0"/>
              <w:pageBreakBefore w:val="0"/>
              <w:widowControl/>
              <w:kinsoku/>
              <w:overflowPunct/>
              <w:topLinePunct w:val="0"/>
              <w:autoSpaceDE/>
              <w:autoSpaceDN/>
              <w:bidi w:val="0"/>
              <w:adjustRightInd/>
              <w:snapToGrid/>
              <w:spacing w:line="578" w:lineRule="exact"/>
              <w:ind w:left="-86" w:leftChars="-41" w:right="-88" w:rightChars="-42"/>
              <w:jc w:val="center"/>
              <w:textAlignment w:val="auto"/>
              <w:rPr>
                <w:rFonts w:ascii="黑体" w:hAnsi="黑体" w:eastAsia="黑体"/>
                <w:b w:val="0"/>
                <w:bCs w:val="0"/>
                <w:color w:val="auto"/>
              </w:rPr>
            </w:pPr>
            <w:r>
              <w:rPr>
                <w:rFonts w:ascii="黑体" w:hAnsi="黑体" w:eastAsia="黑体"/>
                <w:b w:val="0"/>
                <w:bCs w:val="0"/>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EA951B5">
            <w:pPr>
              <w:keepNext w:val="0"/>
              <w:keepLines w:val="0"/>
              <w:pageBreakBefore w:val="0"/>
              <w:widowControl/>
              <w:kinsoku/>
              <w:overflowPunct/>
              <w:topLinePunct w:val="0"/>
              <w:autoSpaceDE/>
              <w:autoSpaceDN/>
              <w:bidi w:val="0"/>
              <w:adjustRightInd/>
              <w:snapToGrid/>
              <w:spacing w:line="578" w:lineRule="exact"/>
              <w:ind w:left="-126" w:leftChars="-60" w:right="-136" w:rightChars="-65"/>
              <w:jc w:val="center"/>
              <w:textAlignment w:val="auto"/>
              <w:rPr>
                <w:rFonts w:ascii="黑体" w:hAnsi="黑体" w:eastAsia="黑体"/>
                <w:b w:val="0"/>
                <w:bCs w:val="0"/>
                <w:color w:val="auto"/>
                <w:kern w:val="0"/>
                <w:sz w:val="20"/>
                <w:szCs w:val="20"/>
              </w:rPr>
            </w:pPr>
            <w:r>
              <w:rPr>
                <w:rFonts w:ascii="黑体" w:hAnsi="黑体" w:eastAsia="黑体"/>
                <w:b w:val="0"/>
                <w:bCs w:val="0"/>
                <w:color w:val="auto"/>
                <w:kern w:val="0"/>
                <w:sz w:val="20"/>
                <w:szCs w:val="20"/>
              </w:rPr>
              <w:t>其他</w:t>
            </w:r>
          </w:p>
          <w:p w14:paraId="4569E939">
            <w:pPr>
              <w:keepNext w:val="0"/>
              <w:keepLines w:val="0"/>
              <w:pageBreakBefore w:val="0"/>
              <w:widowControl/>
              <w:kinsoku/>
              <w:overflowPunct/>
              <w:topLinePunct w:val="0"/>
              <w:autoSpaceDE/>
              <w:autoSpaceDN/>
              <w:bidi w:val="0"/>
              <w:adjustRightInd/>
              <w:snapToGrid/>
              <w:spacing w:line="578" w:lineRule="exact"/>
              <w:ind w:left="-126" w:leftChars="-60" w:right="-136" w:rightChars="-65"/>
              <w:jc w:val="center"/>
              <w:textAlignment w:val="auto"/>
              <w:rPr>
                <w:rFonts w:ascii="黑体" w:hAnsi="黑体" w:eastAsia="黑体"/>
                <w:b w:val="0"/>
                <w:bCs w:val="0"/>
                <w:color w:val="auto"/>
              </w:rPr>
            </w:pPr>
            <w:r>
              <w:rPr>
                <w:rFonts w:ascii="黑体" w:hAnsi="黑体" w:eastAsia="黑体"/>
                <w:b w:val="0"/>
                <w:bCs w:val="0"/>
                <w:color w:val="auto"/>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C562F25">
            <w:pPr>
              <w:keepNext w:val="0"/>
              <w:keepLines w:val="0"/>
              <w:pageBreakBefore w:val="0"/>
              <w:widowControl/>
              <w:kinsoku/>
              <w:overflowPunct/>
              <w:topLinePunct w:val="0"/>
              <w:autoSpaceDE/>
              <w:autoSpaceDN/>
              <w:bidi w:val="0"/>
              <w:adjustRightInd/>
              <w:snapToGrid/>
              <w:spacing w:line="578" w:lineRule="exact"/>
              <w:ind w:left="-164" w:leftChars="-78" w:right="-153" w:rightChars="-73"/>
              <w:jc w:val="center"/>
              <w:textAlignment w:val="auto"/>
              <w:rPr>
                <w:rFonts w:ascii="黑体" w:hAnsi="黑体" w:eastAsia="黑体"/>
                <w:b w:val="0"/>
                <w:bCs w:val="0"/>
                <w:color w:val="auto"/>
                <w:kern w:val="0"/>
                <w:sz w:val="20"/>
                <w:szCs w:val="20"/>
              </w:rPr>
            </w:pPr>
            <w:r>
              <w:rPr>
                <w:rFonts w:ascii="黑体" w:hAnsi="黑体" w:eastAsia="黑体"/>
                <w:b w:val="0"/>
                <w:bCs w:val="0"/>
                <w:color w:val="auto"/>
                <w:kern w:val="0"/>
                <w:sz w:val="20"/>
                <w:szCs w:val="20"/>
              </w:rPr>
              <w:t>尚未</w:t>
            </w:r>
          </w:p>
          <w:p w14:paraId="1CFF5A9A">
            <w:pPr>
              <w:keepNext w:val="0"/>
              <w:keepLines w:val="0"/>
              <w:pageBreakBefore w:val="0"/>
              <w:widowControl/>
              <w:kinsoku/>
              <w:overflowPunct/>
              <w:topLinePunct w:val="0"/>
              <w:autoSpaceDE/>
              <w:autoSpaceDN/>
              <w:bidi w:val="0"/>
              <w:adjustRightInd/>
              <w:snapToGrid/>
              <w:spacing w:line="578" w:lineRule="exact"/>
              <w:ind w:left="-164" w:leftChars="-78" w:right="-153" w:rightChars="-73"/>
              <w:jc w:val="center"/>
              <w:textAlignment w:val="auto"/>
              <w:rPr>
                <w:rFonts w:ascii="黑体" w:hAnsi="黑体" w:eastAsia="黑体"/>
                <w:b w:val="0"/>
                <w:bCs w:val="0"/>
                <w:color w:val="auto"/>
              </w:rPr>
            </w:pPr>
            <w:r>
              <w:rPr>
                <w:rFonts w:ascii="黑体" w:hAnsi="黑体" w:eastAsia="黑体"/>
                <w:b w:val="0"/>
                <w:bCs w:val="0"/>
                <w:color w:val="auto"/>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19388F">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color w:val="auto"/>
              </w:rPr>
            </w:pPr>
            <w:r>
              <w:rPr>
                <w:rFonts w:ascii="黑体" w:hAnsi="黑体" w:eastAsia="黑体"/>
                <w:b w:val="0"/>
                <w:bCs w:val="0"/>
                <w:color w:val="auto"/>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D5C9DB8">
            <w:pPr>
              <w:keepNext w:val="0"/>
              <w:keepLines w:val="0"/>
              <w:pageBreakBefore w:val="0"/>
              <w:widowControl/>
              <w:kinsoku/>
              <w:overflowPunct/>
              <w:topLinePunct w:val="0"/>
              <w:autoSpaceDE/>
              <w:autoSpaceDN/>
              <w:bidi w:val="0"/>
              <w:adjustRightInd/>
              <w:snapToGrid/>
              <w:spacing w:line="578" w:lineRule="exact"/>
              <w:ind w:left="-99" w:leftChars="-47" w:right="-78" w:rightChars="-37"/>
              <w:jc w:val="center"/>
              <w:textAlignment w:val="auto"/>
              <w:rPr>
                <w:rFonts w:ascii="黑体" w:hAnsi="黑体" w:eastAsia="黑体"/>
                <w:b w:val="0"/>
                <w:bCs w:val="0"/>
                <w:color w:val="auto"/>
              </w:rPr>
            </w:pPr>
            <w:r>
              <w:rPr>
                <w:rFonts w:ascii="黑体" w:hAnsi="黑体" w:eastAsia="黑体"/>
                <w:b w:val="0"/>
                <w:bCs w:val="0"/>
                <w:color w:val="auto"/>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D4E303B">
            <w:pPr>
              <w:keepNext w:val="0"/>
              <w:keepLines w:val="0"/>
              <w:pageBreakBefore w:val="0"/>
              <w:widowControl/>
              <w:kinsoku/>
              <w:overflowPunct/>
              <w:topLinePunct w:val="0"/>
              <w:autoSpaceDE/>
              <w:autoSpaceDN/>
              <w:bidi w:val="0"/>
              <w:adjustRightInd/>
              <w:snapToGrid/>
              <w:spacing w:line="578" w:lineRule="exact"/>
              <w:ind w:left="-136" w:leftChars="-65" w:right="-124" w:rightChars="-59"/>
              <w:jc w:val="center"/>
              <w:textAlignment w:val="auto"/>
              <w:rPr>
                <w:rFonts w:ascii="黑体" w:hAnsi="黑体" w:eastAsia="黑体"/>
                <w:b w:val="0"/>
                <w:bCs w:val="0"/>
                <w:color w:val="auto"/>
                <w:kern w:val="0"/>
                <w:sz w:val="20"/>
                <w:szCs w:val="20"/>
              </w:rPr>
            </w:pPr>
            <w:r>
              <w:rPr>
                <w:rFonts w:ascii="黑体" w:hAnsi="黑体" w:eastAsia="黑体"/>
                <w:b w:val="0"/>
                <w:bCs w:val="0"/>
                <w:color w:val="auto"/>
                <w:kern w:val="0"/>
                <w:sz w:val="20"/>
                <w:szCs w:val="20"/>
              </w:rPr>
              <w:t>结果</w:t>
            </w:r>
          </w:p>
          <w:p w14:paraId="3EC335F0">
            <w:pPr>
              <w:keepNext w:val="0"/>
              <w:keepLines w:val="0"/>
              <w:pageBreakBefore w:val="0"/>
              <w:widowControl/>
              <w:kinsoku/>
              <w:overflowPunct/>
              <w:topLinePunct w:val="0"/>
              <w:autoSpaceDE/>
              <w:autoSpaceDN/>
              <w:bidi w:val="0"/>
              <w:adjustRightInd/>
              <w:snapToGrid/>
              <w:spacing w:line="578" w:lineRule="exact"/>
              <w:ind w:left="-136" w:leftChars="-65" w:right="-124" w:rightChars="-59"/>
              <w:jc w:val="center"/>
              <w:textAlignment w:val="auto"/>
              <w:rPr>
                <w:rFonts w:ascii="黑体" w:hAnsi="黑体" w:eastAsia="黑体"/>
                <w:b w:val="0"/>
                <w:bCs w:val="0"/>
                <w:color w:val="auto"/>
              </w:rPr>
            </w:pPr>
            <w:r>
              <w:rPr>
                <w:rFonts w:ascii="黑体" w:hAnsi="黑体" w:eastAsia="黑体"/>
                <w:b w:val="0"/>
                <w:bCs w:val="0"/>
                <w:color w:val="auto"/>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0CD840">
            <w:pPr>
              <w:keepNext w:val="0"/>
              <w:keepLines w:val="0"/>
              <w:pageBreakBefore w:val="0"/>
              <w:widowControl/>
              <w:kinsoku/>
              <w:overflowPunct/>
              <w:topLinePunct w:val="0"/>
              <w:autoSpaceDE/>
              <w:autoSpaceDN/>
              <w:bidi w:val="0"/>
              <w:adjustRightInd/>
              <w:snapToGrid/>
              <w:spacing w:line="578" w:lineRule="exact"/>
              <w:ind w:left="-173" w:leftChars="-83" w:right="-134" w:rightChars="-64" w:hanging="1"/>
              <w:jc w:val="center"/>
              <w:textAlignment w:val="auto"/>
              <w:rPr>
                <w:rFonts w:ascii="黑体" w:hAnsi="黑体" w:eastAsia="黑体"/>
                <w:b w:val="0"/>
                <w:bCs w:val="0"/>
                <w:color w:val="auto"/>
                <w:kern w:val="0"/>
                <w:sz w:val="20"/>
                <w:szCs w:val="20"/>
              </w:rPr>
            </w:pPr>
            <w:r>
              <w:rPr>
                <w:rFonts w:ascii="黑体" w:hAnsi="黑体" w:eastAsia="黑体"/>
                <w:b w:val="0"/>
                <w:bCs w:val="0"/>
                <w:color w:val="auto"/>
                <w:kern w:val="0"/>
                <w:sz w:val="20"/>
                <w:szCs w:val="20"/>
              </w:rPr>
              <w:t>其他</w:t>
            </w:r>
          </w:p>
          <w:p w14:paraId="2DA1C3E2">
            <w:pPr>
              <w:keepNext w:val="0"/>
              <w:keepLines w:val="0"/>
              <w:pageBreakBefore w:val="0"/>
              <w:widowControl/>
              <w:kinsoku/>
              <w:overflowPunct/>
              <w:topLinePunct w:val="0"/>
              <w:autoSpaceDE/>
              <w:autoSpaceDN/>
              <w:bidi w:val="0"/>
              <w:adjustRightInd/>
              <w:snapToGrid/>
              <w:spacing w:line="578" w:lineRule="exact"/>
              <w:ind w:left="-173" w:leftChars="-83" w:right="-134" w:rightChars="-64" w:hanging="1"/>
              <w:jc w:val="center"/>
              <w:textAlignment w:val="auto"/>
              <w:rPr>
                <w:rFonts w:ascii="黑体" w:hAnsi="黑体" w:eastAsia="黑体"/>
                <w:b w:val="0"/>
                <w:bCs w:val="0"/>
                <w:color w:val="auto"/>
              </w:rPr>
            </w:pPr>
            <w:r>
              <w:rPr>
                <w:rFonts w:ascii="黑体" w:hAnsi="黑体" w:eastAsia="黑体"/>
                <w:b w:val="0"/>
                <w:bCs w:val="0"/>
                <w:color w:val="auto"/>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211335">
            <w:pPr>
              <w:keepNext w:val="0"/>
              <w:keepLines w:val="0"/>
              <w:pageBreakBefore w:val="0"/>
              <w:widowControl/>
              <w:kinsoku/>
              <w:overflowPunct/>
              <w:topLinePunct w:val="0"/>
              <w:autoSpaceDE/>
              <w:autoSpaceDN/>
              <w:bidi w:val="0"/>
              <w:adjustRightInd/>
              <w:snapToGrid/>
              <w:spacing w:line="578" w:lineRule="exact"/>
              <w:ind w:left="-67" w:leftChars="-33" w:right="-105" w:rightChars="-50" w:hanging="2" w:hangingChars="1"/>
              <w:jc w:val="center"/>
              <w:textAlignment w:val="auto"/>
              <w:rPr>
                <w:rFonts w:ascii="黑体" w:hAnsi="黑体" w:eastAsia="黑体"/>
                <w:b w:val="0"/>
                <w:bCs w:val="0"/>
                <w:color w:val="auto"/>
              </w:rPr>
            </w:pPr>
            <w:r>
              <w:rPr>
                <w:rFonts w:ascii="黑体" w:hAnsi="黑体" w:eastAsia="黑体"/>
                <w:b w:val="0"/>
                <w:bCs w:val="0"/>
                <w:color w:val="auto"/>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320B7DE">
            <w:pPr>
              <w:keepNext w:val="0"/>
              <w:keepLines w:val="0"/>
              <w:pageBreakBefore w:val="0"/>
              <w:widowControl/>
              <w:kinsoku/>
              <w:overflowPunct/>
              <w:topLinePunct w:val="0"/>
              <w:autoSpaceDE/>
              <w:autoSpaceDN/>
              <w:bidi w:val="0"/>
              <w:adjustRightInd/>
              <w:snapToGrid/>
              <w:spacing w:line="578" w:lineRule="exact"/>
              <w:jc w:val="center"/>
              <w:textAlignment w:val="auto"/>
              <w:rPr>
                <w:rFonts w:ascii="黑体" w:hAnsi="黑体" w:eastAsia="黑体"/>
                <w:b w:val="0"/>
                <w:bCs w:val="0"/>
                <w:color w:val="auto"/>
              </w:rPr>
            </w:pPr>
            <w:r>
              <w:rPr>
                <w:rFonts w:ascii="黑体" w:hAnsi="黑体" w:eastAsia="黑体"/>
                <w:b w:val="0"/>
                <w:bCs w:val="0"/>
                <w:color w:val="auto"/>
                <w:kern w:val="0"/>
                <w:sz w:val="20"/>
                <w:szCs w:val="20"/>
              </w:rPr>
              <w:t>总计</w:t>
            </w:r>
          </w:p>
        </w:tc>
      </w:tr>
      <w:tr w14:paraId="55AFCE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1C74937">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color w:val="auto"/>
                <w:lang w:val="en-US" w:eastAsia="zh-CN"/>
              </w:rPr>
            </w:pPr>
            <w:r>
              <w:rPr>
                <w:rFonts w:hint="eastAsia" w:ascii="Times New Roman" w:hAnsi="Times New Roman"/>
                <w:b w:val="0"/>
                <w:bCs w:val="0"/>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C23BEE7">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color w:val="auto"/>
                <w:lang w:val="en-US" w:eastAsia="zh-CN"/>
              </w:rPr>
            </w:pPr>
            <w:r>
              <w:rPr>
                <w:rFonts w:hint="eastAsia" w:ascii="Times New Roman" w:hAnsi="Times New Roman"/>
                <w:b w:val="0"/>
                <w:bCs w:val="0"/>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FE60162">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color w:val="auto"/>
                <w:lang w:val="en-US" w:eastAsia="zh-CN"/>
              </w:rPr>
            </w:pPr>
            <w:r>
              <w:rPr>
                <w:rFonts w:hint="eastAsia" w:ascii="Times New Roman" w:hAnsi="Times New Roman"/>
                <w:b w:val="0"/>
                <w:bCs w:val="0"/>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3167973">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color w:val="auto"/>
                <w:lang w:val="en-US" w:eastAsia="zh-CN"/>
              </w:rPr>
            </w:pPr>
            <w:r>
              <w:rPr>
                <w:rFonts w:hint="eastAsia" w:ascii="Times New Roman" w:hAnsi="Times New Roman"/>
                <w:b w:val="0"/>
                <w:bCs w:val="0"/>
                <w:color w:val="auto"/>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04AC086F">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color w:val="auto"/>
                <w:lang w:val="en-US" w:eastAsia="zh-CN"/>
              </w:rPr>
            </w:pPr>
            <w:r>
              <w:rPr>
                <w:rFonts w:hint="eastAsia" w:ascii="Times New Roman" w:hAnsi="Times New Roman"/>
                <w:b w:val="0"/>
                <w:bCs w:val="0"/>
                <w:color w:val="auto"/>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EE37654">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color w:val="auto"/>
                <w:lang w:val="en-US" w:eastAsia="zh-CN"/>
              </w:rPr>
            </w:pPr>
            <w:r>
              <w:rPr>
                <w:rFonts w:hint="eastAsia" w:ascii="Times New Roman" w:hAnsi="Times New Roman"/>
                <w:b w:val="0"/>
                <w:bCs w:val="0"/>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5F37FD0">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color w:val="auto"/>
                <w:lang w:val="en-US" w:eastAsia="zh-CN"/>
              </w:rPr>
            </w:pPr>
            <w:r>
              <w:rPr>
                <w:rFonts w:hint="eastAsia" w:ascii="Times New Roman" w:hAnsi="Times New Roman"/>
                <w:b w:val="0"/>
                <w:bCs w:val="0"/>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7D8FF15">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color w:val="auto"/>
                <w:lang w:val="en-US" w:eastAsia="zh-CN"/>
              </w:rPr>
            </w:pPr>
            <w:r>
              <w:rPr>
                <w:rFonts w:hint="eastAsia" w:ascii="Times New Roman" w:hAnsi="Times New Roman"/>
                <w:b w:val="0"/>
                <w:bCs w:val="0"/>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E7C99B0">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color w:val="auto"/>
                <w:lang w:val="en-US" w:eastAsia="zh-CN"/>
              </w:rPr>
            </w:pPr>
            <w:r>
              <w:rPr>
                <w:rFonts w:hint="eastAsia" w:ascii="Times New Roman" w:hAnsi="Times New Roman"/>
                <w:b w:val="0"/>
                <w:bCs w:val="0"/>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83765DC">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color w:val="auto"/>
                <w:lang w:val="en-US" w:eastAsia="zh-CN"/>
              </w:rPr>
            </w:pPr>
            <w:r>
              <w:rPr>
                <w:rFonts w:hint="eastAsia" w:ascii="Times New Roman" w:hAnsi="Times New Roman"/>
                <w:b w:val="0"/>
                <w:bCs w:val="0"/>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2BAF674">
            <w:pPr>
              <w:keepNext w:val="0"/>
              <w:keepLines w:val="0"/>
              <w:pageBreakBefore w:val="0"/>
              <w:widowControl/>
              <w:kinsoku/>
              <w:overflowPunct/>
              <w:topLinePunct w:val="0"/>
              <w:autoSpaceDE/>
              <w:autoSpaceDN/>
              <w:bidi w:val="0"/>
              <w:adjustRightInd/>
              <w:snapToGrid/>
              <w:spacing w:line="578" w:lineRule="exact"/>
              <w:textAlignment w:val="auto"/>
              <w:rPr>
                <w:rFonts w:hint="eastAsia" w:ascii="Times New Roman" w:hAnsi="Times New Roman" w:eastAsiaTheme="minorEastAsia"/>
                <w:b w:val="0"/>
                <w:bCs w:val="0"/>
                <w:color w:val="auto"/>
                <w:lang w:val="en-US" w:eastAsia="zh-CN"/>
              </w:rPr>
            </w:pPr>
            <w:r>
              <w:rPr>
                <w:rFonts w:hint="eastAsia" w:ascii="Times New Roman" w:hAnsi="Times New Roman"/>
                <w:b w:val="0"/>
                <w:bCs w:val="0"/>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8CEF2E7">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color w:val="auto"/>
                <w:lang w:val="en-US" w:eastAsia="zh-CN"/>
              </w:rPr>
            </w:pPr>
            <w:r>
              <w:rPr>
                <w:rFonts w:hint="eastAsia" w:ascii="Times New Roman" w:hAnsi="Times New Roman"/>
                <w:b w:val="0"/>
                <w:bCs w:val="0"/>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7807124">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color w:val="auto"/>
                <w:lang w:val="en-US" w:eastAsia="zh-CN"/>
              </w:rPr>
            </w:pPr>
            <w:r>
              <w:rPr>
                <w:rFonts w:hint="eastAsia" w:ascii="Times New Roman" w:hAnsi="Times New Roman"/>
                <w:b w:val="0"/>
                <w:bCs w:val="0"/>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D4A0E38">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color w:val="auto"/>
                <w:lang w:val="en-US" w:eastAsia="zh-CN"/>
              </w:rPr>
            </w:pPr>
            <w:r>
              <w:rPr>
                <w:rFonts w:hint="eastAsia" w:ascii="Times New Roman" w:hAnsi="Times New Roman"/>
                <w:b w:val="0"/>
                <w:bCs w:val="0"/>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0E7317C5">
            <w:pPr>
              <w:keepNext w:val="0"/>
              <w:keepLines w:val="0"/>
              <w:pageBreakBefore w:val="0"/>
              <w:widowControl/>
              <w:kinsoku/>
              <w:overflowPunct/>
              <w:topLinePunct w:val="0"/>
              <w:autoSpaceDE/>
              <w:autoSpaceDN/>
              <w:bidi w:val="0"/>
              <w:adjustRightInd/>
              <w:snapToGrid/>
              <w:spacing w:line="578" w:lineRule="exact"/>
              <w:jc w:val="center"/>
              <w:textAlignment w:val="auto"/>
              <w:rPr>
                <w:rFonts w:hint="eastAsia" w:ascii="Times New Roman" w:hAnsi="Times New Roman" w:eastAsiaTheme="minorEastAsia"/>
                <w:b w:val="0"/>
                <w:bCs w:val="0"/>
                <w:color w:val="auto"/>
                <w:lang w:val="en-US" w:eastAsia="zh-CN"/>
              </w:rPr>
            </w:pPr>
            <w:r>
              <w:rPr>
                <w:rFonts w:hint="eastAsia" w:ascii="Times New Roman" w:hAnsi="Times New Roman"/>
                <w:b w:val="0"/>
                <w:bCs w:val="0"/>
                <w:color w:val="auto"/>
                <w:lang w:val="en-US" w:eastAsia="zh-CN"/>
              </w:rPr>
              <w:t>0</w:t>
            </w:r>
          </w:p>
        </w:tc>
      </w:tr>
    </w:tbl>
    <w:p w14:paraId="00193DF6">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政府信息公开工作存在的主要问题及改进情况</w:t>
      </w:r>
    </w:p>
    <w:p w14:paraId="2C47121A">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楷体_GB2312" w:hAnsi="宋体" w:eastAsia="楷体_GB2312" w:cs="宋体"/>
          <w:b w:val="0"/>
          <w:bCs w:val="0"/>
          <w:color w:val="auto"/>
          <w:kern w:val="0"/>
          <w:sz w:val="32"/>
          <w:szCs w:val="32"/>
          <w:highlight w:val="none"/>
          <w:lang w:val="en-US" w:eastAsia="zh-CN" w:bidi="ar-SA"/>
        </w:rPr>
      </w:pPr>
      <w:r>
        <w:rPr>
          <w:rFonts w:hint="eastAsia" w:ascii="楷体_GB2312" w:hAnsi="宋体" w:eastAsia="楷体_GB2312" w:cs="宋体"/>
          <w:b w:val="0"/>
          <w:bCs w:val="0"/>
          <w:color w:val="auto"/>
          <w:kern w:val="0"/>
          <w:sz w:val="32"/>
          <w:szCs w:val="32"/>
          <w:highlight w:val="none"/>
          <w:lang w:val="en-US" w:eastAsia="zh-CN" w:bidi="ar-SA"/>
        </w:rPr>
        <w:t>2025年存在的主要问题</w:t>
      </w:r>
    </w:p>
    <w:p w14:paraId="75C71F10">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hAnsi="仿宋_GB2312" w:eastAsia="仿宋_GB2312" w:cs="仿宋_GB2312"/>
          <w:b w:val="0"/>
          <w:bCs w:val="0"/>
          <w:color w:val="auto"/>
          <w:sz w:val="32"/>
          <w:szCs w:val="32"/>
          <w:highlight w:val="none"/>
          <w:shd w:val="clear" w:color="auto" w:fill="FFFFFF"/>
          <w:lang w:val="en-US" w:eastAsia="zh-CN"/>
        </w:rPr>
      </w:pPr>
      <w:r>
        <w:rPr>
          <w:rFonts w:hint="eastAsia" w:ascii="仿宋_GB2312" w:hAnsi="仿宋_GB2312" w:eastAsia="仿宋_GB2312" w:cs="仿宋_GB2312"/>
          <w:b w:val="0"/>
          <w:bCs w:val="0"/>
          <w:color w:val="auto"/>
          <w:sz w:val="32"/>
          <w:szCs w:val="32"/>
          <w:highlight w:val="none"/>
          <w:shd w:val="clear" w:color="auto" w:fill="FFFFFF"/>
          <w:lang w:val="en-US" w:eastAsia="zh-CN"/>
        </w:rPr>
        <w:t>一是公开信息审核把关不严格。对拟公开信息的真实性、准确性、合规性审核流程不够严谨。二是政府信息公开工作专业性不足。相关工作人员缺乏系统的业务培训，对信息公开的范围界定、流程规范、政策要求等掌握不够精准。三是政府信息公开内容不够全面。公开的信息存在碎片化问题，未能充分满足公众的信息获取需求。</w:t>
      </w:r>
    </w:p>
    <w:p w14:paraId="2D569F3A">
      <w:pPr>
        <w:pStyle w:val="5"/>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8" w:lineRule="exact"/>
        <w:ind w:left="-10" w:leftChars="0" w:firstLine="640" w:firstLineChars="0"/>
        <w:jc w:val="both"/>
        <w:textAlignment w:val="auto"/>
        <w:rPr>
          <w:rFonts w:hint="eastAsia" w:ascii="楷体_GB2312" w:hAnsi="宋体" w:eastAsia="楷体_GB2312" w:cs="宋体"/>
          <w:b w:val="0"/>
          <w:bCs w:val="0"/>
          <w:color w:val="auto"/>
          <w:kern w:val="0"/>
          <w:sz w:val="32"/>
          <w:szCs w:val="32"/>
          <w:highlight w:val="none"/>
          <w:lang w:val="en-US" w:eastAsia="zh-CN" w:bidi="ar-SA"/>
        </w:rPr>
      </w:pPr>
      <w:r>
        <w:rPr>
          <w:rFonts w:hint="eastAsia" w:ascii="楷体_GB2312" w:hAnsi="宋体" w:eastAsia="楷体_GB2312" w:cs="宋体"/>
          <w:b w:val="0"/>
          <w:bCs w:val="0"/>
          <w:color w:val="auto"/>
          <w:kern w:val="0"/>
          <w:sz w:val="32"/>
          <w:szCs w:val="32"/>
          <w:highlight w:val="none"/>
          <w:lang w:val="en-US" w:eastAsia="zh-CN" w:bidi="ar-SA"/>
        </w:rPr>
        <w:t>改进措施</w:t>
      </w:r>
    </w:p>
    <w:p w14:paraId="2D286440">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FFFFFF"/>
          <w:lang w:val="en-US" w:eastAsia="zh-CN"/>
        </w:rPr>
      </w:pPr>
      <w:r>
        <w:rPr>
          <w:rFonts w:hint="eastAsia" w:ascii="仿宋_GB2312" w:hAnsi="仿宋_GB2312" w:eastAsia="仿宋_GB2312" w:cs="仿宋_GB2312"/>
          <w:b w:val="0"/>
          <w:bCs w:val="0"/>
          <w:color w:val="auto"/>
          <w:sz w:val="32"/>
          <w:szCs w:val="32"/>
          <w:highlight w:val="none"/>
          <w:shd w:val="clear" w:color="auto" w:fill="FFFFFF"/>
          <w:lang w:val="en-US" w:eastAsia="zh-CN"/>
        </w:rPr>
        <w:t>针对上述问题，我局将精准施策、靶向发力，切实推进改进措施落地见效，持续提升政务公开工作规范化、专业化水平。具体措施如下：</w:t>
      </w:r>
    </w:p>
    <w:p w14:paraId="5C5F8ABC">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FFFFFF"/>
          <w:lang w:val="en-US" w:eastAsia="zh-CN"/>
        </w:rPr>
      </w:pPr>
      <w:r>
        <w:rPr>
          <w:rFonts w:hint="eastAsia" w:ascii="仿宋_GB2312" w:hAnsi="仿宋_GB2312" w:eastAsia="仿宋_GB2312" w:cs="仿宋_GB2312"/>
          <w:b w:val="0"/>
          <w:bCs w:val="0"/>
          <w:color w:val="auto"/>
          <w:sz w:val="32"/>
          <w:szCs w:val="32"/>
          <w:highlight w:val="none"/>
          <w:shd w:val="clear" w:color="auto" w:fill="FFFFFF"/>
          <w:lang w:val="en-US" w:eastAsia="zh-CN"/>
        </w:rPr>
        <w:t>一是深化思想认识，筑牢工作根基。切实提高对政务公开工作重要性的政治站位，强化全员政务公开意识，确保工作部署不偏位、责任落实无死角。二是强化队伍建设，提升专业能力。聚焦政务公开工作重点难点，通过专题培训、案例研讨、业务实操等多种形式，加强对相关工作人员的专业素养培育。三是加强协同联动，借鉴先进经验。主动加强与县政府相关科室的沟通对接，精准把握政策要求、工作标准和考核导向，确保工作衔接顺畅、同向发力；同时，积极学习借鉴其他单位在政务公开领域的先进做法和创新模式，结合我局实际消化吸收、优化提升，推动政务公开工作提质增效。</w:t>
      </w:r>
    </w:p>
    <w:p w14:paraId="5B86A5AA">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其他需要报告的事项</w:t>
      </w:r>
    </w:p>
    <w:p w14:paraId="411D9804">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eastAsia="仿宋_GB2312"/>
          <w:b w:val="0"/>
          <w:bCs w:val="0"/>
          <w:color w:val="auto"/>
          <w:sz w:val="32"/>
          <w:szCs w:val="32"/>
        </w:rPr>
      </w:pPr>
      <w:r>
        <w:rPr>
          <w:rFonts w:hint="eastAsia" w:ascii="楷体_GB2312" w:hAnsi="宋体" w:eastAsia="楷体_GB2312" w:cs="宋体"/>
          <w:b w:val="0"/>
          <w:bCs w:val="0"/>
          <w:color w:val="auto"/>
          <w:kern w:val="0"/>
          <w:sz w:val="32"/>
          <w:szCs w:val="32"/>
          <w:lang w:val="en-US" w:eastAsia="zh-CN" w:bidi="ar-SA"/>
        </w:rPr>
        <w:t>（一）信息处理费收取情况。</w:t>
      </w:r>
    </w:p>
    <w:p w14:paraId="51125F04">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202</w:t>
      </w:r>
      <w:r>
        <w:rPr>
          <w:rFonts w:hint="eastAsia" w:ascii="仿宋_GB2312" w:eastAsia="仿宋_GB2312"/>
          <w:b w:val="0"/>
          <w:bCs w:val="0"/>
          <w:color w:val="auto"/>
          <w:sz w:val="32"/>
          <w:szCs w:val="32"/>
          <w:lang w:val="en-US" w:eastAsia="zh-CN"/>
        </w:rPr>
        <w:t>5</w:t>
      </w:r>
      <w:r>
        <w:rPr>
          <w:rFonts w:hint="eastAsia" w:ascii="仿宋_GB2312" w:eastAsia="仿宋_GB2312"/>
          <w:b w:val="0"/>
          <w:bCs w:val="0"/>
          <w:color w:val="auto"/>
          <w:sz w:val="32"/>
          <w:szCs w:val="32"/>
        </w:rPr>
        <w:t>年度本单位</w:t>
      </w:r>
      <w:bookmarkStart w:id="10" w:name="_GoBack"/>
      <w:bookmarkEnd w:id="10"/>
      <w:r>
        <w:rPr>
          <w:rFonts w:hint="eastAsia" w:ascii="仿宋_GB2312" w:eastAsia="仿宋_GB2312"/>
          <w:b w:val="0"/>
          <w:bCs w:val="0"/>
          <w:color w:val="auto"/>
          <w:sz w:val="32"/>
          <w:szCs w:val="32"/>
        </w:rPr>
        <w:t>未收取政府信息公开信息处理费。</w:t>
      </w:r>
    </w:p>
    <w:p w14:paraId="11D237E2">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eastAsia="仿宋_GB2312"/>
          <w:b w:val="0"/>
          <w:bCs w:val="0"/>
          <w:color w:val="auto"/>
          <w:sz w:val="32"/>
          <w:szCs w:val="32"/>
        </w:rPr>
      </w:pPr>
      <w:r>
        <w:rPr>
          <w:rFonts w:hint="eastAsia" w:ascii="楷体_GB2312" w:hAnsi="宋体" w:eastAsia="楷体_GB2312" w:cs="宋体"/>
          <w:b w:val="0"/>
          <w:bCs w:val="0"/>
          <w:color w:val="auto"/>
          <w:kern w:val="0"/>
          <w:sz w:val="32"/>
          <w:szCs w:val="32"/>
          <w:lang w:val="en-US" w:eastAsia="zh-CN" w:bidi="ar-SA"/>
        </w:rPr>
        <w:t>（二）本行政机关落实上级年度政务公开工作要点情况；</w:t>
      </w:r>
    </w:p>
    <w:p w14:paraId="5DF496D1">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仿宋_GB2312" w:eastAsia="仿宋_GB2312"/>
          <w:b w:val="0"/>
          <w:bCs w:val="0"/>
          <w:color w:val="auto"/>
          <w:sz w:val="32"/>
          <w:szCs w:val="32"/>
        </w:rPr>
      </w:pPr>
      <w:r>
        <w:rPr>
          <w:rFonts w:hint="eastAsia" w:ascii="仿宋_GB2312" w:eastAsia="仿宋_GB2312"/>
          <w:b w:val="0"/>
          <w:bCs w:val="0"/>
          <w:color w:val="auto"/>
          <w:sz w:val="32"/>
          <w:szCs w:val="32"/>
          <w:lang w:val="en-US" w:eastAsia="zh-CN"/>
        </w:rPr>
        <w:t>严格对标政务公开工作要求，扎实落实施工机制，持续丰富公开载体与形式，政务公开工作力度与质效得到进一步提升。截至目前，县审计局承担的各项政务公开责任事项已全部落实到位，实现闭环管理。</w:t>
      </w:r>
    </w:p>
    <w:p w14:paraId="7DFEA235">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仿宋_GB2312" w:eastAsia="仿宋_GB2312"/>
          <w:b w:val="0"/>
          <w:bCs w:val="0"/>
          <w:color w:val="auto"/>
          <w:sz w:val="32"/>
          <w:szCs w:val="32"/>
        </w:rPr>
      </w:pPr>
      <w:r>
        <w:rPr>
          <w:rFonts w:hint="eastAsia" w:ascii="楷体_GB2312" w:hAnsi="宋体" w:eastAsia="楷体_GB2312" w:cs="宋体"/>
          <w:b w:val="0"/>
          <w:bCs w:val="0"/>
          <w:color w:val="auto"/>
          <w:kern w:val="0"/>
          <w:sz w:val="32"/>
          <w:szCs w:val="32"/>
          <w:lang w:val="en-US" w:eastAsia="zh-CN" w:bidi="ar-SA"/>
        </w:rPr>
        <w:t>（三）本行政机关人大代表建议和政协提案办理结果公开情况。</w:t>
      </w:r>
      <w:r>
        <w:rPr>
          <w:rFonts w:hint="eastAsia" w:ascii="仿宋_GB2312" w:eastAsia="仿宋_GB2312"/>
          <w:b w:val="0"/>
          <w:bCs w:val="0"/>
          <w:color w:val="auto"/>
          <w:sz w:val="32"/>
          <w:szCs w:val="32"/>
        </w:rPr>
        <w:t>202</w:t>
      </w:r>
      <w:r>
        <w:rPr>
          <w:rFonts w:hint="eastAsia" w:ascii="仿宋_GB2312" w:eastAsia="仿宋_GB2312"/>
          <w:b w:val="0"/>
          <w:bCs w:val="0"/>
          <w:color w:val="auto"/>
          <w:sz w:val="32"/>
          <w:szCs w:val="32"/>
          <w:lang w:val="en-US" w:eastAsia="zh-CN"/>
        </w:rPr>
        <w:t>5</w:t>
      </w:r>
      <w:r>
        <w:rPr>
          <w:rFonts w:hint="eastAsia" w:ascii="仿宋_GB2312" w:eastAsia="仿宋_GB2312"/>
          <w:b w:val="0"/>
          <w:bCs w:val="0"/>
          <w:color w:val="auto"/>
          <w:sz w:val="32"/>
          <w:szCs w:val="32"/>
        </w:rPr>
        <w:t>年度县审计局未承办人大代表建议和政协提案。</w:t>
      </w:r>
    </w:p>
    <w:p w14:paraId="21954C4A">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仿宋_GB2312" w:eastAsia="仿宋_GB2312"/>
          <w:b w:val="0"/>
          <w:bCs w:val="0"/>
          <w:color w:val="auto"/>
          <w:sz w:val="32"/>
          <w:szCs w:val="32"/>
        </w:rPr>
      </w:pPr>
      <w:r>
        <w:rPr>
          <w:rFonts w:hint="eastAsia" w:ascii="楷体_GB2312" w:hAnsi="宋体" w:eastAsia="楷体_GB2312" w:cs="宋体"/>
          <w:b w:val="0"/>
          <w:bCs w:val="0"/>
          <w:color w:val="auto"/>
          <w:kern w:val="0"/>
          <w:sz w:val="32"/>
          <w:szCs w:val="32"/>
          <w:lang w:val="en-US" w:eastAsia="zh-CN" w:bidi="ar-SA"/>
        </w:rPr>
        <w:t>（四）本行政机关年度政务公开工作创新情况。</w:t>
      </w:r>
      <w:r>
        <w:rPr>
          <w:rFonts w:hint="eastAsia" w:ascii="仿宋_GB2312" w:eastAsia="仿宋_GB2312"/>
          <w:b w:val="0"/>
          <w:bCs w:val="0"/>
          <w:color w:val="auto"/>
          <w:sz w:val="32"/>
          <w:szCs w:val="32"/>
        </w:rPr>
        <w:t>无</w:t>
      </w:r>
    </w:p>
    <w:p w14:paraId="6C8A48C5">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仿宋_GB2312" w:eastAsia="仿宋_GB2312"/>
          <w:b w:val="0"/>
          <w:bCs w:val="0"/>
          <w:color w:val="auto"/>
          <w:sz w:val="32"/>
          <w:szCs w:val="32"/>
        </w:rPr>
      </w:pPr>
      <w:r>
        <w:rPr>
          <w:rFonts w:hint="eastAsia" w:ascii="楷体_GB2312" w:hAnsi="宋体" w:eastAsia="楷体_GB2312" w:cs="宋体"/>
          <w:b w:val="0"/>
          <w:bCs w:val="0"/>
          <w:color w:val="auto"/>
          <w:kern w:val="0"/>
          <w:sz w:val="32"/>
          <w:szCs w:val="32"/>
          <w:lang w:val="en-US" w:eastAsia="zh-CN" w:bidi="ar-SA"/>
        </w:rPr>
        <w:t>（五）本行政机关政府信息公开工作年度报告数据统计需要说明的事项。</w:t>
      </w:r>
      <w:r>
        <w:rPr>
          <w:rFonts w:hint="eastAsia" w:ascii="仿宋_GB2312" w:eastAsia="仿宋_GB2312"/>
          <w:b w:val="0"/>
          <w:bCs w:val="0"/>
          <w:color w:val="auto"/>
          <w:sz w:val="32"/>
          <w:szCs w:val="32"/>
        </w:rPr>
        <w:t>本报告所列数据统计期限为202</w:t>
      </w:r>
      <w:r>
        <w:rPr>
          <w:rFonts w:hint="eastAsia" w:ascii="仿宋_GB2312" w:eastAsia="仿宋_GB2312"/>
          <w:b w:val="0"/>
          <w:bCs w:val="0"/>
          <w:color w:val="auto"/>
          <w:sz w:val="32"/>
          <w:szCs w:val="32"/>
          <w:lang w:val="en-US" w:eastAsia="zh-CN"/>
        </w:rPr>
        <w:t>5</w:t>
      </w:r>
      <w:r>
        <w:rPr>
          <w:rFonts w:hint="eastAsia" w:ascii="仿宋_GB2312" w:eastAsia="仿宋_GB2312"/>
          <w:b w:val="0"/>
          <w:bCs w:val="0"/>
          <w:color w:val="auto"/>
          <w:sz w:val="32"/>
          <w:szCs w:val="32"/>
        </w:rPr>
        <w:t>年1月1日至202</w:t>
      </w:r>
      <w:r>
        <w:rPr>
          <w:rFonts w:hint="eastAsia" w:ascii="仿宋_GB2312" w:eastAsia="仿宋_GB2312"/>
          <w:b w:val="0"/>
          <w:bCs w:val="0"/>
          <w:color w:val="auto"/>
          <w:sz w:val="32"/>
          <w:szCs w:val="32"/>
          <w:lang w:val="en-US" w:eastAsia="zh-CN"/>
        </w:rPr>
        <w:t>5</w:t>
      </w:r>
      <w:r>
        <w:rPr>
          <w:rFonts w:hint="eastAsia" w:ascii="仿宋_GB2312" w:eastAsia="仿宋_GB2312"/>
          <w:b w:val="0"/>
          <w:bCs w:val="0"/>
          <w:color w:val="auto"/>
          <w:sz w:val="32"/>
          <w:szCs w:val="32"/>
        </w:rPr>
        <w:t>年12月31日。</w:t>
      </w:r>
    </w:p>
    <w:p w14:paraId="34964082">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仿宋_GB2312" w:eastAsia="仿宋_GB2312"/>
          <w:b w:val="0"/>
          <w:bCs w:val="0"/>
          <w:color w:val="auto"/>
          <w:sz w:val="32"/>
          <w:szCs w:val="32"/>
          <w:lang w:val="en-US" w:eastAsia="zh-CN"/>
        </w:rPr>
      </w:pPr>
      <w:r>
        <w:rPr>
          <w:rFonts w:hint="eastAsia" w:ascii="楷体_GB2312" w:hAnsi="宋体" w:eastAsia="楷体_GB2312" w:cs="宋体"/>
          <w:b w:val="0"/>
          <w:bCs w:val="0"/>
          <w:color w:val="auto"/>
          <w:kern w:val="0"/>
          <w:sz w:val="32"/>
          <w:szCs w:val="32"/>
          <w:lang w:val="en-US" w:eastAsia="zh-CN" w:bidi="ar-SA"/>
        </w:rPr>
        <w:t>（六）本行政机关认为需要报告的其他事项。</w:t>
      </w:r>
      <w:r>
        <w:rPr>
          <w:rFonts w:hint="eastAsia" w:ascii="仿宋_GB2312" w:eastAsia="仿宋_GB2312"/>
          <w:b w:val="0"/>
          <w:bCs w:val="0"/>
          <w:color w:val="auto"/>
          <w:sz w:val="32"/>
          <w:szCs w:val="32"/>
          <w:lang w:val="en-US" w:eastAsia="zh-CN"/>
        </w:rPr>
        <w:t>无</w:t>
      </w:r>
    </w:p>
    <w:p w14:paraId="55347A90">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仿宋_GB2312" w:eastAsia="仿宋_GB2312"/>
          <w:b w:val="0"/>
          <w:bCs w:val="0"/>
          <w:color w:val="auto"/>
          <w:sz w:val="32"/>
          <w:szCs w:val="32"/>
          <w:lang w:val="en-US" w:eastAsia="zh-CN"/>
        </w:rPr>
      </w:pPr>
      <w:r>
        <w:rPr>
          <w:rFonts w:hint="eastAsia" w:ascii="楷体_GB2312" w:hAnsi="宋体" w:eastAsia="楷体_GB2312" w:cs="宋体"/>
          <w:b w:val="0"/>
          <w:bCs w:val="0"/>
          <w:color w:val="auto"/>
          <w:kern w:val="0"/>
          <w:sz w:val="32"/>
          <w:szCs w:val="32"/>
          <w:lang w:val="en-US" w:eastAsia="zh-CN" w:bidi="ar-SA"/>
        </w:rPr>
        <w:t>（七）其他有关文件专门要求通过政府信息公开工作年度报告予以报告的事项。</w:t>
      </w:r>
      <w:r>
        <w:rPr>
          <w:rFonts w:hint="eastAsia" w:ascii="仿宋_GB2312" w:eastAsia="仿宋_GB2312"/>
          <w:b w:val="0"/>
          <w:bCs w:val="0"/>
          <w:color w:val="auto"/>
          <w:sz w:val="32"/>
          <w:szCs w:val="32"/>
          <w:lang w:val="en-US" w:eastAsia="zh-CN"/>
        </w:rPr>
        <w:t>无</w:t>
      </w:r>
    </w:p>
    <w:p w14:paraId="23582124">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jc w:val="both"/>
        <w:textAlignment w:val="auto"/>
        <w:rPr>
          <w:rFonts w:hint="eastAsia" w:ascii="仿宋_GB2312" w:hAnsi="仿宋_GB2312" w:eastAsia="仿宋_GB2312" w:cs="仿宋_GB2312"/>
          <w:b w:val="0"/>
          <w:bCs w:val="0"/>
          <w:color w:val="auto"/>
          <w:sz w:val="32"/>
          <w:szCs w:val="32"/>
          <w:shd w:val="clear" w:color="auto" w:fill="FFFFFF"/>
        </w:rPr>
      </w:pPr>
    </w:p>
    <w:p w14:paraId="4DC4BE78">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right"/>
        <w:textAlignment w:val="auto"/>
        <w:rPr>
          <w:rFonts w:hint="default"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昌乐县审计局</w:t>
      </w:r>
    </w:p>
    <w:p w14:paraId="00699869">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640" w:firstLineChars="200"/>
        <w:jc w:val="right"/>
        <w:textAlignment w:val="auto"/>
        <w:rPr>
          <w:rFonts w:ascii="仿宋_GB2312" w:hAnsi="仿宋_GB2312" w:eastAsia="仿宋_GB2312" w:cs="仿宋_GB2312"/>
          <w:b w:val="0"/>
          <w:bCs w:val="0"/>
          <w:color w:val="auto"/>
          <w:sz w:val="32"/>
          <w:szCs w:val="32"/>
          <w:shd w:val="clear" w:color="auto" w:fill="FFFFFF"/>
        </w:rPr>
      </w:pPr>
      <w:r>
        <w:rPr>
          <w:rFonts w:hint="eastAsia" w:ascii="仿宋_GB2312" w:hAnsi="仿宋_GB2312" w:eastAsia="仿宋_GB2312" w:cs="仿宋_GB2312"/>
          <w:b w:val="0"/>
          <w:bCs w:val="0"/>
          <w:color w:val="auto"/>
          <w:sz w:val="32"/>
          <w:szCs w:val="32"/>
          <w:shd w:val="clear" w:color="auto" w:fill="FFFFFF"/>
          <w:lang w:val="en-US" w:eastAsia="zh-CN"/>
        </w:rPr>
        <w:t>2026年1月14日</w:t>
      </w:r>
    </w:p>
    <w:p w14:paraId="3E191A34">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ascii="仿宋_GB2312" w:eastAsia="仿宋_GB2312"/>
          <w:b w:val="0"/>
          <w:bCs w:val="0"/>
          <w:color w:val="auto"/>
          <w:sz w:val="32"/>
          <w:szCs w:val="32"/>
        </w:rPr>
      </w:pP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BE25B2F9">
    <w:panose1 w:val="02010601030101010101"/>
    <w:charset w:val="86"/>
    <w:family w:val="auto"/>
    <w:pitch w:val="default"/>
    <w:sig w:usb0="00000001" w:usb1="00000000" w:usb2="00000000" w:usb3="00000000" w:csb0="00040001" w:csb1="00000000"/>
  </w:font>
  <w:font w:name="文星标宋">
    <w:panose1 w:val="02010604000101010101"/>
    <w:charset w:val="86"/>
    <w:family w:val="auto"/>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8096">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8240591"/>
                            <w:docPartObj>
                              <w:docPartGallery w:val="autotext"/>
                            </w:docPartObj>
                          </w:sdtPr>
                          <w:sdtEndPr>
                            <w:rPr>
                              <w:rFonts w:ascii="宋体" w:hAnsi="宋体" w:eastAsia="宋体"/>
                              <w:sz w:val="28"/>
                              <w:szCs w:val="28"/>
                            </w:rPr>
                          </w:sdtEndPr>
                          <w:sdtContent>
                            <w:p w14:paraId="5A634DA6">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62265937">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738240591"/>
                      <w:docPartObj>
                        <w:docPartGallery w:val="autotext"/>
                      </w:docPartObj>
                    </w:sdtPr>
                    <w:sdtEndPr>
                      <w:rPr>
                        <w:rFonts w:ascii="宋体" w:hAnsi="宋体" w:eastAsia="宋体"/>
                        <w:sz w:val="28"/>
                        <w:szCs w:val="28"/>
                      </w:rPr>
                    </w:sdtEndPr>
                    <w:sdtContent>
                      <w:p w14:paraId="5A634DA6">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62265937">
                    <w:pPr>
                      <w:rPr>
                        <w:rFonts w:ascii="宋体" w:hAnsi="宋体" w:eastAsia="宋体"/>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7F774"/>
    <w:multiLevelType w:val="singleLevel"/>
    <w:tmpl w:val="DBA7F77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4ZjMzMDFlNzJkOTNmNGIzMTU1NTM4YjZjNTA2YTAifQ=="/>
    <w:docVar w:name="KSO_WPS_MARK_KEY" w:val="a6f589e9-570b-40e5-b8c1-9ecb38805eb8"/>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1BAD38FA"/>
    <w:rsid w:val="1F71313E"/>
    <w:rsid w:val="22ED6C96"/>
    <w:rsid w:val="22F12CBB"/>
    <w:rsid w:val="33DF67CE"/>
    <w:rsid w:val="34391C4B"/>
    <w:rsid w:val="387B3DF1"/>
    <w:rsid w:val="38C028D2"/>
    <w:rsid w:val="3D4078D8"/>
    <w:rsid w:val="3FD1032A"/>
    <w:rsid w:val="41CD0077"/>
    <w:rsid w:val="4A264C8C"/>
    <w:rsid w:val="4AD87337"/>
    <w:rsid w:val="52307A13"/>
    <w:rsid w:val="57370EFD"/>
    <w:rsid w:val="57EF4847"/>
    <w:rsid w:val="591D5E4B"/>
    <w:rsid w:val="600F6025"/>
    <w:rsid w:val="60EB54F9"/>
    <w:rsid w:val="67B8660E"/>
    <w:rsid w:val="6E5A7B37"/>
    <w:rsid w:val="76C403C8"/>
    <w:rsid w:val="78876918"/>
    <w:rsid w:val="7C9570F1"/>
    <w:rsid w:val="7F600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字符"/>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2717</Words>
  <Characters>2804</Characters>
  <Lines>30</Lines>
  <Paragraphs>8</Paragraphs>
  <TotalTime>1159</TotalTime>
  <ScaleCrop>false</ScaleCrop>
  <LinksUpToDate>false</LinksUpToDate>
  <CharactersWithSpaces>2818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AA</cp:lastModifiedBy>
  <cp:lastPrinted>2024-01-02T08:50:00Z</cp:lastPrinted>
  <dcterms:modified xsi:type="dcterms:W3CDTF">2026-01-20T06:43:05Z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71F0661A9C4A43A6B9F5EEEC94101D7D_13</vt:lpwstr>
  </property>
  <property fmtid="{D5CDD505-2E9C-101B-9397-08002B2CF9AE}" pid="4" name="KSOTemplateDocerSaveRecord">
    <vt:lpwstr>eyJoZGlkIjoiZWMyNzdmNzczOTliOGFmYmM2YjUwNmEzNjI4ZjQ2NzQiLCJ1c2VySWQiOiIzMDkxNzU4MTIifQ==</vt:lpwstr>
  </property>
</Properties>
</file>