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jc w:val="center"/>
      </w:pPr>
      <w:r>
        <w:rPr>
          <w:rFonts w:ascii="文星标宋" w:hAnsi="文星标宋" w:eastAsia="文星标宋" w:cs="文星标宋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昌乐县综合行政执法局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0"/>
        <w:jc w:val="center"/>
      </w:pPr>
      <w:r>
        <w:rPr>
          <w:rFonts w:hint="default" w:ascii="文星标宋" w:hAnsi="文星标宋" w:eastAsia="文星标宋" w:cs="文星标宋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2020年政府信息公开工作年度报告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420"/>
        <w:jc w:val="left"/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/>
        <w:jc w:val="left"/>
      </w:pPr>
      <w:r>
        <w:rPr>
          <w:rFonts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</w:t>
      </w:r>
      <w:r>
        <w:rPr>
          <w:rFonts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根据《中华人民共和国政府信息公开条例》《山东省政府信息公开办法》《潍坊市人民政府办公室关于做好</w:t>
      </w: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2020年政府信息公开工作年度报告编制发布和报送工作的通知》及县府办关于政府信息公开的工作要求，结合我局实际,编制并向社会公布昌乐县综合行政执法局2020年政府信息公开工作年度报告,本年度报告中所列致据的统计期限自2020年1月1日起,至2020年12月31日止,如对本报告有疑问,请联系昌乐县综合行政执法局办公室,联系电话0536-6288110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2020年,昌乐县综合行政执法局认真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贯彻</w:t>
      </w:r>
      <w:bookmarkStart w:id="0" w:name="_GoBack"/>
      <w:bookmarkEnd w:id="0"/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落实党中央、国务院和省、市、县关于政府信息公开工作的部署要求,进一步调整优化公开目录,深入拓展公开渠道,持续丰富公开形式及时回应社会关切,不断提升政府信息公开工作力度和实效,政府信息公开水平实现新的突破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643" w:right="0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（一）主动公开情况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截止2020年12月31日,主动公开政府信息73条,其中,规范性文件及解读1条，行政执法结果公示43条，政策解读1条，其他类信息28条。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/>
        <w:ind w:left="0" w:right="0" w:firstLine="42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4114800" cy="1894840"/>
            <wp:effectExtent l="0" t="0" r="0" b="1016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8948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1.及时公开机构概况,根据《政府信息公开条例》第二十条第(二)款要求,在机构改革完成后,第一时间更新机关职能、机构设置、办公地址、联系方式、负责人姓名,在信息公开网站发布。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2.及时公开行政权力运行信息。结合实际情况，定期公开行政权力运行信息，便于公众了解行政处罚公示情况;并</w:t>
      </w: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全面梳理了部门的</w:t>
      </w: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行政权力责任事项，主动公开执法权责清单等内容。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3.推进重点领域信息公开。一是主动公开年度重点工作任务信息。对政府工作报告确定任务、年度重点工作和重点民生举措，政府信息公开专栏主动公开，便于社会公众知晓。及时主动公开</w:t>
      </w:r>
      <w:r>
        <w:rPr>
          <w:rFonts w:hint="eastAsia" w:ascii="仿宋_GB2312" w:eastAsia="仿宋_GB2312" w:cs="仿宋_GB2312" w:hAnsiTheme="minorHAnsi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重点工作的进展成效与举措，</w:t>
      </w: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确保公众知晓。二是公开政务服务信息。全面梳理公共服务事项清单完善服务事项办事指南，明确办理依据、流程等，并在中国·昌乐网站平台公开。三是公开行政执法信息。制定行政执法服务指南，公开行政执法主体、职责、依据等，公布行政执法流程图，及时公示行政执法结果信息。四是公开“互联网+监管”监管信息，并及时在平台公开监管信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4.加强政策解读。按照“谁起草、谁解读”的原则，同步制定发布政策解读文件1件。就重大政策文件和社会公众关注的问题进行深入解读。 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643" w:right="0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（二）依申请公开情况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1.依申请公开情况。县综合执法局2020年共收到政府信息公开申请0件。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2.申请行政复议、提起行政诉讼情况。全年未发生因政府信息公开被行政复议、提起行政诉讼。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643" w:right="0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（三）政府信息管理情况 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1.完善信息公开管理流程。建立政府信息公开工作全流程管理机制，设置具体工作科室、具体经办人员负责，重要信息须局分管负责人把关审核，最大限度保证公开内容经得起审查。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严格做好公开信息保密审查。认真落实《中华人民共和国保守国家秘密法》《中华人民共和国政府信息公开条例》等规定，按照“先审查、后公开”的原则，严格做好政府信息公开保密审查，确保公开信息不涉密、涉密信息不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643" w:right="0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（四）平台建设情况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1.提升大力拓展微信应用。以微信公众号为阵地，打造昌乐综合执法微信订阅号。主要刊发推送工作动态及相关通告信息63条，重点信息阅读最多实破1.7万条。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684145" cy="3520440"/>
            <wp:effectExtent l="0" t="0" r="1905" b="381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4145" cy="3520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加强与新闻媒体合作。积极邀请新闻媒体宣传报道综合执法工作重要通告和相关活动，在大众日报、大众网等省级官方媒体刊发稿件多篇，在多家地方性媒体公开昌乐综合执法工作情况，有效宣传昌乐综合执法工作信息，树立昌乐良好形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643" w:right="0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（五）机构建设及人员配置情况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按照机构改革要求，结合内部科室调整情况，及时调整局单位政务公开工作人员，重新确定分管负责人，全面负责做好全局政府信息公开管理工作，局办公室为信息公开工作机构，并安排专人具体负责，同时，局内各科室、中队也将信息公开工作作为日常工作的规定动作，适合公开发布的信息及时主动报送办公室，确保信息准确性和时效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643" w:right="0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（六）监督保障情况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1.强化考核监督。坚持提高站位，将政府信息公开工作，纳入年度积分考核体系，激发全局政府信息公开工作积极性和主动性。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完善工作机制。根据《关于印发全面推进基层政务公开标准化规范化工作实施方案的通知》要求，明确全局政府信息公开工作原则、职责分工、工作要求。梳理明确局系统信息公开的内容、时限、形式、主体等要素。以网站为依托，明确规定各科室任务，压实各级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3.抓好队伍培训。积极参加上级组织的政府信息公开工作会议和业务培训，主动对各科室单位政府信息公开工作负责人进行培训，切实提高对政府信息公开工作的认识水平和工作能力。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643" w:right="0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</w:t>
      </w:r>
      <w:r>
        <w:rPr>
          <w:rFonts w:hint="eastAsia" w:ascii="仿宋_GB2312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七</w:t>
      </w: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）人大建议、政协提案办理情况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2020年，我局高度重视人大代表建议和政协委员提案办理，把该项工作作为提升政务管理水平、推动重点工作落实的重要支撑，不断完善机制、落实责任，取得良好成效。全年共承办人大代表建议4件，其中主办4件、协办0件;政协委员提案9件，其中主办9件、协办0件，面复率、满意率均达到100%。根据要求，已公开主办1件人大代表建议和4件政协委员提案相关内容。</w:t>
      </w:r>
    </w:p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240" w:afterAutospacing="0"/>
        <w:ind w:left="0" w:right="0" w:firstLine="640"/>
        <w:jc w:val="both"/>
      </w:pPr>
      <w:r>
        <w:rPr>
          <w:rFonts w:hint="eastAsia" w:ascii="仿宋_GB2312" w:eastAsia="仿宋_GB2312" w:cs="仿宋_GB2312"/>
          <w:b/>
          <w:i w:val="0"/>
          <w:caps w:val="0"/>
          <w:color w:val="000000"/>
          <w:spacing w:val="0"/>
          <w:sz w:val="32"/>
          <w:szCs w:val="32"/>
        </w:rPr>
        <w:t>二、主动公开政府信息情况</w:t>
      </w:r>
    </w:p>
    <w:tbl>
      <w:tblPr>
        <w:tblStyle w:val="3"/>
        <w:tblW w:w="8708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对外公开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总数量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本年增/减项目梳理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1730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本年增/减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第二十条第（九）项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采购总金额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240" w:afterAutospacing="0"/>
        <w:ind w:left="0" w:right="0" w:firstLine="321"/>
        <w:jc w:val="both"/>
      </w:pPr>
      <w:r>
        <w:rPr>
          <w:rFonts w:hint="eastAsia" w:ascii="仿宋_GB2312" w:eastAsia="仿宋_GB2312" w:cs="仿宋_GB2312"/>
          <w:b/>
          <w:i w:val="0"/>
          <w:caps w:val="0"/>
          <w:color w:val="000000"/>
          <w:spacing w:val="0"/>
          <w:sz w:val="32"/>
          <w:szCs w:val="32"/>
        </w:rPr>
        <w:t>三、收到和处理政府信息公开申请情况</w:t>
      </w:r>
    </w:p>
    <w:tbl>
      <w:tblPr>
        <w:tblStyle w:val="3"/>
        <w:tblW w:w="9071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6"/>
        <w:gridCol w:w="1392"/>
        <w:gridCol w:w="2729"/>
        <w:gridCol w:w="830"/>
        <w:gridCol w:w="576"/>
        <w:gridCol w:w="562"/>
        <w:gridCol w:w="562"/>
        <w:gridCol w:w="562"/>
        <w:gridCol w:w="536"/>
        <w:gridCol w:w="62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  <w:jc w:val="center"/>
        </w:trPr>
        <w:tc>
          <w:tcPr>
            <w:tcW w:w="481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等于第三项加第四项之和）</w:t>
            </w:r>
          </w:p>
        </w:tc>
        <w:tc>
          <w:tcPr>
            <w:tcW w:w="425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  <w:jc w:val="center"/>
        </w:trPr>
        <w:tc>
          <w:tcPr>
            <w:tcW w:w="481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自然人</w:t>
            </w:r>
          </w:p>
        </w:tc>
        <w:tc>
          <w:tcPr>
            <w:tcW w:w="279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法人或其他组织</w:t>
            </w:r>
          </w:p>
        </w:tc>
        <w:tc>
          <w:tcPr>
            <w:tcW w:w="6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7" w:hRule="atLeast"/>
          <w:jc w:val="center"/>
        </w:trPr>
        <w:tc>
          <w:tcPr>
            <w:tcW w:w="481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商业企业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科研机构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社会公益组织</w:t>
            </w:r>
          </w:p>
        </w:tc>
        <w:tc>
          <w:tcPr>
            <w:tcW w:w="5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法律服务机构</w:t>
            </w:r>
          </w:p>
        </w:tc>
        <w:tc>
          <w:tcPr>
            <w:tcW w:w="5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</w:tc>
        <w:tc>
          <w:tcPr>
            <w:tcW w:w="62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三、本年度办理结果</w:t>
            </w:r>
          </w:p>
        </w:tc>
        <w:tc>
          <w:tcPr>
            <w:tcW w:w="4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（一）予以公开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（三）不予公开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1.属于国家秘密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2.其他法律行政法规禁止公开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3.危及“三安全一稳定”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4.保护第三方合法权益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5.属于三类内部事务信息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6.属于四类过程性信息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7.属于行政执法案卷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8.属于行政查询事项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（四）无法提供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1.本机关不掌握相关政府信息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2.没有现成信息需要另行制作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3.补正后申请内容仍不明确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（五）不予处理</w:t>
            </w: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1.信访举报投诉类申请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2.重复申请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3.要求提供公开出版物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4.无正当理由大量反复申请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（六）其他处理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69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（七）总计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81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四、结转下年度继续办理</w:t>
            </w:r>
          </w:p>
        </w:tc>
        <w:tc>
          <w:tcPr>
            <w:tcW w:w="83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spacing w:before="0" w:beforeAutospacing="0" w:after="240" w:afterAutospacing="0"/>
        <w:ind w:left="0" w:right="0" w:firstLine="640"/>
        <w:jc w:val="both"/>
      </w:pPr>
      <w:r>
        <w:rPr>
          <w:rFonts w:hint="eastAsia" w:ascii="仿宋_GB2312" w:eastAsia="仿宋_GB2312" w:cs="仿宋_GB2312"/>
          <w:b/>
          <w:i w:val="0"/>
          <w:caps w:val="0"/>
          <w:color w:val="000000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行政诉讼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复议后起诉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FF"/>
          <w:spacing w:val="0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五、存在的主要问题及改进情况 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（一）2019年问题整改情况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为进一步增强政府信息公开意识。全局高度重视信息公开工作，多次在全体干部职工会议中传达贯彻有关精神和要求，不断增强职工的信息公开意识，增强政府信息公开主动性。二是加大与公众网上有效互动。主动公开监督投诉电话，及时更新本单位微信订阅号，回复网友提问，加大与公众的进一步有效接触。三是提升政府信息公开整体工作水平。积极参加上级组织的政务公开信息培训、会议，根据上级要求和工作，积极组织信息公开的相关会议和培训，切实提升政府信息公开工作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（二）2020年存在的主要问题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一是对公开的新要求学习不够深入；二是公开力度还需进一步加大。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（三）改进措施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是强化公开团队建设。经常组织全局政府信息公开工作人员培训，贯彻落实政务公开要求，切实提高工作人员对政府信息公开工作的认识水平和工作能力。二是完善主动公开系统与目录。优化全局政府信息公开工作后台系统，提高工作便利度;围绕中心、服务大局，细化政府信息公开工作目录，着力强化重点领域信息公开力度，突出做好政府工作报告等领域信息公开工作，需公开的信息及时准确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3"/>
        <w:jc w:val="both"/>
      </w:pPr>
      <w:r>
        <w:rPr>
          <w:rFonts w:hint="eastAsia" w:ascii="仿宋_GB2312" w:eastAsia="仿宋_GB2312" w:cs="仿宋_GB2312" w:hAnsiTheme="minorHAnsi"/>
          <w:b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    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                               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5126" w:firstLineChars="1602"/>
        <w:jc w:val="both"/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2021年1月20日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right="0"/>
        <w:jc w:val="both"/>
        <w:rPr>
          <w:rFonts w:hint="default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昌乐县综合行政执法局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0"/>
        <w:jc w:val="both"/>
        <w:rPr>
          <w:rFonts w:hint="default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74322"/>
    <w:rsid w:val="3C974322"/>
    <w:rsid w:val="3CA0219C"/>
    <w:rsid w:val="3D97352D"/>
    <w:rsid w:val="4E590736"/>
    <w:rsid w:val="7133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2021-01-29T06:28:00Z</dcterms:created>
  <dc:creator>额</dc:creator>
  <cp:lastModifiedBy>admin</cp:lastModifiedBy>
  <cp:lastPrinted>2021-01-29T06:30:00Z</cp:lastPrinted>
  <dcterms:modified xsi:type="dcterms:W3CDTF">2021-09-26T02:04:12Z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50214060194E4BB49317F6D1688914A3</vt:lpwstr>
  </property>
</Properties>
</file>