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文星标宋" w:hAnsi="文星标宋" w:eastAsia="文星标宋" w:cs="文星标宋"/>
          <w:b/>
          <w:bCs/>
          <w:color w:val="auto"/>
          <w:sz w:val="44"/>
          <w:szCs w:val="44"/>
          <w:lang w:val="en-US" w:eastAsia="zh-CN"/>
        </w:rPr>
      </w:pPr>
      <w:r>
        <w:rPr>
          <w:rFonts w:hint="eastAsia" w:ascii="文星标宋" w:hAnsi="文星标宋" w:eastAsia="文星标宋" w:cs="文星标宋"/>
          <w:b/>
          <w:bCs/>
          <w:color w:val="auto"/>
          <w:sz w:val="44"/>
          <w:szCs w:val="44"/>
          <w:lang w:eastAsia="zh-CN"/>
        </w:rPr>
        <w:t>昌乐县统计局</w:t>
      </w:r>
      <w:r>
        <w:rPr>
          <w:rFonts w:hint="eastAsia" w:ascii="文星标宋" w:hAnsi="文星标宋" w:eastAsia="文星标宋" w:cs="文星标宋"/>
          <w:b/>
          <w:bCs/>
          <w:color w:val="auto"/>
          <w:sz w:val="44"/>
          <w:szCs w:val="44"/>
          <w:lang w:val="en-US" w:eastAsia="zh-CN"/>
        </w:rPr>
        <w:t>2023年</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文星标宋" w:hAnsi="文星标宋" w:eastAsia="文星标宋" w:cs="文星标宋"/>
          <w:color w:val="auto"/>
          <w:sz w:val="44"/>
          <w:szCs w:val="44"/>
        </w:rPr>
      </w:pPr>
      <w:r>
        <w:rPr>
          <w:rFonts w:hint="eastAsia" w:ascii="文星标宋" w:hAnsi="文星标宋" w:eastAsia="文星标宋" w:cs="文星标宋"/>
          <w:b/>
          <w:bCs/>
          <w:color w:val="auto"/>
          <w:sz w:val="44"/>
          <w:szCs w:val="44"/>
        </w:rPr>
        <w:t>政府信息公开工作年度报告</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文星标宋" w:hAnsi="文星标宋" w:eastAsia="文星标宋" w:cs="文星标宋"/>
          <w:b/>
          <w:bCs/>
          <w:sz w:val="44"/>
          <w:szCs w:val="44"/>
          <w:shd w:val="clear" w:color="auto" w:fill="FFFFFF"/>
        </w:rPr>
      </w:pP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32" w:lineRule="auto"/>
        <w:ind w:firstLine="643" w:firstLineChars="200"/>
        <w:jc w:val="both"/>
        <w:textAlignment w:val="auto"/>
        <w:rPr>
          <w:rFonts w:hint="eastAsia" w:ascii="宋体" w:hAnsi="宋体" w:eastAsia="仿宋_GB2312" w:cs="宋体"/>
          <w:lang w:eastAsia="zh-CN"/>
        </w:rPr>
      </w:pPr>
      <w:r>
        <w:rPr>
          <w:rFonts w:hint="eastAsia" w:ascii="仿宋_GB2312" w:hAnsi="仿宋_GB2312" w:eastAsia="仿宋_GB2312" w:cs="仿宋_GB2312"/>
          <w:b/>
          <w:bCs/>
          <w:sz w:val="32"/>
          <w:szCs w:val="32"/>
          <w:shd w:val="clear" w:color="auto" w:fill="FFFFFF"/>
        </w:rPr>
        <w:t>根据《中华人民共和国政府信息公开条例》</w:t>
      </w:r>
      <w:r>
        <w:rPr>
          <w:rFonts w:hint="eastAsia" w:ascii="仿宋_GB2312" w:hAnsi="仿宋_GB2312" w:eastAsia="仿宋_GB2312" w:cs="仿宋_GB2312"/>
          <w:b/>
          <w:bCs/>
          <w:sz w:val="32"/>
          <w:szCs w:val="32"/>
          <w:shd w:val="clear" w:color="auto" w:fill="FFFFFF"/>
          <w:lang w:eastAsia="zh-CN"/>
        </w:rPr>
        <w:t>和政府信息公开工作年度报告编制发布工作要求，结合昌乐县统计局</w:t>
      </w:r>
      <w:r>
        <w:rPr>
          <w:rFonts w:hint="eastAsia" w:ascii="仿宋_GB2312" w:hAnsi="仿宋_GB2312" w:eastAsia="仿宋_GB2312" w:cs="仿宋_GB2312"/>
          <w:b/>
          <w:bCs/>
          <w:sz w:val="32"/>
          <w:szCs w:val="32"/>
          <w:shd w:val="clear" w:color="auto" w:fill="FFFFFF"/>
          <w:lang w:val="en-US" w:eastAsia="zh-CN"/>
        </w:rPr>
        <w:t>2023年工作实际，现将编制的</w:t>
      </w:r>
      <w:r>
        <w:rPr>
          <w:rFonts w:hint="eastAsia" w:ascii="仿宋_GB2312" w:hAnsi="仿宋_GB2312" w:eastAsia="仿宋_GB2312" w:cs="仿宋_GB2312"/>
          <w:b/>
          <w:bCs/>
          <w:sz w:val="32"/>
          <w:szCs w:val="32"/>
          <w:shd w:val="clear" w:color="auto" w:fill="FFFFFF"/>
        </w:rPr>
        <w:t>昌乐县统计局202</w:t>
      </w:r>
      <w:r>
        <w:rPr>
          <w:rFonts w:hint="eastAsia" w:ascii="仿宋_GB2312" w:hAnsi="仿宋_GB2312" w:eastAsia="仿宋_GB2312" w:cs="仿宋_GB2312"/>
          <w:b/>
          <w:bCs/>
          <w:sz w:val="32"/>
          <w:szCs w:val="32"/>
          <w:shd w:val="clear" w:color="auto" w:fill="FFFFFF"/>
          <w:lang w:val="en-US" w:eastAsia="zh-CN"/>
        </w:rPr>
        <w:t>3</w:t>
      </w:r>
      <w:r>
        <w:rPr>
          <w:rFonts w:hint="eastAsia" w:ascii="仿宋_GB2312" w:hAnsi="仿宋_GB2312" w:eastAsia="仿宋_GB2312" w:cs="仿宋_GB2312"/>
          <w:b/>
          <w:bCs/>
          <w:sz w:val="32"/>
          <w:szCs w:val="32"/>
          <w:shd w:val="clear" w:color="auto" w:fill="FFFFFF"/>
        </w:rPr>
        <w:t>年政府信息公开工作年度报告向社会公布。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一、总体情况</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50" w:lineRule="atLeast"/>
        <w:ind w:firstLine="643" w:firstLineChars="200"/>
        <w:textAlignment w:val="auto"/>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2023年，</w:t>
      </w:r>
      <w:r>
        <w:rPr>
          <w:rFonts w:hint="eastAsia" w:ascii="仿宋_GB2312" w:hAnsi="仿宋_GB2312" w:eastAsia="仿宋_GB2312" w:cs="仿宋_GB2312"/>
          <w:b/>
          <w:bCs/>
          <w:sz w:val="32"/>
          <w:szCs w:val="32"/>
          <w:shd w:val="clear" w:color="auto" w:fill="FFFFFF"/>
          <w:lang w:eastAsia="zh-CN"/>
        </w:rPr>
        <w:t>昌乐县统计局</w:t>
      </w:r>
      <w:r>
        <w:rPr>
          <w:rFonts w:hint="eastAsia" w:ascii="仿宋_GB2312" w:hAnsi="仿宋_GB2312" w:eastAsia="仿宋_GB2312" w:cs="仿宋_GB2312"/>
          <w:b/>
          <w:bCs/>
          <w:sz w:val="32"/>
          <w:szCs w:val="32"/>
          <w:shd w:val="clear" w:color="auto" w:fill="FFFFFF"/>
        </w:rPr>
        <w:t>坚持以习近平新时代中国特色社会主义思想为指导，严格按照《条例》要求，强化政府网站服务能力，积极做好主动公开、依申请公开、信息公开平台建设等工作，着力推进信息公开工作的科学化、规范化和制度化，积极回应社会关切需求，</w:t>
      </w:r>
      <w:r>
        <w:rPr>
          <w:rFonts w:hint="eastAsia" w:ascii="仿宋_GB2312" w:hAnsi="仿宋_GB2312" w:eastAsia="仿宋_GB2312" w:cs="仿宋_GB2312"/>
          <w:b/>
          <w:bCs/>
          <w:sz w:val="32"/>
          <w:szCs w:val="32"/>
          <w:shd w:val="clear" w:color="auto" w:fill="FFFFFF"/>
          <w:lang w:eastAsia="zh-CN"/>
        </w:rPr>
        <w:t>进一步</w:t>
      </w:r>
      <w:r>
        <w:rPr>
          <w:rFonts w:hint="eastAsia" w:ascii="仿宋_GB2312" w:hAnsi="仿宋_GB2312" w:eastAsia="仿宋_GB2312" w:cs="仿宋_GB2312"/>
          <w:b/>
          <w:bCs/>
          <w:sz w:val="32"/>
          <w:szCs w:val="32"/>
          <w:shd w:val="clear" w:color="auto" w:fill="FFFFFF"/>
        </w:rPr>
        <w:t>提升</w:t>
      </w:r>
      <w:r>
        <w:rPr>
          <w:rFonts w:hint="eastAsia" w:ascii="仿宋_GB2312" w:hAnsi="仿宋_GB2312" w:eastAsia="仿宋_GB2312" w:cs="仿宋_GB2312"/>
          <w:b/>
          <w:bCs/>
          <w:sz w:val="32"/>
          <w:szCs w:val="32"/>
          <w:shd w:val="clear" w:color="auto" w:fill="FFFFFF"/>
          <w:lang w:eastAsia="zh-CN"/>
        </w:rPr>
        <w:t>了</w:t>
      </w:r>
      <w:r>
        <w:rPr>
          <w:rFonts w:hint="eastAsia" w:ascii="仿宋_GB2312" w:hAnsi="仿宋_GB2312" w:eastAsia="仿宋_GB2312" w:cs="仿宋_GB2312"/>
          <w:b/>
          <w:bCs/>
          <w:sz w:val="32"/>
          <w:szCs w:val="32"/>
          <w:shd w:val="clear" w:color="auto" w:fill="FFFFFF"/>
        </w:rPr>
        <w:t>政务公开水平和质量。</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50" w:lineRule="atLeast"/>
        <w:ind w:firstLine="643" w:firstLineChars="200"/>
        <w:textAlignment w:val="auto"/>
        <w:rPr>
          <w:rFonts w:hint="eastAsia" w:ascii="仿宋_GB2312" w:hAnsi="仿宋_GB2312" w:eastAsia="仿宋_GB2312" w:cs="仿宋_GB2312"/>
          <w:b/>
          <w:bCs/>
          <w:sz w:val="32"/>
          <w:szCs w:val="32"/>
          <w:shd w:val="clear" w:color="auto" w:fill="FFFFFF"/>
          <w:lang w:val="en-US" w:eastAsia="zh-CN"/>
        </w:rPr>
      </w:pPr>
      <w:r>
        <w:rPr>
          <w:rFonts w:hint="eastAsia" w:ascii="楷体_GB2312" w:hAnsi="仿宋_GB2312" w:eastAsia="楷体_GB2312" w:cs="仿宋_GB2312"/>
          <w:b/>
          <w:bCs/>
          <w:sz w:val="32"/>
          <w:szCs w:val="32"/>
          <w:shd w:val="clear" w:color="auto" w:fill="FFFFFF"/>
        </w:rPr>
        <w:t>（一）主动公开情况。</w:t>
      </w:r>
      <w:r>
        <w:rPr>
          <w:rFonts w:hint="eastAsia" w:ascii="仿宋_GB2312" w:hAnsi="仿宋_GB2312" w:eastAsia="仿宋_GB2312" w:cs="仿宋_GB2312"/>
          <w:b/>
          <w:bCs/>
          <w:sz w:val="32"/>
          <w:szCs w:val="32"/>
          <w:shd w:val="clear" w:color="auto" w:fill="FFFFFF"/>
          <w:lang w:val="en-US" w:eastAsia="zh-CN"/>
        </w:rPr>
        <w:t>2023年，昌乐县统计局严格遵循“公开为常态，不公开为例外”的原则，主动在昌乐县人民政府信息公开网站开展信息公开工作，累计主动公开信息71条，内容涉及</w:t>
      </w:r>
      <w:r>
        <w:rPr>
          <w:rFonts w:hint="eastAsia" w:ascii="仿宋_GB2312" w:hAnsi="仿宋_GB2312" w:eastAsia="仿宋_GB2312" w:cs="仿宋_GB2312"/>
          <w:b/>
          <w:bCs/>
          <w:sz w:val="32"/>
          <w:szCs w:val="32"/>
          <w:shd w:val="clear" w:color="auto" w:fill="FFFFFF"/>
        </w:rPr>
        <w:t>统计局权责清单、政务信息、工作动态、</w:t>
      </w:r>
      <w:r>
        <w:rPr>
          <w:rFonts w:hint="eastAsia" w:ascii="仿宋_GB2312" w:hAnsi="仿宋_GB2312" w:eastAsia="仿宋_GB2312" w:cs="仿宋_GB2312"/>
          <w:b/>
          <w:bCs/>
          <w:sz w:val="32"/>
          <w:szCs w:val="32"/>
          <w:shd w:val="clear" w:color="auto" w:fill="FFFFFF"/>
          <w:lang w:eastAsia="zh-CN"/>
        </w:rPr>
        <w:t>统计月报、国民经济发展公报、</w:t>
      </w:r>
      <w:r>
        <w:rPr>
          <w:rFonts w:hint="eastAsia" w:ascii="仿宋_GB2312" w:hAnsi="仿宋_GB2312" w:eastAsia="仿宋_GB2312" w:cs="仿宋_GB2312"/>
          <w:b/>
          <w:bCs/>
          <w:sz w:val="32"/>
          <w:szCs w:val="32"/>
          <w:shd w:val="clear" w:color="auto" w:fill="FFFFFF"/>
        </w:rPr>
        <w:t>统计分析</w:t>
      </w:r>
      <w:r>
        <w:rPr>
          <w:rFonts w:hint="eastAsia" w:ascii="仿宋_GB2312" w:hAnsi="仿宋_GB2312" w:eastAsia="仿宋_GB2312" w:cs="仿宋_GB2312"/>
          <w:b/>
          <w:bCs/>
          <w:sz w:val="32"/>
          <w:szCs w:val="32"/>
          <w:shd w:val="clear" w:color="auto" w:fill="FFFFFF"/>
          <w:lang w:eastAsia="zh-CN"/>
        </w:rPr>
        <w:t>、</w:t>
      </w:r>
      <w:r>
        <w:rPr>
          <w:rFonts w:hint="eastAsia" w:ascii="仿宋_GB2312" w:hAnsi="仿宋_GB2312" w:eastAsia="仿宋_GB2312" w:cs="仿宋_GB2312"/>
          <w:b/>
          <w:bCs/>
          <w:sz w:val="32"/>
          <w:szCs w:val="32"/>
          <w:shd w:val="clear" w:color="auto" w:fill="FFFFFF"/>
        </w:rPr>
        <w:t>“三公”经费预算决算</w:t>
      </w:r>
      <w:r>
        <w:rPr>
          <w:rFonts w:hint="eastAsia" w:ascii="仿宋_GB2312" w:hAnsi="仿宋_GB2312" w:eastAsia="仿宋_GB2312" w:cs="仿宋_GB2312"/>
          <w:b/>
          <w:bCs/>
          <w:sz w:val="32"/>
          <w:szCs w:val="32"/>
          <w:shd w:val="clear" w:color="auto" w:fill="FFFFFF"/>
          <w:lang w:eastAsia="zh-CN"/>
        </w:rPr>
        <w:t>等内容</w:t>
      </w:r>
      <w:r>
        <w:rPr>
          <w:rFonts w:hint="eastAsia" w:ascii="仿宋_GB2312" w:hAnsi="仿宋_GB2312" w:eastAsia="仿宋_GB2312" w:cs="仿宋_GB2312"/>
          <w:b/>
          <w:bCs/>
          <w:sz w:val="32"/>
          <w:szCs w:val="32"/>
          <w:shd w:val="clear" w:color="auto" w:fill="FFFFFF"/>
          <w:lang w:val="en-US" w:eastAsia="zh-CN"/>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50" w:lineRule="atLeast"/>
        <w:ind w:firstLine="643" w:firstLineChars="200"/>
        <w:textAlignment w:val="auto"/>
        <w:rPr>
          <w:rFonts w:hint="eastAsia" w:ascii="仿宋_GB2312" w:hAnsi="仿宋_GB2312" w:eastAsia="仿宋_GB2312" w:cs="仿宋_GB2312"/>
          <w:b/>
          <w:bCs/>
          <w:sz w:val="32"/>
          <w:szCs w:val="32"/>
          <w:shd w:val="clear" w:color="auto" w:fill="FFFFFF"/>
          <w:lang w:eastAsia="zh-CN"/>
        </w:rPr>
      </w:pPr>
      <w:r>
        <w:rPr>
          <w:rFonts w:hint="eastAsia" w:ascii="仿宋_GB2312" w:hAnsi="仿宋_GB2312" w:eastAsia="仿宋_GB2312" w:cs="仿宋_GB2312"/>
          <w:b/>
          <w:bCs/>
          <w:sz w:val="32"/>
          <w:szCs w:val="32"/>
          <w:shd w:val="clear" w:color="auto" w:fill="FFFFFF"/>
          <w:lang w:val="en-US" w:eastAsia="zh-CN"/>
        </w:rPr>
        <w:t>（</w:t>
      </w:r>
      <w:r>
        <w:rPr>
          <w:rFonts w:hint="eastAsia" w:ascii="楷体_GB2312" w:hAnsi="楷体_GB2312" w:eastAsia="楷体_GB2312" w:cs="楷体_GB2312"/>
          <w:b/>
          <w:bCs/>
          <w:sz w:val="32"/>
          <w:szCs w:val="32"/>
          <w:shd w:val="clear" w:color="auto" w:fill="FFFFFF"/>
        </w:rPr>
        <w:t>二</w:t>
      </w:r>
      <w:r>
        <w:rPr>
          <w:rFonts w:hint="eastAsia" w:ascii="仿宋_GB2312" w:hAnsi="仿宋_GB2312" w:eastAsia="仿宋_GB2312" w:cs="仿宋_GB2312"/>
          <w:b/>
          <w:bCs/>
          <w:sz w:val="32"/>
          <w:szCs w:val="32"/>
          <w:shd w:val="clear" w:color="auto" w:fill="FFFFFF"/>
          <w:lang w:val="en-US" w:eastAsia="zh-CN"/>
        </w:rPr>
        <w:t>）</w:t>
      </w:r>
      <w:r>
        <w:rPr>
          <w:rFonts w:hint="eastAsia" w:ascii="楷体_GB2312" w:hAnsi="楷体_GB2312" w:eastAsia="楷体_GB2312" w:cs="楷体_GB2312"/>
          <w:b/>
          <w:bCs/>
          <w:sz w:val="32"/>
          <w:szCs w:val="32"/>
          <w:shd w:val="clear" w:color="auto" w:fill="FFFFFF"/>
        </w:rPr>
        <w:t>依申请公开情况。</w:t>
      </w:r>
      <w:r>
        <w:rPr>
          <w:rFonts w:hint="eastAsia" w:ascii="仿宋_GB2312" w:hAnsi="仿宋_GB2312" w:eastAsia="仿宋_GB2312" w:cs="仿宋_GB2312"/>
          <w:b/>
          <w:bCs/>
          <w:kern w:val="2"/>
          <w:sz w:val="32"/>
          <w:szCs w:val="32"/>
          <w:shd w:val="clear" w:color="auto" w:fill="FFFFFF"/>
          <w:lang w:val="en-US" w:eastAsia="zh-CN" w:bidi="ar-SA"/>
        </w:rPr>
        <w:t>2023年，我局受理政府信息公开网络申请1条，</w:t>
      </w:r>
      <w:r>
        <w:rPr>
          <w:rFonts w:hint="eastAsia" w:ascii="仿宋_GB2312" w:hAnsi="仿宋_GB2312" w:eastAsia="仿宋_GB2312" w:cs="仿宋_GB2312"/>
          <w:b/>
          <w:bCs/>
          <w:sz w:val="32"/>
          <w:szCs w:val="32"/>
          <w:shd w:val="clear" w:color="auto" w:fill="FFFFFF"/>
        </w:rPr>
        <w:t>受理的申请均已按要求办结</w:t>
      </w:r>
      <w:r>
        <w:rPr>
          <w:rFonts w:hint="eastAsia" w:ascii="仿宋_GB2312" w:hAnsi="仿宋_GB2312" w:eastAsia="仿宋_GB2312" w:cs="仿宋_GB2312"/>
          <w:b/>
          <w:bCs/>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54" w:lineRule="exact"/>
        <w:ind w:firstLine="643" w:firstLineChars="200"/>
        <w:textAlignment w:val="auto"/>
        <w:rPr>
          <w:rFonts w:hint="eastAsia" w:ascii="仿宋_GB2312" w:hAnsi="仿宋_GB2312" w:eastAsia="仿宋_GB2312" w:cs="仿宋_GB2312"/>
          <w:b/>
          <w:bCs/>
          <w:sz w:val="32"/>
          <w:szCs w:val="32"/>
          <w:shd w:val="clear" w:color="auto" w:fill="FFFFFF"/>
        </w:rPr>
      </w:pPr>
      <w:r>
        <w:rPr>
          <w:rFonts w:hint="eastAsia" w:ascii="楷体_GB2312" w:hAnsi="楷体_GB2312" w:eastAsia="楷体_GB2312" w:cs="楷体_GB2312"/>
          <w:b/>
          <w:bCs/>
          <w:sz w:val="32"/>
          <w:szCs w:val="32"/>
          <w:shd w:val="clear" w:color="auto" w:fill="FFFFFF"/>
        </w:rPr>
        <w:t>（三）政府信息管理</w:t>
      </w:r>
      <w:r>
        <w:rPr>
          <w:rFonts w:hint="eastAsia" w:ascii="楷体_GB2312" w:hAnsi="楷体_GB2312" w:eastAsia="楷体_GB2312" w:cs="楷体_GB2312"/>
          <w:b/>
          <w:bCs/>
          <w:sz w:val="32"/>
          <w:szCs w:val="32"/>
          <w:shd w:val="clear" w:color="auto" w:fill="FFFFFF"/>
          <w:lang w:eastAsia="zh-CN"/>
        </w:rPr>
        <w:t>情况</w:t>
      </w:r>
      <w:r>
        <w:rPr>
          <w:rFonts w:hint="eastAsia" w:ascii="楷体_GB2312" w:hAnsi="楷体_GB2312" w:eastAsia="楷体_GB2312" w:cs="楷体_GB2312"/>
          <w:b/>
          <w:bCs/>
          <w:sz w:val="32"/>
          <w:szCs w:val="32"/>
          <w:shd w:val="clear" w:color="auto" w:fill="FFFFFF"/>
        </w:rPr>
        <w:t>。</w:t>
      </w:r>
      <w:r>
        <w:rPr>
          <w:rFonts w:hint="eastAsia" w:ascii="仿宋_GB2312" w:hAnsi="仿宋_GB2312" w:eastAsia="仿宋_GB2312" w:cs="仿宋_GB2312"/>
          <w:b/>
          <w:bCs/>
          <w:sz w:val="32"/>
          <w:szCs w:val="32"/>
          <w:shd w:val="clear" w:color="auto" w:fill="FFFFFF"/>
        </w:rPr>
        <w:t>严格按照《条例》要求，结合统计工作实际，完善政务信息公开各项制度，</w:t>
      </w:r>
      <w:r>
        <w:rPr>
          <w:rFonts w:hint="eastAsia" w:ascii="仿宋_GB2312" w:hAnsi="仿宋_GB2312" w:eastAsia="仿宋_GB2312" w:cs="仿宋_GB2312"/>
          <w:b/>
          <w:bCs/>
          <w:sz w:val="32"/>
          <w:szCs w:val="32"/>
          <w:shd w:val="clear" w:color="auto" w:fill="FFFFFF"/>
          <w:lang w:eastAsia="zh-CN"/>
        </w:rPr>
        <w:t>做好信息公开保密审查发布工作，</w:t>
      </w:r>
      <w:r>
        <w:rPr>
          <w:rFonts w:hint="eastAsia" w:ascii="仿宋_GB2312" w:hAnsi="仿宋_GB2312" w:eastAsia="仿宋_GB2312" w:cs="仿宋_GB2312"/>
          <w:b/>
          <w:bCs/>
          <w:sz w:val="32"/>
          <w:szCs w:val="32"/>
          <w:shd w:val="clear" w:color="auto" w:fill="FFFFFF"/>
        </w:rPr>
        <w:t>按规定公开各类政务信息、政策法规等信息，确保信息公开及时、准确，信息发布内容的准确、严谨。</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50" w:lineRule="atLeast"/>
        <w:ind w:firstLine="643" w:firstLineChars="200"/>
        <w:textAlignment w:val="auto"/>
        <w:rPr>
          <w:rFonts w:hint="eastAsia" w:ascii="仿宋_GB2312" w:hAnsi="仿宋_GB2312" w:eastAsia="仿宋_GB2312" w:cs="仿宋_GB2312"/>
          <w:b/>
          <w:bCs/>
          <w:sz w:val="32"/>
          <w:szCs w:val="32"/>
          <w:shd w:val="clear" w:color="auto" w:fill="FFFFFF"/>
        </w:rPr>
      </w:pPr>
      <w:r>
        <w:rPr>
          <w:rFonts w:hint="eastAsia" w:ascii="楷体_GB2312" w:hAnsi="楷体_GB2312" w:eastAsia="楷体_GB2312" w:cs="楷体_GB2312"/>
          <w:b/>
          <w:bCs/>
          <w:sz w:val="32"/>
          <w:szCs w:val="32"/>
          <w:shd w:val="clear" w:color="auto" w:fill="FFFFFF"/>
        </w:rPr>
        <w:t>（四）公开平台建设</w:t>
      </w:r>
      <w:r>
        <w:rPr>
          <w:rFonts w:hint="eastAsia" w:ascii="楷体_GB2312" w:hAnsi="楷体_GB2312" w:eastAsia="楷体_GB2312" w:cs="楷体_GB2312"/>
          <w:b/>
          <w:bCs/>
          <w:sz w:val="32"/>
          <w:szCs w:val="32"/>
          <w:shd w:val="clear" w:color="auto" w:fill="FFFFFF"/>
          <w:lang w:eastAsia="zh-CN"/>
        </w:rPr>
        <w:t>情况</w:t>
      </w:r>
      <w:r>
        <w:rPr>
          <w:rFonts w:hint="eastAsia" w:ascii="楷体_GB2312" w:hAnsi="楷体_GB2312" w:eastAsia="楷体_GB2312" w:cs="楷体_GB2312"/>
          <w:b/>
          <w:bCs/>
          <w:sz w:val="32"/>
          <w:szCs w:val="32"/>
          <w:shd w:val="clear" w:color="auto" w:fill="FFFFFF"/>
        </w:rPr>
        <w:t>。</w:t>
      </w:r>
      <w:r>
        <w:rPr>
          <w:rFonts w:hint="eastAsia" w:ascii="仿宋_GB2312" w:hAnsi="仿宋_GB2312" w:eastAsia="仿宋_GB2312" w:cs="仿宋_GB2312"/>
          <w:b/>
          <w:bCs/>
          <w:sz w:val="32"/>
          <w:szCs w:val="32"/>
          <w:shd w:val="clear" w:color="auto" w:fill="FFFFFF"/>
        </w:rPr>
        <w:t>县统计局政府信息主要通过</w:t>
      </w:r>
      <w:r>
        <w:rPr>
          <w:rFonts w:hint="eastAsia" w:ascii="仿宋_GB2312" w:hAnsi="仿宋_GB2312" w:eastAsia="仿宋_GB2312" w:cs="仿宋_GB2312"/>
          <w:b/>
          <w:bCs/>
          <w:sz w:val="32"/>
          <w:szCs w:val="32"/>
          <w:shd w:val="clear" w:color="auto" w:fill="FFFFFF"/>
          <w:lang w:eastAsia="zh-CN"/>
        </w:rPr>
        <w:t>昌乐县人民政府门户网站。政府门户网站政务公开专栏内设“统计分析”“统计月报及指标”“国民经济和社会发展统计公报”“通知公告”“</w:t>
      </w:r>
      <w:r>
        <w:rPr>
          <w:rFonts w:hint="eastAsia" w:ascii="仿宋_GB2312" w:hAnsi="仿宋_GB2312" w:eastAsia="仿宋_GB2312" w:cs="仿宋_GB2312"/>
          <w:b/>
          <w:bCs/>
          <w:sz w:val="32"/>
          <w:szCs w:val="32"/>
          <w:shd w:val="clear" w:color="auto" w:fill="FFFFFF"/>
        </w:rPr>
        <w:t>机构职能</w:t>
      </w:r>
      <w:r>
        <w:rPr>
          <w:rFonts w:hint="eastAsia" w:ascii="仿宋_GB2312" w:hAnsi="仿宋_GB2312" w:eastAsia="仿宋_GB2312" w:cs="仿宋_GB2312"/>
          <w:b/>
          <w:bCs/>
          <w:sz w:val="32"/>
          <w:szCs w:val="32"/>
          <w:shd w:val="clear" w:color="auto" w:fill="FFFFFF"/>
          <w:lang w:eastAsia="zh-CN"/>
        </w:rPr>
        <w:t>”等专题栏目，</w:t>
      </w:r>
      <w:r>
        <w:rPr>
          <w:rFonts w:hint="eastAsia" w:ascii="仿宋_GB2312" w:hAnsi="仿宋_GB2312" w:eastAsia="仿宋_GB2312" w:cs="仿宋_GB2312"/>
          <w:b/>
          <w:bCs/>
          <w:sz w:val="32"/>
          <w:szCs w:val="32"/>
          <w:shd w:val="clear" w:color="auto" w:fill="FFFFFF"/>
        </w:rPr>
        <w:t>用于公开各类依法应主动公开的</w:t>
      </w:r>
      <w:r>
        <w:rPr>
          <w:rFonts w:hint="eastAsia" w:ascii="仿宋_GB2312" w:hAnsi="仿宋_GB2312" w:eastAsia="仿宋_GB2312" w:cs="仿宋_GB2312"/>
          <w:b/>
          <w:bCs/>
          <w:sz w:val="32"/>
          <w:szCs w:val="32"/>
          <w:shd w:val="clear" w:color="auto" w:fill="FFFFFF"/>
          <w:lang w:eastAsia="zh-CN"/>
        </w:rPr>
        <w:t>统计</w:t>
      </w:r>
      <w:r>
        <w:rPr>
          <w:rFonts w:hint="eastAsia" w:ascii="仿宋_GB2312" w:hAnsi="仿宋_GB2312" w:eastAsia="仿宋_GB2312" w:cs="仿宋_GB2312"/>
          <w:b/>
          <w:bCs/>
          <w:sz w:val="32"/>
          <w:szCs w:val="32"/>
          <w:shd w:val="clear" w:color="auto" w:fill="FFFFFF"/>
        </w:rPr>
        <w:t>信息。</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50" w:lineRule="atLeast"/>
        <w:ind w:firstLine="643" w:firstLineChars="200"/>
        <w:textAlignment w:val="auto"/>
        <w:rPr>
          <w:rFonts w:hint="eastAsia" w:ascii="仿宋_GB2312" w:hAnsi="仿宋_GB2312" w:eastAsia="仿宋_GB2312" w:cs="仿宋_GB2312"/>
          <w:b/>
          <w:bCs/>
          <w:sz w:val="32"/>
          <w:szCs w:val="32"/>
          <w:shd w:val="clear" w:color="auto" w:fill="FFFFFF"/>
        </w:rPr>
      </w:pPr>
      <w:r>
        <w:rPr>
          <w:rFonts w:hint="eastAsia" w:ascii="楷体_GB2312" w:hAnsi="仿宋_GB2312" w:eastAsia="楷体_GB2312" w:cs="仿宋_GB2312"/>
          <w:b/>
          <w:bCs/>
          <w:sz w:val="32"/>
          <w:szCs w:val="32"/>
          <w:shd w:val="clear" w:color="auto" w:fill="FFFFFF"/>
        </w:rPr>
        <w:t>（五）</w:t>
      </w:r>
      <w:r>
        <w:rPr>
          <w:rFonts w:hint="eastAsia" w:ascii="楷体_GB2312" w:hAnsi="楷体_GB2312" w:eastAsia="楷体_GB2312" w:cs="楷体_GB2312"/>
          <w:b/>
          <w:bCs/>
          <w:sz w:val="32"/>
          <w:szCs w:val="32"/>
          <w:shd w:val="clear" w:color="auto" w:fill="FFFFFF"/>
        </w:rPr>
        <w:t>监督保障</w:t>
      </w:r>
      <w:r>
        <w:rPr>
          <w:rFonts w:hint="eastAsia" w:ascii="楷体_GB2312" w:hAnsi="楷体_GB2312" w:eastAsia="楷体_GB2312" w:cs="楷体_GB2312"/>
          <w:b/>
          <w:bCs/>
          <w:sz w:val="32"/>
          <w:szCs w:val="32"/>
          <w:shd w:val="clear" w:color="auto" w:fill="FFFFFF"/>
          <w:lang w:eastAsia="zh-CN"/>
        </w:rPr>
        <w:t>情况</w:t>
      </w:r>
      <w:r>
        <w:rPr>
          <w:rFonts w:hint="eastAsia" w:ascii="楷体_GB2312" w:hAnsi="楷体_GB2312" w:eastAsia="楷体_GB2312" w:cs="楷体_GB2312"/>
          <w:b/>
          <w:bCs/>
          <w:sz w:val="32"/>
          <w:szCs w:val="32"/>
          <w:shd w:val="clear" w:color="auto" w:fill="FFFFFF"/>
        </w:rPr>
        <w:t>。</w:t>
      </w:r>
      <w:r>
        <w:rPr>
          <w:rFonts w:hint="eastAsia" w:ascii="仿宋_GB2312" w:hAnsi="仿宋_GB2312" w:eastAsia="仿宋_GB2312" w:cs="仿宋_GB2312"/>
          <w:b/>
          <w:bCs/>
          <w:sz w:val="32"/>
          <w:szCs w:val="32"/>
          <w:shd w:val="clear" w:color="auto" w:fill="FFFFFF"/>
        </w:rPr>
        <w:t>2023年，</w:t>
      </w:r>
      <w:r>
        <w:rPr>
          <w:rFonts w:hint="eastAsia" w:ascii="仿宋_GB2312" w:hAnsi="仿宋_GB2312" w:eastAsia="仿宋_GB2312" w:cs="仿宋_GB2312"/>
          <w:b/>
          <w:bCs/>
          <w:sz w:val="32"/>
          <w:szCs w:val="32"/>
          <w:shd w:val="clear" w:color="auto" w:fill="FFFFFF"/>
          <w:lang w:eastAsia="zh-CN"/>
        </w:rPr>
        <w:t>我</w:t>
      </w:r>
      <w:r>
        <w:rPr>
          <w:rFonts w:hint="eastAsia" w:ascii="仿宋_GB2312" w:hAnsi="仿宋_GB2312" w:eastAsia="仿宋_GB2312" w:cs="仿宋_GB2312"/>
          <w:b/>
          <w:bCs/>
          <w:sz w:val="32"/>
          <w:szCs w:val="32"/>
          <w:shd w:val="clear" w:color="auto" w:fill="FFFFFF"/>
        </w:rPr>
        <w:t>局认真落实政府信息公开各项制度规定，严格落实信息发布审核制度，及时自查自纠文字表述</w:t>
      </w:r>
      <w:r>
        <w:rPr>
          <w:rFonts w:hint="eastAsia" w:ascii="仿宋_GB2312" w:hAnsi="仿宋_GB2312" w:eastAsia="仿宋_GB2312" w:cs="仿宋_GB2312"/>
          <w:b/>
          <w:bCs/>
          <w:sz w:val="32"/>
          <w:szCs w:val="32"/>
          <w:shd w:val="clear" w:color="auto" w:fill="FFFFFF"/>
          <w:lang w:eastAsia="zh-CN"/>
        </w:rPr>
        <w:t>、文件格式</w:t>
      </w:r>
      <w:r>
        <w:rPr>
          <w:rFonts w:hint="eastAsia" w:ascii="仿宋_GB2312" w:hAnsi="仿宋_GB2312" w:eastAsia="仿宋_GB2312" w:cs="仿宋_GB2312"/>
          <w:b/>
          <w:bCs/>
          <w:sz w:val="32"/>
          <w:szCs w:val="32"/>
          <w:shd w:val="clear" w:color="auto" w:fill="FFFFFF"/>
        </w:rPr>
        <w:t>等</w:t>
      </w:r>
      <w:r>
        <w:rPr>
          <w:rFonts w:hint="eastAsia" w:ascii="仿宋_GB2312" w:hAnsi="仿宋_GB2312" w:eastAsia="仿宋_GB2312" w:cs="仿宋_GB2312"/>
          <w:b/>
          <w:bCs/>
          <w:sz w:val="32"/>
          <w:szCs w:val="32"/>
          <w:shd w:val="clear" w:color="auto" w:fill="FFFFFF"/>
          <w:lang w:eastAsia="zh-CN"/>
        </w:rPr>
        <w:t>方面</w:t>
      </w:r>
      <w:r>
        <w:rPr>
          <w:rFonts w:hint="eastAsia" w:ascii="仿宋_GB2312" w:hAnsi="仿宋_GB2312" w:eastAsia="仿宋_GB2312" w:cs="仿宋_GB2312"/>
          <w:b/>
          <w:bCs/>
          <w:sz w:val="32"/>
          <w:szCs w:val="32"/>
          <w:shd w:val="clear" w:color="auto" w:fill="FFFFFF"/>
        </w:rPr>
        <w:t>错误，确保信息公开工作及时准确。同时</w:t>
      </w:r>
      <w:r>
        <w:rPr>
          <w:rFonts w:hint="eastAsia" w:ascii="仿宋_GB2312" w:hAnsi="仿宋_GB2312" w:eastAsia="仿宋_GB2312" w:cs="仿宋_GB2312"/>
          <w:b/>
          <w:bCs/>
          <w:sz w:val="32"/>
          <w:szCs w:val="32"/>
          <w:shd w:val="clear" w:color="auto" w:fill="FFFFFF"/>
          <w:lang w:eastAsia="zh-CN"/>
        </w:rPr>
        <w:t>，</w:t>
      </w:r>
      <w:r>
        <w:rPr>
          <w:rFonts w:hint="eastAsia" w:ascii="仿宋_GB2312" w:hAnsi="仿宋_GB2312" w:eastAsia="仿宋_GB2312" w:cs="仿宋_GB2312"/>
          <w:b/>
          <w:bCs/>
          <w:sz w:val="32"/>
          <w:szCs w:val="32"/>
          <w:shd w:val="clear" w:color="auto" w:fill="FFFFFF"/>
        </w:rPr>
        <w:t>主动接受社会各界的监督，</w:t>
      </w:r>
      <w:r>
        <w:rPr>
          <w:rFonts w:hint="eastAsia" w:ascii="仿宋_GB2312" w:hAnsi="仿宋_GB2312" w:eastAsia="仿宋_GB2312" w:cs="仿宋_GB2312"/>
          <w:b/>
          <w:bCs/>
          <w:sz w:val="32"/>
          <w:szCs w:val="32"/>
          <w:shd w:val="clear" w:color="auto" w:fill="FFFFFF"/>
          <w:lang w:eastAsia="zh-CN"/>
        </w:rPr>
        <w:t>全年无</w:t>
      </w:r>
      <w:r>
        <w:rPr>
          <w:rFonts w:hint="eastAsia" w:ascii="仿宋_GB2312" w:hAnsi="仿宋_GB2312" w:eastAsia="仿宋_GB2312" w:cs="仿宋_GB2312"/>
          <w:b/>
          <w:bCs/>
          <w:sz w:val="32"/>
          <w:szCs w:val="32"/>
          <w:shd w:val="clear" w:color="auto" w:fill="FFFFFF"/>
        </w:rPr>
        <w:t>因政府信息公开工作被申请行政复议、提起行政诉讼的情况。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二、</w:t>
      </w:r>
      <w:r>
        <w:rPr>
          <w:rFonts w:hint="eastAsia" w:ascii="黑体" w:hAnsi="黑体" w:eastAsia="黑体" w:cs="黑体"/>
          <w:b/>
          <w:bCs/>
          <w:sz w:val="32"/>
          <w:szCs w:val="32"/>
        </w:rPr>
        <w:t>主动公开政府信息情况</w:t>
      </w:r>
    </w:p>
    <w:tbl>
      <w:tblPr>
        <w:tblStyle w:val="6"/>
        <w:tblW w:w="5000" w:type="pct"/>
        <w:tblInd w:w="0" w:type="dxa"/>
        <w:tblLayout w:type="autofit"/>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single" w:color="auto" w:sz="4" w:space="0"/>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single" w:color="auto" w:sz="4" w:space="0"/>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240" w:lineRule="exact"/>
        <w:ind w:firstLine="643" w:firstLineChars="200"/>
        <w:textAlignment w:val="auto"/>
        <w:rPr>
          <w:rFonts w:hint="eastAsia" w:ascii="黑体" w:hAnsi="黑体" w:eastAsia="黑体" w:cs="黑体"/>
          <w:b/>
          <w:bCs/>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szCs w:val="21"/>
              </w:rPr>
            </w:pP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r>
              <w:rPr>
                <w:rFonts w:hint="eastAsia" w:ascii="黑体" w:hAnsi="黑体" w:eastAsia="黑体"/>
                <w:kern w:val="0"/>
                <w:szCs w:val="21"/>
              </w:rPr>
              <w:t>（一）予以公开</w:t>
            </w:r>
            <w:bookmarkStart w:id="10" w:name="_GoBack"/>
            <w:bookmarkEnd w:id="10"/>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left="-10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left="-10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left="-107" w:leftChars="-51"/>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left="-107" w:leftChars="-51"/>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ind w:left="-10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hAnsi="黑体" w:eastAsia="黑体"/>
                <w:kern w:val="0"/>
                <w:szCs w:val="21"/>
              </w:rPr>
            </w:pPr>
          </w:p>
        </w:tc>
        <w:tc>
          <w:tcPr>
            <w:tcW w:w="29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hAnsi="黑体" w:eastAsia="黑体"/>
                <w:kern w:val="0"/>
                <w:szCs w:val="21"/>
              </w:rPr>
            </w:pPr>
          </w:p>
        </w:tc>
        <w:tc>
          <w:tcPr>
            <w:tcW w:w="297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4677" w:type="dxa"/>
            <w:gridSpan w:val="2"/>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val="0"/>
              <w:kinsoku/>
              <w:wordWrap/>
              <w:overflowPunct/>
              <w:topLinePunct w:val="0"/>
              <w:autoSpaceDE/>
              <w:autoSpaceDN/>
              <w:bidi w:val="0"/>
              <w:adjustRightInd/>
              <w:snapToGrid/>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val="0"/>
              <w:kinsoku/>
              <w:wordWrap/>
              <w:overflowPunct/>
              <w:topLinePunct w:val="0"/>
              <w:autoSpaceDE/>
              <w:autoSpaceDN/>
              <w:bidi w:val="0"/>
              <w:adjustRightInd/>
              <w:snapToGrid/>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kern w:val="0"/>
                <w:sz w:val="20"/>
                <w:szCs w:val="20"/>
              </w:rPr>
            </w:pPr>
            <w:r>
              <w:rPr>
                <w:rFonts w:ascii="黑体" w:hAnsi="黑体" w:eastAsia="黑体"/>
                <w:kern w:val="0"/>
                <w:sz w:val="20"/>
                <w:szCs w:val="20"/>
              </w:rPr>
              <w:t>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val="0"/>
              <w:kinsoku/>
              <w:wordWrap/>
              <w:overflowPunct/>
              <w:topLinePunct w:val="0"/>
              <w:autoSpaceDE/>
              <w:autoSpaceDN/>
              <w:bidi w:val="0"/>
              <w:adjustRightInd/>
              <w:snapToGrid/>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pPr>
              <w:keepNext w:val="0"/>
              <w:keepLines w:val="0"/>
              <w:pageBreakBefore w:val="0"/>
              <w:widowControl w:val="0"/>
              <w:kinsoku/>
              <w:wordWrap/>
              <w:overflowPunct/>
              <w:topLinePunct w:val="0"/>
              <w:autoSpaceDE/>
              <w:autoSpaceDN/>
              <w:bidi w:val="0"/>
              <w:adjustRightInd/>
              <w:snapToGrid/>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pPr>
              <w:keepNext w:val="0"/>
              <w:keepLines w:val="0"/>
              <w:pageBreakBefore w:val="0"/>
              <w:widowControl w:val="0"/>
              <w:kinsoku/>
              <w:wordWrap/>
              <w:overflowPunct/>
              <w:topLinePunct w:val="0"/>
              <w:autoSpaceDE/>
              <w:autoSpaceDN/>
              <w:bidi w:val="0"/>
              <w:adjustRightInd/>
              <w:snapToGrid/>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pPr>
              <w:keepNext w:val="0"/>
              <w:keepLines w:val="0"/>
              <w:pageBreakBefore w:val="0"/>
              <w:widowControl w:val="0"/>
              <w:kinsoku/>
              <w:wordWrap/>
              <w:overflowPunct/>
              <w:topLinePunct w:val="0"/>
              <w:autoSpaceDE/>
              <w:autoSpaceDN/>
              <w:bidi w:val="0"/>
              <w:adjustRightInd/>
              <w:snapToGrid/>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432" w:lineRule="auto"/>
        <w:ind w:firstLine="643" w:firstLineChars="200"/>
        <w:textAlignment w:val="auto"/>
        <w:rPr>
          <w:rFonts w:ascii="楷体_GB2312" w:eastAsia="楷体_GB2312"/>
          <w:b/>
          <w:bCs/>
          <w:sz w:val="32"/>
          <w:szCs w:val="32"/>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政府信息公开工作存在的主要问题及改进情况</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32" w:lineRule="auto"/>
        <w:ind w:firstLine="643" w:firstLineChars="200"/>
        <w:textAlignment w:val="auto"/>
        <w:rPr>
          <w:rFonts w:hint="eastAsia" w:ascii="仿宋_GB2312" w:hAnsi="仿宋_GB2312" w:eastAsia="仿宋_GB2312" w:cs="仿宋_GB2312"/>
          <w:b/>
          <w:bCs/>
          <w:sz w:val="32"/>
          <w:szCs w:val="32"/>
          <w:shd w:val="clear" w:color="auto" w:fill="FFFFFF"/>
        </w:rPr>
      </w:pPr>
      <w:r>
        <w:rPr>
          <w:rFonts w:hint="eastAsia" w:ascii="楷体_GB2312" w:hAnsi="楷体_GB2312" w:eastAsia="楷体_GB2312" w:cs="楷体_GB2312"/>
          <w:b/>
          <w:bCs/>
          <w:sz w:val="32"/>
          <w:szCs w:val="32"/>
          <w:shd w:val="clear" w:color="auto" w:fill="FFFFFF"/>
        </w:rPr>
        <w:t>（一）2022年问题整改情况</w:t>
      </w:r>
      <w:r>
        <w:rPr>
          <w:rFonts w:hint="eastAsia" w:ascii="楷体_GB2312" w:hAnsi="楷体_GB2312" w:eastAsia="楷体_GB2312" w:cs="楷体_GB2312"/>
          <w:b/>
          <w:bCs/>
          <w:sz w:val="32"/>
          <w:szCs w:val="32"/>
          <w:shd w:val="clear" w:color="auto" w:fill="FFFFFF"/>
          <w:lang w:eastAsia="zh-CN"/>
        </w:rPr>
        <w:t>。</w:t>
      </w:r>
      <w:r>
        <w:rPr>
          <w:rFonts w:hint="eastAsia" w:ascii="仿宋_GB2312" w:hAnsi="仿宋_GB2312" w:eastAsia="仿宋_GB2312" w:cs="仿宋_GB2312"/>
          <w:b/>
          <w:bCs/>
          <w:sz w:val="32"/>
          <w:szCs w:val="32"/>
          <w:shd w:val="clear" w:color="auto" w:fill="FFFFFF"/>
          <w:lang w:val="en-US" w:eastAsia="zh-CN"/>
        </w:rPr>
        <w:t>一是持续强化工作人员对《政府信息公开条例》等上级文件的学习，夯实做好政务公开工作的业务基础。二</w:t>
      </w:r>
      <w:r>
        <w:rPr>
          <w:rFonts w:hint="eastAsia" w:ascii="仿宋_GB2312" w:hAnsi="仿宋_GB2312" w:eastAsia="仿宋_GB2312" w:cs="仿宋_GB2312"/>
          <w:b/>
          <w:bCs/>
          <w:sz w:val="32"/>
          <w:szCs w:val="32"/>
          <w:shd w:val="clear" w:color="auto" w:fill="FFFFFF"/>
        </w:rPr>
        <w:t>是</w:t>
      </w:r>
      <w:r>
        <w:rPr>
          <w:rFonts w:hint="eastAsia" w:ascii="仿宋_GB2312" w:hAnsi="仿宋_GB2312" w:eastAsia="仿宋_GB2312" w:cs="仿宋_GB2312"/>
          <w:b/>
          <w:bCs/>
          <w:sz w:val="32"/>
          <w:szCs w:val="32"/>
          <w:shd w:val="clear" w:color="auto" w:fill="FFFFFF"/>
          <w:lang w:eastAsia="zh-CN"/>
        </w:rPr>
        <w:t>立足统计主责主业，</w:t>
      </w:r>
      <w:r>
        <w:rPr>
          <w:rFonts w:hint="eastAsia" w:ascii="仿宋_GB2312" w:hAnsi="仿宋_GB2312" w:eastAsia="仿宋_GB2312" w:cs="仿宋_GB2312"/>
          <w:b/>
          <w:bCs/>
          <w:sz w:val="32"/>
          <w:szCs w:val="32"/>
          <w:shd w:val="clear" w:color="auto" w:fill="FFFFFF"/>
        </w:rPr>
        <w:t>聚焦经济运行的新特点、新亮点、新变化，及时做好宣传解读。对涉及公众利益的、有较大影响的政策，如第五次全国经济普查</w:t>
      </w:r>
      <w:r>
        <w:rPr>
          <w:rFonts w:hint="eastAsia" w:ascii="仿宋_GB2312" w:hAnsi="仿宋_GB2312" w:eastAsia="仿宋_GB2312" w:cs="仿宋_GB2312"/>
          <w:b/>
          <w:bCs/>
          <w:sz w:val="32"/>
          <w:szCs w:val="32"/>
          <w:shd w:val="clear" w:color="auto" w:fill="FFFFFF"/>
          <w:lang w:eastAsia="zh-CN"/>
        </w:rPr>
        <w:t>等</w:t>
      </w:r>
      <w:r>
        <w:rPr>
          <w:rFonts w:hint="eastAsia" w:ascii="仿宋_GB2312" w:hAnsi="仿宋_GB2312" w:eastAsia="仿宋_GB2312" w:cs="仿宋_GB2312"/>
          <w:b/>
          <w:bCs/>
          <w:sz w:val="32"/>
          <w:szCs w:val="32"/>
          <w:shd w:val="clear" w:color="auto" w:fill="FFFFFF"/>
        </w:rPr>
        <w:t>，</w:t>
      </w:r>
      <w:r>
        <w:rPr>
          <w:rFonts w:hint="eastAsia" w:ascii="仿宋_GB2312" w:hAnsi="仿宋_GB2312" w:eastAsia="仿宋_GB2312" w:cs="仿宋_GB2312"/>
          <w:b/>
          <w:bCs/>
          <w:sz w:val="32"/>
          <w:szCs w:val="32"/>
          <w:shd w:val="clear" w:color="auto" w:fill="FFFFFF"/>
          <w:lang w:eastAsia="zh-CN"/>
        </w:rPr>
        <w:t>及时</w:t>
      </w:r>
      <w:r>
        <w:rPr>
          <w:rFonts w:hint="eastAsia" w:ascii="仿宋_GB2312" w:hAnsi="仿宋_GB2312" w:eastAsia="仿宋_GB2312" w:cs="仿宋_GB2312"/>
          <w:b/>
          <w:bCs/>
          <w:sz w:val="32"/>
          <w:szCs w:val="32"/>
          <w:shd w:val="clear" w:color="auto" w:fill="FFFFFF"/>
        </w:rPr>
        <w:t>进行多方面的宣传和解读。</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32" w:lineRule="auto"/>
        <w:ind w:firstLine="643" w:firstLineChars="200"/>
        <w:textAlignment w:val="auto"/>
        <w:rPr>
          <w:rFonts w:hint="eastAsia" w:ascii="仿宋_GB2312" w:hAnsi="仿宋_GB2312" w:eastAsia="仿宋_GB2312" w:cs="仿宋_GB2312"/>
          <w:b/>
          <w:bCs/>
          <w:sz w:val="32"/>
          <w:szCs w:val="32"/>
          <w:shd w:val="clear" w:color="auto" w:fill="FFFFFF"/>
        </w:rPr>
      </w:pPr>
      <w:r>
        <w:rPr>
          <w:rFonts w:hint="eastAsia" w:ascii="楷体_GB2312" w:hAnsi="楷体_GB2312" w:eastAsia="楷体_GB2312" w:cs="楷体_GB2312"/>
          <w:b/>
          <w:bCs/>
          <w:sz w:val="32"/>
          <w:szCs w:val="32"/>
          <w:shd w:val="clear" w:color="auto" w:fill="FFFFFF"/>
        </w:rPr>
        <w:t>（二）202</w:t>
      </w:r>
      <w:r>
        <w:rPr>
          <w:rFonts w:hint="eastAsia" w:ascii="楷体_GB2312" w:hAnsi="楷体_GB2312" w:eastAsia="楷体_GB2312" w:cs="楷体_GB2312"/>
          <w:b/>
          <w:bCs/>
          <w:sz w:val="32"/>
          <w:szCs w:val="32"/>
          <w:shd w:val="clear" w:color="auto" w:fill="FFFFFF"/>
          <w:lang w:val="en-US" w:eastAsia="zh-CN"/>
        </w:rPr>
        <w:t>3</w:t>
      </w:r>
      <w:r>
        <w:rPr>
          <w:rFonts w:hint="eastAsia" w:ascii="楷体_GB2312" w:hAnsi="楷体_GB2312" w:eastAsia="楷体_GB2312" w:cs="楷体_GB2312"/>
          <w:b/>
          <w:bCs/>
          <w:sz w:val="32"/>
          <w:szCs w:val="32"/>
          <w:shd w:val="clear" w:color="auto" w:fill="FFFFFF"/>
        </w:rPr>
        <w:t>年存在的主要问题</w:t>
      </w:r>
      <w:r>
        <w:rPr>
          <w:rFonts w:hint="eastAsia" w:ascii="楷体_GB2312" w:hAnsi="楷体_GB2312" w:eastAsia="楷体_GB2312" w:cs="楷体_GB2312"/>
          <w:b/>
          <w:bCs/>
          <w:sz w:val="32"/>
          <w:szCs w:val="32"/>
          <w:shd w:val="clear" w:color="auto" w:fill="FFFFFF"/>
          <w:lang w:eastAsia="zh-CN"/>
        </w:rPr>
        <w:t>。</w:t>
      </w:r>
      <w:r>
        <w:rPr>
          <w:rFonts w:hint="eastAsia" w:ascii="仿宋_GB2312" w:hAnsi="仿宋_GB2312" w:eastAsia="仿宋_GB2312" w:cs="仿宋_GB2312"/>
          <w:b/>
          <w:bCs/>
          <w:sz w:val="32"/>
          <w:szCs w:val="32"/>
          <w:shd w:val="clear" w:color="auto" w:fill="FFFFFF"/>
        </w:rPr>
        <w:t>2023年,我局政务公开工作取得了一定成效，但离上级的工作要求和群众的服务需求还存在一定的差距，政务信息公开认识仍需进一步提高，信息公开及时性和全面性有待进一步改进。主要表现在：对政务信息公开工作认识不到位，重视程度有待提高，导致信息发布有一定的延迟，信息传递产生了一定的滞后性；部门动态信息发布信息量较少；往年公开的信息还有个别错别字和不规范的情况。</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32" w:lineRule="auto"/>
        <w:ind w:firstLine="643" w:firstLineChars="200"/>
        <w:textAlignment w:val="auto"/>
        <w:rPr>
          <w:rFonts w:hint="eastAsia" w:ascii="仿宋_GB2312" w:hAnsi="仿宋_GB2312" w:eastAsia="仿宋_GB2312" w:cs="仿宋_GB2312"/>
          <w:b/>
          <w:bCs/>
          <w:sz w:val="32"/>
          <w:szCs w:val="32"/>
          <w:shd w:val="clear" w:color="auto" w:fill="FFFFFF"/>
        </w:rPr>
      </w:pPr>
      <w:r>
        <w:rPr>
          <w:rFonts w:hint="eastAsia" w:ascii="楷体_GB2312" w:hAnsi="楷体_GB2312" w:eastAsia="楷体_GB2312" w:cs="楷体_GB2312"/>
          <w:b/>
          <w:bCs/>
          <w:sz w:val="32"/>
          <w:szCs w:val="32"/>
          <w:shd w:val="clear" w:color="auto" w:fill="FFFFFF"/>
        </w:rPr>
        <w:t>（三）改进措施</w:t>
      </w:r>
      <w:r>
        <w:rPr>
          <w:rFonts w:hint="eastAsia" w:ascii="楷体_GB2312" w:hAnsi="楷体_GB2312" w:eastAsia="楷体_GB2312" w:cs="楷体_GB2312"/>
          <w:b/>
          <w:bCs/>
          <w:sz w:val="32"/>
          <w:szCs w:val="32"/>
          <w:shd w:val="clear" w:color="auto" w:fill="FFFFFF"/>
          <w:lang w:eastAsia="zh-CN"/>
        </w:rPr>
        <w:t>。</w:t>
      </w:r>
      <w:r>
        <w:rPr>
          <w:rFonts w:hint="eastAsia" w:ascii="仿宋_GB2312" w:hAnsi="仿宋_GB2312" w:eastAsia="仿宋_GB2312" w:cs="仿宋_GB2312"/>
          <w:b/>
          <w:bCs/>
          <w:sz w:val="32"/>
          <w:szCs w:val="32"/>
          <w:shd w:val="clear" w:color="auto" w:fill="FFFFFF"/>
          <w:lang w:val="en-US" w:eastAsia="zh-CN"/>
        </w:rPr>
        <w:t>下步</w:t>
      </w:r>
      <w:r>
        <w:rPr>
          <w:rFonts w:hint="eastAsia" w:ascii="仿宋_GB2312" w:hAnsi="仿宋_GB2312" w:eastAsia="仿宋_GB2312" w:cs="仿宋_GB2312"/>
          <w:b/>
          <w:bCs/>
          <w:sz w:val="32"/>
          <w:szCs w:val="32"/>
          <w:shd w:val="clear" w:color="auto" w:fill="FFFFFF"/>
        </w:rPr>
        <w:t>，我局将继续按照关于政府信息公开工作的各项要求，进一步加强政府信息公开工作，切实服务社会，方便群众，推进政务公开、公正、透明。一是</w:t>
      </w:r>
      <w:r>
        <w:rPr>
          <w:rFonts w:hint="eastAsia" w:ascii="仿宋_GB2312" w:hAnsi="仿宋_GB2312" w:eastAsia="仿宋_GB2312" w:cs="仿宋_GB2312"/>
          <w:b/>
          <w:bCs/>
          <w:sz w:val="32"/>
          <w:szCs w:val="32"/>
          <w:shd w:val="clear" w:color="auto" w:fill="FFFFFF"/>
          <w:lang w:eastAsia="zh-CN"/>
        </w:rPr>
        <w:t>加强</w:t>
      </w:r>
      <w:r>
        <w:rPr>
          <w:rFonts w:hint="eastAsia" w:ascii="仿宋_GB2312" w:hAnsi="仿宋_GB2312" w:eastAsia="仿宋_GB2312" w:cs="仿宋_GB2312"/>
          <w:b/>
          <w:bCs/>
          <w:sz w:val="32"/>
          <w:szCs w:val="32"/>
          <w:shd w:val="clear" w:color="auto" w:fill="FFFFFF"/>
        </w:rPr>
        <w:t>经验</w:t>
      </w:r>
      <w:r>
        <w:rPr>
          <w:rFonts w:hint="eastAsia" w:ascii="仿宋_GB2312" w:hAnsi="仿宋_GB2312" w:eastAsia="仿宋_GB2312" w:cs="仿宋_GB2312"/>
          <w:b/>
          <w:bCs/>
          <w:sz w:val="32"/>
          <w:szCs w:val="32"/>
          <w:shd w:val="clear" w:color="auto" w:fill="FFFFFF"/>
          <w:lang w:eastAsia="zh-CN"/>
        </w:rPr>
        <w:t>总结</w:t>
      </w:r>
      <w:r>
        <w:rPr>
          <w:rFonts w:hint="eastAsia" w:ascii="仿宋_GB2312" w:hAnsi="仿宋_GB2312" w:eastAsia="仿宋_GB2312" w:cs="仿宋_GB2312"/>
          <w:b/>
          <w:bCs/>
          <w:sz w:val="32"/>
          <w:szCs w:val="32"/>
          <w:shd w:val="clear" w:color="auto" w:fill="FFFFFF"/>
        </w:rPr>
        <w:t>，把握工作规律，拓宽工作思路，规范公开内容，提高公开质量。二是加强政务公开制度建设，建立健全政务公开工作长效机制，把政务公开工作作为长期的动态工作落到实处。三是加强</w:t>
      </w:r>
      <w:r>
        <w:rPr>
          <w:rFonts w:hint="eastAsia" w:ascii="仿宋_GB2312" w:hAnsi="仿宋_GB2312" w:eastAsia="仿宋_GB2312" w:cs="仿宋_GB2312"/>
          <w:b/>
          <w:bCs/>
          <w:sz w:val="32"/>
          <w:szCs w:val="32"/>
          <w:shd w:val="clear" w:color="auto" w:fill="FFFFFF"/>
          <w:lang w:eastAsia="zh-CN"/>
        </w:rPr>
        <w:t>业务知识</w:t>
      </w:r>
      <w:r>
        <w:rPr>
          <w:rFonts w:hint="eastAsia" w:ascii="仿宋_GB2312" w:hAnsi="仿宋_GB2312" w:eastAsia="仿宋_GB2312" w:cs="仿宋_GB2312"/>
          <w:b/>
          <w:bCs/>
          <w:sz w:val="32"/>
          <w:szCs w:val="32"/>
          <w:shd w:val="clear" w:color="auto" w:fill="FFFFFF"/>
        </w:rPr>
        <w:t>学习，确保公开信息的及时性、准确性和有效性，为深化信息公开工作提供强有力的保证。</w:t>
      </w:r>
    </w:p>
    <w:p>
      <w:pPr>
        <w:keepNext w:val="0"/>
        <w:keepLines w:val="0"/>
        <w:pageBreakBefore w:val="0"/>
        <w:widowControl w:val="0"/>
        <w:kinsoku/>
        <w:wordWrap/>
        <w:overflowPunct/>
        <w:topLinePunct w:val="0"/>
        <w:autoSpaceDE/>
        <w:autoSpaceDN/>
        <w:bidi w:val="0"/>
        <w:adjustRightInd/>
        <w:snapToGrid/>
        <w:spacing w:line="432"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w:t>
      </w:r>
      <w:r>
        <w:rPr>
          <w:rFonts w:hint="eastAsia" w:ascii="黑体" w:hAnsi="黑体" w:eastAsia="黑体" w:cs="黑体"/>
          <w:b/>
          <w:bCs/>
          <w:sz w:val="32"/>
          <w:szCs w:val="32"/>
          <w:lang w:eastAsia="zh-CN"/>
        </w:rPr>
        <w:t>、</w:t>
      </w:r>
      <w:r>
        <w:rPr>
          <w:rFonts w:hint="eastAsia" w:ascii="黑体" w:hAnsi="黑体" w:eastAsia="黑体" w:cs="黑体"/>
          <w:b/>
          <w:bCs/>
          <w:sz w:val="32"/>
          <w:szCs w:val="32"/>
        </w:rPr>
        <w:t>其他需要报告的事项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32" w:lineRule="auto"/>
        <w:ind w:right="0" w:rightChars="0" w:firstLine="643" w:firstLineChars="200"/>
        <w:jc w:val="left"/>
        <w:textAlignment w:val="auto"/>
        <w:rPr>
          <w:rFonts w:hint="eastAsia" w:ascii="仿宋_GB2312" w:hAnsi="仿宋_GB2312" w:eastAsia="仿宋_GB2312" w:cs="仿宋_GB2312"/>
          <w:b/>
          <w:bCs/>
          <w:kern w:val="0"/>
          <w:sz w:val="32"/>
          <w:szCs w:val="32"/>
          <w:shd w:val="clear" w:color="auto" w:fill="FFFFFF"/>
          <w:lang w:val="en-US" w:eastAsia="zh-CN" w:bidi="ar"/>
        </w:rPr>
      </w:pPr>
      <w:r>
        <w:rPr>
          <w:rFonts w:hint="eastAsia" w:ascii="楷体_GB2312" w:hAnsi="楷体_GB2312" w:eastAsia="楷体_GB2312" w:cs="楷体_GB2312"/>
          <w:b/>
          <w:bCs/>
          <w:kern w:val="0"/>
          <w:sz w:val="32"/>
          <w:szCs w:val="32"/>
          <w:shd w:val="clear" w:color="auto" w:fill="FFFFFF"/>
          <w:lang w:val="en-US" w:eastAsia="zh-CN" w:bidi="ar"/>
        </w:rPr>
        <w:t>（一）收取信息处理费情况。</w:t>
      </w:r>
      <w:r>
        <w:rPr>
          <w:rFonts w:hint="eastAsia" w:ascii="仿宋_GB2312" w:hAnsi="仿宋_GB2312" w:eastAsia="仿宋_GB2312" w:cs="仿宋_GB2312"/>
          <w:b/>
          <w:bCs/>
          <w:kern w:val="0"/>
          <w:sz w:val="32"/>
          <w:szCs w:val="32"/>
          <w:shd w:val="clear" w:color="auto" w:fill="FFFFFF"/>
          <w:lang w:val="en-US" w:eastAsia="zh-CN" w:bidi="ar"/>
        </w:rPr>
        <w:t>2023年，按照《国务院办公厅关于印发〈政府信息公开信息处理费管理办法〉的通知》（国办函〔2020〕109号）中信息处理费管理规定，我局没有产生信息公开处理费。</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32" w:lineRule="auto"/>
        <w:ind w:firstLine="643" w:firstLineChars="200"/>
        <w:textAlignment w:val="auto"/>
        <w:rPr>
          <w:rFonts w:hint="eastAsia" w:ascii="仿宋_GB2312" w:hAnsi="仿宋_GB2312" w:eastAsia="仿宋_GB2312" w:cs="仿宋_GB2312"/>
          <w:b/>
          <w:bCs/>
          <w:sz w:val="32"/>
          <w:szCs w:val="32"/>
          <w:shd w:val="clear" w:color="auto" w:fill="FFFFFF"/>
        </w:rPr>
      </w:pPr>
      <w:r>
        <w:rPr>
          <w:rFonts w:hint="eastAsia" w:ascii="楷体_GB2312" w:hAnsi="楷体_GB2312" w:eastAsia="楷体_GB2312" w:cs="楷体_GB2312"/>
          <w:b/>
          <w:bCs/>
          <w:kern w:val="0"/>
          <w:sz w:val="32"/>
          <w:szCs w:val="32"/>
          <w:shd w:val="clear" w:color="auto" w:fill="FFFFFF"/>
          <w:lang w:val="en-US" w:eastAsia="zh-CN" w:bidi="ar"/>
        </w:rPr>
        <w:t>（二）落实上级年度政务公开工作要点情况。</w:t>
      </w:r>
      <w:r>
        <w:rPr>
          <w:rFonts w:hint="eastAsia" w:ascii="仿宋_GB2312" w:hAnsi="仿宋_GB2312" w:eastAsia="仿宋_GB2312" w:cs="仿宋_GB2312"/>
          <w:b/>
          <w:bCs/>
          <w:kern w:val="0"/>
          <w:sz w:val="32"/>
          <w:szCs w:val="32"/>
          <w:shd w:val="clear" w:color="auto" w:fill="FFFFFF"/>
          <w:lang w:val="en-US" w:eastAsia="zh-CN" w:bidi="ar"/>
        </w:rPr>
        <w:t>2023年，昌乐县统计局</w:t>
      </w:r>
      <w:r>
        <w:rPr>
          <w:rFonts w:hint="eastAsia" w:ascii="仿宋_GB2312" w:hAnsi="仿宋_GB2312" w:eastAsia="仿宋_GB2312" w:cs="仿宋_GB2312"/>
          <w:b/>
          <w:bCs/>
          <w:sz w:val="32"/>
          <w:szCs w:val="32"/>
          <w:shd w:val="clear" w:color="auto" w:fill="FFFFFF"/>
        </w:rPr>
        <w:t>按照</w:t>
      </w:r>
      <w:r>
        <w:rPr>
          <w:rFonts w:hint="eastAsia" w:ascii="仿宋_GB2312" w:hAnsi="仿宋_GB2312" w:eastAsia="仿宋_GB2312" w:cs="仿宋_GB2312"/>
          <w:b/>
          <w:bCs/>
          <w:sz w:val="32"/>
          <w:szCs w:val="32"/>
          <w:shd w:val="clear" w:color="auto" w:fill="FFFFFF"/>
          <w:lang w:eastAsia="zh-CN"/>
        </w:rPr>
        <w:t>上级部署和各项工作要求，</w:t>
      </w:r>
      <w:r>
        <w:rPr>
          <w:rFonts w:hint="eastAsia" w:ascii="仿宋_GB2312" w:hAnsi="仿宋_GB2312" w:eastAsia="仿宋_GB2312" w:cs="仿宋_GB2312"/>
          <w:b/>
          <w:bCs/>
          <w:sz w:val="32"/>
          <w:szCs w:val="32"/>
          <w:shd w:val="clear" w:color="auto" w:fill="FFFFFF"/>
        </w:rPr>
        <w:t>及时更新发布政务信息，</w:t>
      </w:r>
      <w:r>
        <w:rPr>
          <w:rFonts w:hint="eastAsia" w:ascii="仿宋_GB2312" w:hAnsi="仿宋_GB2312" w:eastAsia="仿宋_GB2312" w:cs="仿宋_GB2312"/>
          <w:b/>
          <w:bCs/>
          <w:sz w:val="32"/>
          <w:szCs w:val="32"/>
          <w:shd w:val="clear" w:color="auto" w:fill="FFFFFF"/>
          <w:lang w:eastAsia="zh-CN"/>
        </w:rPr>
        <w:t>不断</w:t>
      </w:r>
      <w:r>
        <w:rPr>
          <w:rFonts w:hint="eastAsia" w:ascii="仿宋_GB2312" w:hAnsi="仿宋_GB2312" w:eastAsia="仿宋_GB2312" w:cs="仿宋_GB2312"/>
          <w:b/>
          <w:bCs/>
          <w:sz w:val="32"/>
          <w:szCs w:val="32"/>
          <w:shd w:val="clear" w:color="auto" w:fill="FFFFFF"/>
        </w:rPr>
        <w:t>提高主动公开内容质量。</w:t>
      </w:r>
    </w:p>
    <w:p>
      <w:pPr>
        <w:pStyle w:val="12"/>
        <w:keepNext w:val="0"/>
        <w:keepLines w:val="0"/>
        <w:pageBreakBefore w:val="0"/>
        <w:widowControl/>
        <w:shd w:val="clear" w:color="auto" w:fill="FFFFFF"/>
        <w:kinsoku/>
        <w:wordWrap w:val="0"/>
        <w:overflowPunct/>
        <w:topLinePunct w:val="0"/>
        <w:autoSpaceDE w:val="0"/>
        <w:autoSpaceDN/>
        <w:bidi w:val="0"/>
        <w:adjustRightInd/>
        <w:snapToGrid/>
        <w:spacing w:line="240" w:lineRule="auto"/>
        <w:ind w:firstLine="643" w:firstLineChars="200"/>
        <w:textAlignment w:val="auto"/>
        <w:rPr>
          <w:rFonts w:hint="eastAsia" w:ascii="仿宋_GB2312" w:hAnsi="仿宋_GB2312" w:eastAsia="仿宋_GB2312" w:cs="仿宋_GB2312"/>
          <w:b/>
          <w:bCs/>
          <w:kern w:val="0"/>
          <w:sz w:val="32"/>
          <w:szCs w:val="32"/>
          <w:shd w:val="clear" w:color="auto" w:fill="FFFFFF"/>
          <w:lang w:val="en-US" w:eastAsia="zh-CN" w:bidi="ar"/>
        </w:rPr>
      </w:pPr>
      <w:r>
        <w:rPr>
          <w:rFonts w:hint="eastAsia" w:ascii="楷体_GB2312" w:hAnsi="楷体_GB2312" w:eastAsia="楷体_GB2312" w:cs="楷体_GB2312"/>
          <w:b/>
          <w:bCs/>
          <w:kern w:val="0"/>
          <w:sz w:val="32"/>
          <w:szCs w:val="32"/>
          <w:shd w:val="clear" w:color="auto" w:fill="FFFFFF"/>
          <w:lang w:val="en-US" w:eastAsia="zh-CN" w:bidi="ar"/>
        </w:rPr>
        <w:t>（三）政协提案办理情况。</w:t>
      </w:r>
      <w:r>
        <w:rPr>
          <w:rFonts w:hint="eastAsia" w:ascii="仿宋_GB2312" w:hAnsi="仿宋_GB2312" w:eastAsia="仿宋_GB2312" w:cs="仿宋_GB2312"/>
          <w:b/>
          <w:bCs/>
          <w:kern w:val="0"/>
          <w:sz w:val="32"/>
          <w:szCs w:val="32"/>
          <w:shd w:val="clear" w:color="auto" w:fill="FFFFFF"/>
          <w:lang w:val="en-US" w:eastAsia="zh-CN" w:bidi="ar"/>
        </w:rPr>
        <w:t>2023年，昌乐县统计局无需要办理的政协提案。</w:t>
      </w:r>
    </w:p>
    <w:p>
      <w:pPr>
        <w:pStyle w:val="5"/>
        <w:keepNext w:val="0"/>
        <w:keepLines w:val="0"/>
        <w:pageBreakBefore w:val="0"/>
        <w:widowControl/>
        <w:shd w:val="clear" w:color="auto" w:fill="FFFFFF"/>
        <w:kinsoku/>
        <w:overflowPunct/>
        <w:topLinePunct w:val="0"/>
        <w:autoSpaceDN/>
        <w:bidi w:val="0"/>
        <w:adjustRightInd/>
        <w:snapToGrid/>
        <w:spacing w:beforeAutospacing="0" w:afterAutospacing="0" w:line="240" w:lineRule="auto"/>
        <w:ind w:firstLine="643" w:firstLineChars="200"/>
        <w:jc w:val="both"/>
        <w:textAlignment w:val="auto"/>
        <w:rPr>
          <w:rFonts w:hint="default" w:ascii="仿宋_GB2312" w:hAnsi="仿宋_GB2312" w:eastAsia="仿宋_GB2312" w:cs="仿宋_GB2312"/>
          <w:b/>
          <w:bCs/>
          <w:sz w:val="32"/>
          <w:szCs w:val="32"/>
          <w:shd w:val="clear" w:color="auto" w:fill="FFFFFF"/>
          <w:lang w:val="en-US" w:eastAsia="zh-CN"/>
        </w:rPr>
      </w:pPr>
      <w:r>
        <w:rPr>
          <w:rFonts w:hint="eastAsia" w:ascii="楷体_GB2312" w:hAnsi="楷体_GB2312" w:eastAsia="楷体_GB2312" w:cs="楷体_GB2312"/>
          <w:b/>
          <w:bCs/>
          <w:kern w:val="0"/>
          <w:sz w:val="32"/>
          <w:szCs w:val="32"/>
          <w:shd w:val="clear" w:color="auto" w:fill="FFFFFF"/>
          <w:lang w:val="en-US" w:eastAsia="zh-CN" w:bidi="ar"/>
        </w:rPr>
        <w:t>（四）年度政务公开工作创新情况。</w:t>
      </w:r>
      <w:r>
        <w:rPr>
          <w:rFonts w:hint="eastAsia" w:ascii="仿宋_GB2312" w:hAnsi="仿宋_GB2312" w:eastAsia="仿宋_GB2312" w:cs="仿宋_GB2312"/>
          <w:b/>
          <w:bCs/>
          <w:kern w:val="0"/>
          <w:sz w:val="32"/>
          <w:szCs w:val="32"/>
          <w:shd w:val="clear" w:color="auto" w:fill="FFFFFF"/>
          <w:lang w:val="en-US" w:eastAsia="zh-CN" w:bidi="ar"/>
        </w:rPr>
        <w:t>开展“政府开放月”活动，利用</w:t>
      </w:r>
      <w:r>
        <w:rPr>
          <w:rFonts w:hint="eastAsia" w:ascii="仿宋_GB2312" w:hAnsi="仿宋_GB2312" w:eastAsia="仿宋_GB2312" w:cs="仿宋_GB2312"/>
          <w:b/>
          <w:bCs/>
          <w:sz w:val="32"/>
          <w:szCs w:val="32"/>
          <w:shd w:val="clear" w:color="auto" w:fill="FFFFFF"/>
          <w:lang w:val="en-US" w:eastAsia="zh-CN"/>
        </w:rPr>
        <w:t>“统计开放日”“统计法颁布纪念日”组织开展3次统计法律法规知识宣传。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32" w:lineRule="auto"/>
        <w:ind w:leftChars="0" w:right="0" w:rightChars="0" w:firstLine="643" w:firstLineChars="200"/>
        <w:jc w:val="left"/>
        <w:textAlignment w:val="auto"/>
        <w:rPr>
          <w:rFonts w:hint="eastAsia" w:ascii="仿宋_GB2312" w:hAnsi="仿宋_GB2312" w:eastAsia="仿宋_GB2312" w:cs="仿宋_GB2312"/>
          <w:b/>
          <w:bCs/>
          <w:kern w:val="0"/>
          <w:sz w:val="32"/>
          <w:szCs w:val="32"/>
          <w:shd w:val="clear" w:color="auto" w:fill="FFFFFF"/>
          <w:lang w:val="en-US" w:eastAsia="zh-CN" w:bidi="ar"/>
        </w:rPr>
      </w:pPr>
      <w:r>
        <w:rPr>
          <w:rFonts w:hint="eastAsia" w:ascii="楷体_GB2312" w:hAnsi="楷体_GB2312" w:eastAsia="楷体_GB2312" w:cs="楷体_GB2312"/>
          <w:b/>
          <w:bCs/>
          <w:kern w:val="0"/>
          <w:sz w:val="32"/>
          <w:szCs w:val="32"/>
          <w:shd w:val="clear" w:color="auto" w:fill="FFFFFF"/>
          <w:lang w:val="en-US" w:eastAsia="zh-CN" w:bidi="ar"/>
        </w:rPr>
        <w:t>（五）年度报告数据统计需要说明的事项。</w:t>
      </w:r>
      <w:r>
        <w:rPr>
          <w:rFonts w:hint="eastAsia" w:ascii="仿宋_GB2312" w:hAnsi="仿宋_GB2312" w:eastAsia="仿宋_GB2312" w:cs="仿宋_GB2312"/>
          <w:b/>
          <w:bCs/>
          <w:sz w:val="32"/>
          <w:szCs w:val="32"/>
          <w:shd w:val="clear" w:color="auto" w:fill="FFFFFF"/>
          <w:lang w:val="en-US" w:eastAsia="zh-CN"/>
        </w:rPr>
        <w:t>本报告所列数据统计期限为2023年1月1日至2023年12月31日。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32" w:lineRule="auto"/>
        <w:ind w:leftChars="0" w:right="0" w:rightChars="0" w:firstLine="643" w:firstLineChars="200"/>
        <w:jc w:val="left"/>
        <w:textAlignment w:val="auto"/>
        <w:rPr>
          <w:rFonts w:hint="eastAsia" w:ascii="仿宋_GB2312" w:hAnsi="仿宋_GB2312" w:eastAsia="仿宋_GB2312" w:cs="仿宋_GB2312"/>
          <w:b/>
          <w:bCs/>
          <w:kern w:val="0"/>
          <w:sz w:val="32"/>
          <w:szCs w:val="32"/>
          <w:shd w:val="clear" w:color="auto" w:fill="FFFFFF"/>
          <w:lang w:val="en-US" w:eastAsia="zh-CN" w:bidi="ar"/>
        </w:rPr>
      </w:pPr>
      <w:r>
        <w:rPr>
          <w:rFonts w:hint="eastAsia" w:ascii="楷体_GB2312" w:hAnsi="楷体_GB2312" w:eastAsia="楷体_GB2312" w:cs="楷体_GB2312"/>
          <w:b/>
          <w:bCs/>
          <w:kern w:val="0"/>
          <w:sz w:val="32"/>
          <w:szCs w:val="32"/>
          <w:shd w:val="clear" w:color="auto" w:fill="FFFFFF"/>
          <w:lang w:val="en-US" w:eastAsia="zh-CN" w:bidi="ar"/>
        </w:rPr>
        <w:t>（六）本行政机关认为需要报告的其他事项。</w:t>
      </w:r>
      <w:r>
        <w:rPr>
          <w:rFonts w:hint="eastAsia" w:ascii="仿宋_GB2312" w:hAnsi="仿宋_GB2312" w:eastAsia="仿宋_GB2312" w:cs="仿宋_GB2312"/>
          <w:b/>
          <w:bCs/>
          <w:kern w:val="0"/>
          <w:sz w:val="32"/>
          <w:szCs w:val="32"/>
          <w:shd w:val="clear" w:color="auto" w:fill="FFFFFF"/>
          <w:lang w:val="en-US" w:eastAsia="zh-CN" w:bidi="ar"/>
        </w:rPr>
        <w:t>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32" w:lineRule="auto"/>
        <w:ind w:leftChars="0" w:right="0" w:rightChars="0" w:firstLine="643" w:firstLineChars="200"/>
        <w:jc w:val="left"/>
        <w:textAlignment w:val="auto"/>
        <w:rPr>
          <w:rFonts w:hint="eastAsia" w:ascii="仿宋_GB2312" w:hAnsi="仿宋_GB2312" w:eastAsia="仿宋_GB2312" w:cs="仿宋_GB2312"/>
          <w:b/>
          <w:bCs/>
          <w:kern w:val="0"/>
          <w:sz w:val="32"/>
          <w:szCs w:val="32"/>
          <w:shd w:val="clear" w:color="auto" w:fill="FFFFFF"/>
          <w:lang w:val="en-US" w:eastAsia="zh-CN" w:bidi="ar"/>
        </w:rPr>
      </w:pPr>
      <w:r>
        <w:rPr>
          <w:rFonts w:hint="eastAsia" w:ascii="楷体_GB2312" w:hAnsi="楷体_GB2312" w:eastAsia="楷体_GB2312" w:cs="楷体_GB2312"/>
          <w:b/>
          <w:bCs/>
          <w:kern w:val="0"/>
          <w:sz w:val="32"/>
          <w:szCs w:val="32"/>
          <w:shd w:val="clear" w:color="auto" w:fill="FFFFFF"/>
          <w:lang w:val="en-US" w:eastAsia="zh-CN" w:bidi="ar"/>
        </w:rPr>
        <w:t>（七）其他有关文件专门要求通过政府信息公开工作年度报告予以报告的事项。</w:t>
      </w:r>
      <w:r>
        <w:rPr>
          <w:rFonts w:hint="eastAsia" w:ascii="仿宋_GB2312" w:hAnsi="仿宋_GB2312" w:eastAsia="仿宋_GB2312" w:cs="仿宋_GB2312"/>
          <w:b/>
          <w:bCs/>
          <w:kern w:val="0"/>
          <w:sz w:val="32"/>
          <w:szCs w:val="32"/>
          <w:shd w:val="clear" w:color="auto" w:fill="FFFFFF"/>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32" w:lineRule="auto"/>
        <w:ind w:left="0" w:right="0" w:firstLine="643" w:firstLineChars="200"/>
        <w:jc w:val="left"/>
        <w:textAlignment w:val="auto"/>
        <w:rPr>
          <w:rFonts w:hint="eastAsia" w:ascii="仿宋_GB2312" w:hAnsi="仿宋_GB2312" w:eastAsia="仿宋_GB2312" w:cs="仿宋_GB2312"/>
          <w:b/>
          <w:bCs/>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432" w:lineRule="auto"/>
        <w:ind w:firstLine="643" w:firstLineChars="200"/>
        <w:textAlignment w:val="auto"/>
        <w:rPr>
          <w:rFonts w:hint="default" w:ascii="仿宋_GB2312" w:hAnsi="仿宋_GB2312" w:eastAsia="仿宋_GB2312" w:cs="仿宋_GB2312"/>
          <w:b/>
          <w:bCs/>
          <w:kern w:val="0"/>
          <w:sz w:val="32"/>
          <w:szCs w:val="32"/>
          <w:shd w:val="clear" w:color="auto" w:fill="FFFFFF"/>
          <w:lang w:val="en-US" w:eastAsia="zh-CN" w:bidi="ar"/>
        </w:rPr>
      </w:pPr>
      <w:r>
        <w:rPr>
          <w:rFonts w:hint="eastAsia" w:ascii="仿宋_GB2312" w:hAnsi="仿宋_GB2312" w:eastAsia="仿宋_GB2312" w:cs="仿宋_GB2312"/>
          <w:b/>
          <w:bCs/>
          <w:sz w:val="32"/>
          <w:szCs w:val="32"/>
          <w:shd w:val="clear" w:color="auto" w:fill="FFFFFF"/>
          <w:lang w:val="en-US" w:eastAsia="zh-CN"/>
        </w:rPr>
        <w:t xml:space="preserve">                                </w:t>
      </w:r>
      <w:r>
        <w:rPr>
          <w:rFonts w:hint="eastAsia" w:ascii="仿宋_GB2312" w:hAnsi="仿宋_GB2312" w:eastAsia="仿宋_GB2312" w:cs="仿宋_GB2312"/>
          <w:b/>
          <w:bCs/>
          <w:kern w:val="0"/>
          <w:sz w:val="32"/>
          <w:szCs w:val="32"/>
          <w:shd w:val="clear" w:color="auto" w:fill="FFFFFF"/>
          <w:lang w:val="en-US" w:eastAsia="zh-CN" w:bidi="ar"/>
        </w:rPr>
        <w:t>2024年1月19日</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rPr>
                        <w:rFonts w:ascii="宋体" w:hAnsi="宋体" w:eastAsia="宋体"/>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0E4BD8"/>
    <w:multiLevelType w:val="singleLevel"/>
    <w:tmpl w:val="500E4BD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3OTUwYzJkNTQ2OGM3ZmZhZGZiMzUzZmMwNzE0YWYifQ=="/>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2F21021"/>
    <w:rsid w:val="050E2771"/>
    <w:rsid w:val="07BF0A32"/>
    <w:rsid w:val="0A3C0A1E"/>
    <w:rsid w:val="0BA8707A"/>
    <w:rsid w:val="0C2B1E54"/>
    <w:rsid w:val="0D27675F"/>
    <w:rsid w:val="0D6F4879"/>
    <w:rsid w:val="0F0D215C"/>
    <w:rsid w:val="10143DDF"/>
    <w:rsid w:val="112E0021"/>
    <w:rsid w:val="11643D29"/>
    <w:rsid w:val="12D82E39"/>
    <w:rsid w:val="13B81ECA"/>
    <w:rsid w:val="15581DAD"/>
    <w:rsid w:val="19F831A4"/>
    <w:rsid w:val="1ABF1DA8"/>
    <w:rsid w:val="1B283D33"/>
    <w:rsid w:val="1BAB0CC0"/>
    <w:rsid w:val="1DAD165F"/>
    <w:rsid w:val="1EB9549D"/>
    <w:rsid w:val="20036B1D"/>
    <w:rsid w:val="22F01A95"/>
    <w:rsid w:val="23B81A72"/>
    <w:rsid w:val="261174BC"/>
    <w:rsid w:val="2D371768"/>
    <w:rsid w:val="2EB3170E"/>
    <w:rsid w:val="2F7A1D56"/>
    <w:rsid w:val="30E82729"/>
    <w:rsid w:val="316D46F0"/>
    <w:rsid w:val="328D3636"/>
    <w:rsid w:val="33863A48"/>
    <w:rsid w:val="359028F5"/>
    <w:rsid w:val="37C92A4B"/>
    <w:rsid w:val="3D3616D9"/>
    <w:rsid w:val="3D5C79E8"/>
    <w:rsid w:val="3ECF4342"/>
    <w:rsid w:val="445A4BAA"/>
    <w:rsid w:val="470C343F"/>
    <w:rsid w:val="47D60C8B"/>
    <w:rsid w:val="48B171B1"/>
    <w:rsid w:val="4D833E1A"/>
    <w:rsid w:val="52307A13"/>
    <w:rsid w:val="5435708D"/>
    <w:rsid w:val="54A3641C"/>
    <w:rsid w:val="54F961C4"/>
    <w:rsid w:val="59AE26B9"/>
    <w:rsid w:val="5E4C10B3"/>
    <w:rsid w:val="5E513555"/>
    <w:rsid w:val="654975EF"/>
    <w:rsid w:val="697F2873"/>
    <w:rsid w:val="6CE64481"/>
    <w:rsid w:val="7A1A7578"/>
    <w:rsid w:val="7C9570F1"/>
    <w:rsid w:val="7E0E1A8A"/>
    <w:rsid w:val="7E64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semiHidden/>
    <w:unhideWhenUsed/>
    <w:qFormat/>
    <w:uiPriority w:val="99"/>
    <w:pPr>
      <w:ind w:left="100" w:leftChars="2500"/>
    </w:p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日期 字符"/>
    <w:basedOn w:val="7"/>
    <w:link w:val="2"/>
    <w:autoRedefine/>
    <w:semiHidden/>
    <w:qFormat/>
    <w:uiPriority w:val="99"/>
  </w:style>
  <w:style w:type="paragraph" w:customStyle="1" w:styleId="12">
    <w:name w:val="p"/>
    <w:basedOn w:val="1"/>
    <w:autoRedefine/>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646</Words>
  <Characters>3685</Characters>
  <Lines>30</Lines>
  <Paragraphs>8</Paragraphs>
  <TotalTime>1</TotalTime>
  <ScaleCrop>false</ScaleCrop>
  <LinksUpToDate>false</LinksUpToDate>
  <CharactersWithSpaces>4323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丛蓉</cp:lastModifiedBy>
  <cp:lastPrinted>2024-01-02T08:50:00Z</cp:lastPrinted>
  <dcterms:modified xsi:type="dcterms:W3CDTF">2024-01-26T09:09:52Z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BC4601EAF03940E1B24FC4889E358CEC_13</vt:lpwstr>
  </property>
</Properties>
</file>