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D5C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文星标宋" w:hAnsi="文星标宋" w:eastAsia="文星标宋" w:cs="文星标宋"/>
          <w:b w:val="0"/>
          <w:bCs w:val="0"/>
          <w:color w:val="auto"/>
          <w:sz w:val="44"/>
          <w:szCs w:val="44"/>
          <w:lang w:val="en-US" w:eastAsia="zh-CN"/>
        </w:rPr>
      </w:pPr>
      <w:bookmarkStart w:id="10" w:name="_GoBack"/>
      <w:bookmarkEnd w:id="10"/>
      <w:r>
        <w:rPr>
          <w:rFonts w:hint="eastAsia" w:ascii="文星标宋" w:hAnsi="文星标宋" w:eastAsia="文星标宋" w:cs="文星标宋"/>
          <w:b w:val="0"/>
          <w:bCs w:val="0"/>
          <w:color w:val="auto"/>
          <w:sz w:val="44"/>
          <w:szCs w:val="44"/>
          <w:lang w:eastAsia="zh-CN"/>
        </w:rPr>
        <w:t>昌乐县统计局</w:t>
      </w:r>
      <w:r>
        <w:rPr>
          <w:rFonts w:hint="eastAsia" w:ascii="文星标宋" w:hAnsi="文星标宋" w:eastAsia="文星标宋" w:cs="文星标宋"/>
          <w:b w:val="0"/>
          <w:bCs w:val="0"/>
          <w:color w:val="auto"/>
          <w:sz w:val="44"/>
          <w:szCs w:val="44"/>
          <w:lang w:val="en-US" w:eastAsia="zh-CN"/>
        </w:rPr>
        <w:t>2025年</w:t>
      </w:r>
    </w:p>
    <w:p w14:paraId="08F2A7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政府信息公开工作年度报告</w:t>
      </w:r>
    </w:p>
    <w:p w14:paraId="7ACDEAD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jc w:val="both"/>
        <w:textAlignment w:val="auto"/>
        <w:rPr>
          <w:rFonts w:hint="eastAsia" w:ascii="文星标宋" w:hAnsi="文星标宋" w:eastAsia="文星标宋" w:cs="文星标宋"/>
          <w:b w:val="0"/>
          <w:bCs w:val="0"/>
          <w:color w:val="auto"/>
          <w:sz w:val="44"/>
          <w:szCs w:val="44"/>
          <w:shd w:val="clear" w:color="auto" w:fill="FFFFFF"/>
        </w:rPr>
      </w:pPr>
    </w:p>
    <w:p w14:paraId="43C25A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lang w:eastAsia="zh-CN"/>
        </w:rPr>
        <w:t>根据《中华人民共和国政府信息公开条例》等有关文件要求，编制并发布昌乐县</w:t>
      </w:r>
      <w:r>
        <w:rPr>
          <w:rFonts w:hint="eastAsia" w:ascii="仿宋_GB2312" w:hAnsi="仿宋_GB2312" w:eastAsia="仿宋_GB2312" w:cs="仿宋_GB2312"/>
          <w:b w:val="0"/>
          <w:bCs w:val="0"/>
          <w:color w:val="auto"/>
          <w:sz w:val="32"/>
          <w:szCs w:val="32"/>
          <w:shd w:val="clear" w:color="auto" w:fill="FFFFFF"/>
          <w:lang w:val="en-US" w:eastAsia="zh-CN"/>
        </w:rPr>
        <w:t>统计局</w:t>
      </w:r>
      <w:r>
        <w:rPr>
          <w:rFonts w:hint="eastAsia" w:ascii="仿宋_GB2312" w:hAnsi="仿宋_GB2312" w:eastAsia="仿宋_GB2312" w:cs="仿宋_GB2312"/>
          <w:b w:val="0"/>
          <w:bCs w:val="0"/>
          <w:color w:val="auto"/>
          <w:sz w:val="32"/>
          <w:szCs w:val="32"/>
          <w:shd w:val="clear" w:color="auto" w:fill="FFFFFF"/>
          <w:lang w:eastAsia="zh-CN"/>
        </w:rPr>
        <w:t>2025年政府信息公开工作年度报告。全文由总体情况、主动公开政府信息情况、收到和处理政府信息公开申请情况、政府信息公开行政复议和行政诉讼情况、存在的主要问题及改进措施以及其他需要报告的事项6部分组成。本年度报告中所列数据统计期限自2025年1月1日起，至2025年12月31日止。</w:t>
      </w:r>
    </w:p>
    <w:p w14:paraId="766203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一、总体情况</w:t>
      </w:r>
    </w:p>
    <w:p w14:paraId="157D88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lang w:eastAsia="zh-CN"/>
        </w:rPr>
        <w:t>202</w:t>
      </w:r>
      <w:r>
        <w:rPr>
          <w:rFonts w:hint="eastAsia" w:ascii="仿宋_GB2312" w:hAnsi="仿宋_GB2312" w:eastAsia="仿宋_GB2312" w:cs="仿宋_GB2312"/>
          <w:b w:val="0"/>
          <w:bCs w:val="0"/>
          <w:color w:val="auto"/>
          <w:sz w:val="32"/>
          <w:szCs w:val="32"/>
          <w:shd w:val="clear" w:color="auto" w:fill="FFFFFF"/>
          <w:lang w:val="en-US" w:eastAsia="zh-CN"/>
        </w:rPr>
        <w:t>5</w:t>
      </w:r>
      <w:r>
        <w:rPr>
          <w:rFonts w:hint="eastAsia" w:ascii="仿宋_GB2312" w:hAnsi="仿宋_GB2312" w:eastAsia="仿宋_GB2312" w:cs="仿宋_GB2312"/>
          <w:b w:val="0"/>
          <w:bCs w:val="0"/>
          <w:color w:val="auto"/>
          <w:sz w:val="32"/>
          <w:szCs w:val="32"/>
          <w:shd w:val="clear" w:color="auto" w:fill="FFFFFF"/>
          <w:lang w:eastAsia="zh-CN"/>
        </w:rPr>
        <w:t>年，昌乐县统计局以习近平新时代中国特色社会主义思想为指导，深入贯彻《条例》及省、市、县相关工作部署，紧扣统计核心职能与社会群众关切，依法依规完成各项工作。现将有关情况汇报如下：</w:t>
      </w:r>
    </w:p>
    <w:p w14:paraId="0F441969">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（一）主动公开情况。</w:t>
      </w:r>
      <w:r>
        <w:rPr>
          <w:rFonts w:hint="eastAsia" w:ascii="仿宋_GB2312" w:hAnsi="仿宋_GB2312" w:eastAsia="仿宋_GB2312" w:cs="仿宋_GB2312"/>
          <w:b w:val="0"/>
          <w:bCs w:val="0"/>
          <w:color w:val="auto"/>
          <w:kern w:val="2"/>
          <w:sz w:val="32"/>
          <w:szCs w:val="32"/>
          <w:shd w:val="clear" w:color="auto" w:fill="FFFFFF"/>
          <w:lang w:val="en-US" w:eastAsia="zh-CN" w:bidi="ar-SA"/>
        </w:rPr>
        <w:t>2025年，昌乐县统计局严格按照“应公开尽公开”原则，在政府门户网站政务公开栏目主动公开统计月报、统计分析、政务信息、执法信息等资料，同步公开部门预决算等关键信息。全年，共公开信息51条。</w:t>
      </w:r>
    </w:p>
    <w:p w14:paraId="4AE6D127">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（二）依申请公开情况。</w:t>
      </w:r>
      <w:r>
        <w:rPr>
          <w:rFonts w:hint="eastAsia" w:ascii="仿宋_GB2312" w:hAnsi="仿宋_GB2312" w:eastAsia="仿宋_GB2312" w:cs="仿宋_GB2312"/>
          <w:b w:val="0"/>
          <w:bCs w:val="0"/>
          <w:color w:val="auto"/>
          <w:kern w:val="2"/>
          <w:sz w:val="32"/>
          <w:szCs w:val="32"/>
          <w:shd w:val="clear" w:color="auto" w:fill="FFFFFF"/>
          <w:lang w:val="en-US" w:eastAsia="zh-CN" w:bidi="ar-SA"/>
        </w:rPr>
        <w:t>2025年，昌乐县统计局全年共收到政府信息公开申请2件，所有申请均按照相关要求在规定期限内办结。</w:t>
      </w:r>
    </w:p>
    <w:p w14:paraId="53F5379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（三）政府信息管理情况。</w:t>
      </w:r>
      <w:r>
        <w:rPr>
          <w:rFonts w:hint="eastAsia" w:ascii="仿宋_GB2312" w:hAnsi="仿宋_GB2312" w:eastAsia="仿宋_GB2312" w:cs="仿宋_GB2312"/>
          <w:b w:val="0"/>
          <w:bCs w:val="0"/>
          <w:color w:val="auto"/>
          <w:kern w:val="2"/>
          <w:sz w:val="32"/>
          <w:szCs w:val="32"/>
          <w:shd w:val="clear" w:color="auto" w:fill="FFFFFF"/>
          <w:lang w:val="en-US" w:eastAsia="zh-CN" w:bidi="ar-SA"/>
        </w:rPr>
        <w:t>严格按照《条例》要求，积极推进政府信息规范化管理，结合工作实际加强对公开信息的更新。严格落实“先审查、后公开”要求，认真对拟公开的信息进行保密审查，确保相关流程符合保密工作要求。</w:t>
      </w:r>
    </w:p>
    <w:p w14:paraId="406B3CA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（四）公开平台建设情况。</w:t>
      </w:r>
      <w:r>
        <w:rPr>
          <w:rFonts w:hint="eastAsia" w:ascii="仿宋_GB2312" w:hAnsi="仿宋_GB2312" w:eastAsia="仿宋_GB2312" w:cs="仿宋_GB2312"/>
          <w:b w:val="0"/>
          <w:bCs w:val="0"/>
          <w:color w:val="auto"/>
          <w:kern w:val="2"/>
          <w:sz w:val="32"/>
          <w:szCs w:val="32"/>
          <w:shd w:val="clear" w:color="auto" w:fill="FFFFFF"/>
          <w:lang w:val="en-US" w:eastAsia="zh-CN" w:bidi="ar-SA"/>
        </w:rPr>
        <w:t>昌乐县统计局依托昌乐县人民政府门户网站政务公开专栏进行信息发布，由1名工作人员负责网站的日常维护，确保公开信息准确。</w:t>
      </w:r>
    </w:p>
    <w:p w14:paraId="4403CD3D">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（五）监督保障情况。</w:t>
      </w:r>
      <w:r>
        <w:rPr>
          <w:rFonts w:hint="eastAsia" w:ascii="仿宋_GB2312" w:hAnsi="仿宋_GB2312" w:eastAsia="仿宋_GB2312" w:cs="仿宋_GB2312"/>
          <w:b w:val="0"/>
          <w:bCs w:val="0"/>
          <w:color w:val="auto"/>
          <w:kern w:val="2"/>
          <w:sz w:val="32"/>
          <w:szCs w:val="32"/>
          <w:shd w:val="clear" w:color="auto" w:fill="FFFFFF"/>
          <w:lang w:val="en-US" w:eastAsia="zh-CN" w:bidi="ar-SA"/>
        </w:rPr>
        <w:t>一是明确责任分工。健全信息公开制度，形成主要领导亲自抓、分管领导具体抓、各科室抓落实的工作格局。二是压实审核责任。明确办公室为信息公开保密审查与公开发布的责任主体，有效防范各类风险隐患。三是抓好问题整改，针对日常检查发现的问题，明确整改时限和具体责任人员，不断补齐工作短板，提升公开工作质量。</w:t>
      </w:r>
    </w:p>
    <w:p w14:paraId="2C0A89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主动公开政府信息情况</w:t>
      </w:r>
    </w:p>
    <w:tbl>
      <w:tblPr>
        <w:tblStyle w:val="6"/>
        <w:tblW w:w="5000" w:type="pct"/>
        <w:tblInd w:w="0" w:type="dxa"/>
        <w:tblLayout w:type="autofit"/>
        <w:tblCellMar>
          <w:top w:w="0" w:type="dxa"/>
          <w:left w:w="108" w:type="dxa"/>
          <w:bottom w:w="0" w:type="dxa"/>
          <w:right w:w="108" w:type="dxa"/>
        </w:tblCellMar>
      </w:tblPr>
      <w:tblGrid>
        <w:gridCol w:w="2268"/>
        <w:gridCol w:w="2268"/>
        <w:gridCol w:w="2268"/>
        <w:gridCol w:w="2268"/>
      </w:tblGrid>
      <w:tr w14:paraId="1D96C39D">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30B459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第二十条第（一）项</w:t>
            </w:r>
          </w:p>
        </w:tc>
      </w:tr>
      <w:tr w14:paraId="49A09FD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AF6354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55F5C21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397C840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3CF768C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现行有效件数</w:t>
            </w:r>
          </w:p>
        </w:tc>
      </w:tr>
      <w:tr w14:paraId="634DCB2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904E99F">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0BC128A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2337EA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4AEE9A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lang w:val="en-US" w:eastAsia="zh-CN"/>
              </w:rPr>
              <w:t>0</w:t>
            </w:r>
          </w:p>
        </w:tc>
      </w:tr>
      <w:tr w14:paraId="7E89BE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1B11A8D">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6F35662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506C3E8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16BF96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lang w:val="en-US" w:eastAsia="zh-CN"/>
              </w:rPr>
              <w:t>0</w:t>
            </w:r>
          </w:p>
        </w:tc>
      </w:tr>
      <w:tr w14:paraId="09A0CC7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1F7410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第二十条第（五）项</w:t>
            </w:r>
          </w:p>
        </w:tc>
      </w:tr>
      <w:tr w14:paraId="7E6367DF">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481E4A2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14:paraId="41FED54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501D5F2D">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13427F4">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行政许可</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14:paraId="2C2387F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lang w:val="en-US" w:eastAsia="zh-CN"/>
              </w:rPr>
              <w:t>0</w:t>
            </w:r>
          </w:p>
        </w:tc>
      </w:tr>
      <w:tr w14:paraId="46DB0FA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F58C6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第二十条第（六）项</w:t>
            </w:r>
          </w:p>
        </w:tc>
      </w:tr>
      <w:tr w14:paraId="4D3DDCC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6FB7CC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F39774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0639802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5D9FDEB">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CD8083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r>
      <w:tr w14:paraId="1F4FB3C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808B3ED">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670A0D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lang w:val="en-US" w:eastAsia="zh-CN"/>
              </w:rPr>
              <w:t>0</w:t>
            </w:r>
          </w:p>
        </w:tc>
      </w:tr>
      <w:tr w14:paraId="3E914A7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40C07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第二十条第（八）项</w:t>
            </w:r>
          </w:p>
        </w:tc>
      </w:tr>
      <w:tr w14:paraId="47BB314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2A2E50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E1E336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本年收费金额（单位：万元）</w:t>
            </w:r>
          </w:p>
        </w:tc>
      </w:tr>
      <w:tr w14:paraId="5552CEB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0E195F4">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17BF87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lang w:val="en-US" w:eastAsia="zh-CN"/>
              </w:rPr>
              <w:t>0</w:t>
            </w:r>
          </w:p>
        </w:tc>
      </w:tr>
    </w:tbl>
    <w:p w14:paraId="098637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lang w:eastAsia="zh-CN"/>
        </w:rPr>
      </w:pPr>
    </w:p>
    <w:p w14:paraId="56C30B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081C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0FF0BB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黑体" w:eastAsia="楷体_GB2312"/>
                <w:b w:val="0"/>
                <w:bCs w:val="0"/>
                <w:color w:val="auto"/>
                <w:kern w:val="0"/>
                <w:szCs w:val="21"/>
              </w:rPr>
            </w:pPr>
            <w:r>
              <w:rPr>
                <w:rFonts w:hint="eastAsia" w:ascii="楷体_GB2312" w:hAnsi="黑体" w:eastAsia="楷体_GB2312"/>
                <w:b w:val="0"/>
                <w:bCs w:val="0"/>
                <w:color w:val="auto"/>
                <w:kern w:val="0"/>
                <w:szCs w:val="21"/>
              </w:rPr>
              <w:t>（本列数据的勾稽关系为：第一项加第二项之和，</w:t>
            </w:r>
          </w:p>
          <w:p w14:paraId="68AEAA3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楷体_GB2312" w:hAnsi="黑体" w:eastAsia="楷体_GB2312"/>
                <w:b w:val="0"/>
                <w:bCs w:val="0"/>
                <w:color w:val="auto"/>
                <w:kern w:val="0"/>
                <w:szCs w:val="21"/>
              </w:rPr>
              <w:t>等于第三项加第四项之和）</w:t>
            </w:r>
          </w:p>
        </w:tc>
        <w:tc>
          <w:tcPr>
            <w:tcW w:w="4820" w:type="dxa"/>
            <w:gridSpan w:val="7"/>
            <w:shd w:val="clear" w:color="auto" w:fill="auto"/>
            <w:tcMar>
              <w:left w:w="108" w:type="dxa"/>
              <w:right w:w="108" w:type="dxa"/>
            </w:tcMar>
            <w:vAlign w:val="center"/>
          </w:tcPr>
          <w:p w14:paraId="2D9E4E9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申请人情况</w:t>
            </w:r>
          </w:p>
        </w:tc>
      </w:tr>
      <w:tr w14:paraId="7B285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04921F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c>
          <w:tcPr>
            <w:tcW w:w="829" w:type="dxa"/>
            <w:vMerge w:val="restart"/>
            <w:shd w:val="clear" w:color="auto" w:fill="auto"/>
            <w:tcMar>
              <w:left w:w="108" w:type="dxa"/>
              <w:right w:w="108" w:type="dxa"/>
            </w:tcMar>
            <w:vAlign w:val="center"/>
          </w:tcPr>
          <w:p w14:paraId="17BE5E1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自然人</w:t>
            </w:r>
          </w:p>
        </w:tc>
        <w:tc>
          <w:tcPr>
            <w:tcW w:w="3140" w:type="dxa"/>
            <w:gridSpan w:val="5"/>
            <w:shd w:val="clear" w:color="auto" w:fill="auto"/>
            <w:tcMar>
              <w:left w:w="108" w:type="dxa"/>
              <w:right w:w="108" w:type="dxa"/>
            </w:tcMar>
            <w:vAlign w:val="center"/>
          </w:tcPr>
          <w:p w14:paraId="203987F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法人或其他组织</w:t>
            </w:r>
          </w:p>
        </w:tc>
        <w:tc>
          <w:tcPr>
            <w:tcW w:w="851" w:type="dxa"/>
            <w:vMerge w:val="restart"/>
            <w:shd w:val="clear" w:color="auto" w:fill="auto"/>
            <w:tcMar>
              <w:left w:w="108" w:type="dxa"/>
              <w:right w:w="108" w:type="dxa"/>
            </w:tcMar>
            <w:vAlign w:val="center"/>
          </w:tcPr>
          <w:p w14:paraId="19DC283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总计</w:t>
            </w:r>
          </w:p>
        </w:tc>
      </w:tr>
      <w:tr w14:paraId="6BB9D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025FB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c>
          <w:tcPr>
            <w:tcW w:w="829" w:type="dxa"/>
            <w:vMerge w:val="continue"/>
            <w:shd w:val="clear" w:color="auto" w:fill="auto"/>
            <w:tcMar>
              <w:left w:w="108" w:type="dxa"/>
              <w:right w:w="108" w:type="dxa"/>
            </w:tcMar>
            <w:vAlign w:val="center"/>
          </w:tcPr>
          <w:p w14:paraId="7A87C3E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p>
        </w:tc>
        <w:tc>
          <w:tcPr>
            <w:tcW w:w="567" w:type="dxa"/>
            <w:shd w:val="clear" w:color="auto" w:fill="auto"/>
            <w:tcMar>
              <w:left w:w="108" w:type="dxa"/>
              <w:right w:w="108" w:type="dxa"/>
            </w:tcMar>
            <w:vAlign w:val="center"/>
          </w:tcPr>
          <w:p w14:paraId="5BBEBD41">
            <w:pPr>
              <w:keepNext w:val="0"/>
              <w:keepLines w:val="0"/>
              <w:pageBreakBefore w:val="0"/>
              <w:widowControl w:val="0"/>
              <w:kinsoku/>
              <w:wordWrap/>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商业企业</w:t>
            </w:r>
          </w:p>
        </w:tc>
        <w:tc>
          <w:tcPr>
            <w:tcW w:w="567" w:type="dxa"/>
            <w:shd w:val="clear" w:color="auto" w:fill="auto"/>
            <w:tcMar>
              <w:left w:w="108" w:type="dxa"/>
              <w:right w:w="108" w:type="dxa"/>
            </w:tcMar>
            <w:vAlign w:val="center"/>
          </w:tcPr>
          <w:p w14:paraId="59C470E7">
            <w:pPr>
              <w:keepNext w:val="0"/>
              <w:keepLines w:val="0"/>
              <w:pageBreakBefore w:val="0"/>
              <w:widowControl w:val="0"/>
              <w:kinsoku/>
              <w:wordWrap/>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科研机构</w:t>
            </w:r>
          </w:p>
        </w:tc>
        <w:tc>
          <w:tcPr>
            <w:tcW w:w="731" w:type="dxa"/>
            <w:shd w:val="clear" w:color="auto" w:fill="auto"/>
            <w:tcMar>
              <w:left w:w="108" w:type="dxa"/>
              <w:right w:w="108" w:type="dxa"/>
            </w:tcMar>
            <w:vAlign w:val="center"/>
          </w:tcPr>
          <w:p w14:paraId="43A61C75">
            <w:pPr>
              <w:keepNext w:val="0"/>
              <w:keepLines w:val="0"/>
              <w:pageBreakBefore w:val="0"/>
              <w:widowControl w:val="0"/>
              <w:kinsoku/>
              <w:wordWrap/>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社会公益组织</w:t>
            </w:r>
          </w:p>
        </w:tc>
        <w:tc>
          <w:tcPr>
            <w:tcW w:w="708" w:type="dxa"/>
            <w:shd w:val="clear" w:color="auto" w:fill="auto"/>
            <w:tcMar>
              <w:left w:w="108" w:type="dxa"/>
              <w:right w:w="108" w:type="dxa"/>
            </w:tcMar>
            <w:vAlign w:val="center"/>
          </w:tcPr>
          <w:p w14:paraId="0A234FC6">
            <w:pPr>
              <w:keepNext w:val="0"/>
              <w:keepLines w:val="0"/>
              <w:pageBreakBefore w:val="0"/>
              <w:widowControl w:val="0"/>
              <w:kinsoku/>
              <w:wordWrap/>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法律服务机构</w:t>
            </w:r>
          </w:p>
        </w:tc>
        <w:tc>
          <w:tcPr>
            <w:tcW w:w="567" w:type="dxa"/>
            <w:shd w:val="clear" w:color="auto" w:fill="auto"/>
            <w:tcMar>
              <w:left w:w="108" w:type="dxa"/>
              <w:right w:w="108" w:type="dxa"/>
            </w:tcMar>
            <w:vAlign w:val="center"/>
          </w:tcPr>
          <w:p w14:paraId="5B86BAC6">
            <w:pPr>
              <w:keepNext w:val="0"/>
              <w:keepLines w:val="0"/>
              <w:pageBreakBefore w:val="0"/>
              <w:widowControl w:val="0"/>
              <w:kinsoku/>
              <w:wordWrap/>
              <w:overflowPunct/>
              <w:topLinePunct w:val="0"/>
              <w:autoSpaceDE/>
              <w:autoSpaceDN/>
              <w:bidi w:val="0"/>
              <w:adjustRightInd/>
              <w:snapToGrid/>
              <w:spacing w:line="578" w:lineRule="exact"/>
              <w:ind w:left="-63" w:leftChars="-30" w:right="-134" w:rightChars="-64"/>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其他</w:t>
            </w:r>
          </w:p>
        </w:tc>
        <w:tc>
          <w:tcPr>
            <w:tcW w:w="851" w:type="dxa"/>
            <w:vMerge w:val="continue"/>
            <w:shd w:val="clear" w:color="auto" w:fill="auto"/>
            <w:tcMar>
              <w:left w:w="108" w:type="dxa"/>
              <w:right w:w="108" w:type="dxa"/>
            </w:tcMar>
            <w:vAlign w:val="center"/>
          </w:tcPr>
          <w:p w14:paraId="385D805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r>
      <w:tr w14:paraId="5356E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AC21DD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一、</w:t>
            </w:r>
            <w:bookmarkStart w:id="0" w:name="_Hlk66973412"/>
            <w:r>
              <w:rPr>
                <w:rFonts w:hint="eastAsia" w:ascii="黑体" w:hAnsi="黑体" w:eastAsia="黑体"/>
                <w:b w:val="0"/>
                <w:bCs w:val="0"/>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21950CF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2</w:t>
            </w:r>
          </w:p>
        </w:tc>
        <w:tc>
          <w:tcPr>
            <w:tcW w:w="567" w:type="dxa"/>
            <w:shd w:val="clear" w:color="auto" w:fill="auto"/>
            <w:tcMar>
              <w:left w:w="108" w:type="dxa"/>
              <w:right w:w="108" w:type="dxa"/>
            </w:tcMar>
            <w:vAlign w:val="center"/>
          </w:tcPr>
          <w:p w14:paraId="6AD07B5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4B6928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E35199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AEA717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A11EE1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13D1EAD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2</w:t>
            </w:r>
          </w:p>
        </w:tc>
      </w:tr>
      <w:tr w14:paraId="1B1A9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CC01D29">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二、上年结转政府信息公开申请数量</w:t>
            </w:r>
          </w:p>
        </w:tc>
        <w:tc>
          <w:tcPr>
            <w:tcW w:w="829" w:type="dxa"/>
            <w:shd w:val="clear" w:color="auto" w:fill="auto"/>
            <w:tcMar>
              <w:left w:w="108" w:type="dxa"/>
              <w:right w:w="108" w:type="dxa"/>
            </w:tcMar>
            <w:vAlign w:val="center"/>
          </w:tcPr>
          <w:p w14:paraId="2693EFA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200F38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FBC01D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42DDFA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1A09EF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74DC42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55DE1B4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r>
      <w:tr w14:paraId="48E37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30DA589">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三、本年度办理结果</w:t>
            </w:r>
          </w:p>
        </w:tc>
        <w:tc>
          <w:tcPr>
            <w:tcW w:w="4677" w:type="dxa"/>
            <w:gridSpan w:val="2"/>
            <w:shd w:val="clear" w:color="auto" w:fill="auto"/>
            <w:tcMar>
              <w:left w:w="108" w:type="dxa"/>
              <w:right w:w="108" w:type="dxa"/>
            </w:tcMar>
            <w:vAlign w:val="center"/>
          </w:tcPr>
          <w:p w14:paraId="0D297AFC">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（一）予以公开</w:t>
            </w:r>
          </w:p>
        </w:tc>
        <w:tc>
          <w:tcPr>
            <w:tcW w:w="829" w:type="dxa"/>
            <w:shd w:val="clear" w:color="auto" w:fill="auto"/>
            <w:tcMar>
              <w:left w:w="108" w:type="dxa"/>
              <w:right w:w="108" w:type="dxa"/>
            </w:tcMar>
            <w:vAlign w:val="center"/>
          </w:tcPr>
          <w:p w14:paraId="387F333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1</w:t>
            </w:r>
          </w:p>
        </w:tc>
        <w:tc>
          <w:tcPr>
            <w:tcW w:w="567" w:type="dxa"/>
            <w:shd w:val="clear" w:color="auto" w:fill="auto"/>
            <w:tcMar>
              <w:left w:w="108" w:type="dxa"/>
              <w:right w:w="108" w:type="dxa"/>
            </w:tcMar>
            <w:vAlign w:val="center"/>
          </w:tcPr>
          <w:p w14:paraId="1662AF2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577C18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77F167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9A588E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8DAF2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88EE5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1</w:t>
            </w:r>
          </w:p>
        </w:tc>
      </w:tr>
      <w:tr w14:paraId="38524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7AC0F4">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4677" w:type="dxa"/>
            <w:gridSpan w:val="2"/>
            <w:shd w:val="clear" w:color="auto" w:fill="auto"/>
            <w:tcMar>
              <w:left w:w="108" w:type="dxa"/>
              <w:right w:w="108" w:type="dxa"/>
            </w:tcMar>
            <w:vAlign w:val="center"/>
          </w:tcPr>
          <w:p w14:paraId="330C967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（二）部分公开（</w:t>
            </w:r>
            <w:bookmarkStart w:id="1" w:name="_Hlk66973981"/>
            <w:r>
              <w:rPr>
                <w:rFonts w:hint="eastAsia" w:ascii="黑体" w:hAnsi="黑体" w:eastAsia="黑体"/>
                <w:b w:val="0"/>
                <w:bCs w:val="0"/>
                <w:color w:val="auto"/>
                <w:kern w:val="0"/>
                <w:szCs w:val="21"/>
              </w:rPr>
              <w:t>区分处理的，只计这一情形，不计其他情形</w:t>
            </w:r>
            <w:bookmarkEnd w:id="1"/>
            <w:r>
              <w:rPr>
                <w:rFonts w:hint="eastAsia" w:ascii="黑体" w:hAnsi="黑体" w:eastAsia="黑体"/>
                <w:b w:val="0"/>
                <w:bCs w:val="0"/>
                <w:color w:val="auto"/>
                <w:kern w:val="0"/>
                <w:szCs w:val="21"/>
              </w:rPr>
              <w:t>）</w:t>
            </w:r>
          </w:p>
        </w:tc>
        <w:tc>
          <w:tcPr>
            <w:tcW w:w="829" w:type="dxa"/>
            <w:shd w:val="clear" w:color="auto" w:fill="auto"/>
            <w:tcMar>
              <w:left w:w="108" w:type="dxa"/>
              <w:right w:w="108" w:type="dxa"/>
            </w:tcMar>
            <w:vAlign w:val="center"/>
          </w:tcPr>
          <w:p w14:paraId="0ECE8B7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45471A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950FE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CA814F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C995EA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4A9695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548A339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r>
      <w:tr w14:paraId="39C68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89DC6A">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1C4B9637">
            <w:pPr>
              <w:keepNext w:val="0"/>
              <w:keepLines w:val="0"/>
              <w:pageBreakBefore w:val="0"/>
              <w:widowControl w:val="0"/>
              <w:kinsoku/>
              <w:wordWrap/>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（三）不予公开</w:t>
            </w:r>
          </w:p>
        </w:tc>
        <w:tc>
          <w:tcPr>
            <w:tcW w:w="2976" w:type="dxa"/>
            <w:shd w:val="clear" w:color="auto" w:fill="auto"/>
            <w:tcMar>
              <w:left w:w="108" w:type="dxa"/>
              <w:right w:w="108" w:type="dxa"/>
            </w:tcMar>
            <w:vAlign w:val="center"/>
          </w:tcPr>
          <w:p w14:paraId="13CFA61A">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1.属于国家秘密</w:t>
            </w:r>
          </w:p>
        </w:tc>
        <w:tc>
          <w:tcPr>
            <w:tcW w:w="829" w:type="dxa"/>
            <w:shd w:val="clear" w:color="auto" w:fill="auto"/>
            <w:tcMar>
              <w:left w:w="108" w:type="dxa"/>
              <w:right w:w="108" w:type="dxa"/>
            </w:tcMar>
            <w:vAlign w:val="center"/>
          </w:tcPr>
          <w:p w14:paraId="0945AE1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ED4E44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A33369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FC8500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3E18CD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1C9CA3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E25263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4E8DD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CA0667">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710C760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4BC510BC">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w:t>
            </w:r>
            <w:bookmarkStart w:id="2" w:name="_Hlk66974104"/>
            <w:r>
              <w:rPr>
                <w:rFonts w:hint="eastAsia" w:ascii="仿宋_GB2312" w:hAnsi="黑体" w:eastAsia="仿宋_GB2312"/>
                <w:b w:val="0"/>
                <w:bCs w:val="0"/>
                <w:color w:val="auto"/>
                <w:kern w:val="0"/>
                <w:szCs w:val="21"/>
              </w:rPr>
              <w:t>其他法律行政法规禁止公开</w:t>
            </w:r>
            <w:bookmarkEnd w:id="2"/>
          </w:p>
        </w:tc>
        <w:tc>
          <w:tcPr>
            <w:tcW w:w="829" w:type="dxa"/>
            <w:shd w:val="clear" w:color="auto" w:fill="auto"/>
            <w:tcMar>
              <w:left w:w="108" w:type="dxa"/>
              <w:right w:w="108" w:type="dxa"/>
            </w:tcMar>
            <w:vAlign w:val="center"/>
          </w:tcPr>
          <w:p w14:paraId="6DAFA5E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BEED4F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68F973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2D34B7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04FEB2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CD522A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A84144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BA54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569BCB">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6C73752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2A1A1AEB">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3.危及“三安全一稳定”</w:t>
            </w:r>
          </w:p>
        </w:tc>
        <w:tc>
          <w:tcPr>
            <w:tcW w:w="829" w:type="dxa"/>
            <w:shd w:val="clear" w:color="auto" w:fill="auto"/>
            <w:tcMar>
              <w:left w:w="108" w:type="dxa"/>
              <w:right w:w="108" w:type="dxa"/>
            </w:tcMar>
            <w:vAlign w:val="center"/>
          </w:tcPr>
          <w:p w14:paraId="254DB90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28D3BE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D11BF5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85F368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385EC4F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2ED447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0B49E2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4B8B8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A66D10">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5B91CF9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5C9A171D">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4.</w:t>
            </w:r>
            <w:bookmarkStart w:id="3" w:name="_Hlk66974290"/>
            <w:r>
              <w:rPr>
                <w:rFonts w:hint="eastAsia" w:ascii="仿宋_GB2312" w:hAnsi="黑体" w:eastAsia="仿宋_GB2312"/>
                <w:b w:val="0"/>
                <w:bCs w:val="0"/>
                <w:color w:val="auto"/>
                <w:kern w:val="0"/>
                <w:szCs w:val="21"/>
              </w:rPr>
              <w:t>保护第三方合法权益</w:t>
            </w:r>
            <w:bookmarkEnd w:id="3"/>
          </w:p>
        </w:tc>
        <w:tc>
          <w:tcPr>
            <w:tcW w:w="829" w:type="dxa"/>
            <w:shd w:val="clear" w:color="auto" w:fill="auto"/>
            <w:tcMar>
              <w:left w:w="108" w:type="dxa"/>
              <w:right w:w="108" w:type="dxa"/>
            </w:tcMar>
            <w:vAlign w:val="center"/>
          </w:tcPr>
          <w:p w14:paraId="1FADEB7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8268A1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5D4291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FD1E8C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821F82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FC6510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AD19EF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385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9583B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3996FBDC">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2AAC841">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5.属于三类内部事务信息</w:t>
            </w:r>
          </w:p>
        </w:tc>
        <w:tc>
          <w:tcPr>
            <w:tcW w:w="829" w:type="dxa"/>
            <w:shd w:val="clear" w:color="auto" w:fill="auto"/>
            <w:tcMar>
              <w:left w:w="108" w:type="dxa"/>
              <w:right w:w="108" w:type="dxa"/>
            </w:tcMar>
            <w:vAlign w:val="center"/>
          </w:tcPr>
          <w:p w14:paraId="32F5A1B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7C3130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4D091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78640AD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D55AD9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6EE860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1A7908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115A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D118B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744B9023">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08E4E87">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6.</w:t>
            </w:r>
            <w:bookmarkStart w:id="4" w:name="_Hlk66974555"/>
            <w:r>
              <w:rPr>
                <w:rFonts w:hint="eastAsia" w:ascii="仿宋_GB2312" w:hAnsi="黑体" w:eastAsia="仿宋_GB2312"/>
                <w:b w:val="0"/>
                <w:bCs w:val="0"/>
                <w:color w:val="auto"/>
                <w:kern w:val="0"/>
                <w:szCs w:val="21"/>
              </w:rPr>
              <w:t>属于四类过程性信息</w:t>
            </w:r>
            <w:bookmarkEnd w:id="4"/>
          </w:p>
        </w:tc>
        <w:tc>
          <w:tcPr>
            <w:tcW w:w="829" w:type="dxa"/>
            <w:shd w:val="clear" w:color="auto" w:fill="auto"/>
            <w:tcMar>
              <w:left w:w="108" w:type="dxa"/>
              <w:right w:w="108" w:type="dxa"/>
            </w:tcMar>
            <w:vAlign w:val="center"/>
          </w:tcPr>
          <w:p w14:paraId="7A6E848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5FDE79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8A2A8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0939D0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DF59ED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9904BA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E22DC3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1E1F9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5CFC8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91983E8">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65741DEC">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7.属于行政执法案卷</w:t>
            </w:r>
          </w:p>
        </w:tc>
        <w:tc>
          <w:tcPr>
            <w:tcW w:w="829" w:type="dxa"/>
            <w:shd w:val="clear" w:color="auto" w:fill="auto"/>
            <w:tcMar>
              <w:left w:w="108" w:type="dxa"/>
              <w:right w:w="108" w:type="dxa"/>
            </w:tcMar>
            <w:vAlign w:val="center"/>
          </w:tcPr>
          <w:p w14:paraId="0BA9AA8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F71712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B39B8D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4717AC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32CD9C0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C6563B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C7C02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63329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740A3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A7B4F3A">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6AA552EB">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8.</w:t>
            </w:r>
            <w:bookmarkStart w:id="5" w:name="_Hlk66975211"/>
            <w:r>
              <w:rPr>
                <w:rFonts w:hint="eastAsia" w:ascii="仿宋_GB2312" w:hAnsi="黑体" w:eastAsia="仿宋_GB2312"/>
                <w:b w:val="0"/>
                <w:bCs w:val="0"/>
                <w:color w:val="auto"/>
                <w:kern w:val="0"/>
                <w:szCs w:val="21"/>
              </w:rPr>
              <w:t>属于行政查询事项</w:t>
            </w:r>
            <w:bookmarkEnd w:id="5"/>
          </w:p>
        </w:tc>
        <w:tc>
          <w:tcPr>
            <w:tcW w:w="829" w:type="dxa"/>
            <w:shd w:val="clear" w:color="auto" w:fill="auto"/>
            <w:tcMar>
              <w:left w:w="108" w:type="dxa"/>
              <w:right w:w="108" w:type="dxa"/>
            </w:tcMar>
            <w:vAlign w:val="center"/>
          </w:tcPr>
          <w:p w14:paraId="647863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73B9C5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55E9E5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9010C3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27C02E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513591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811AF3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BE57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4DFB53">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16250335">
            <w:pPr>
              <w:keepNext w:val="0"/>
              <w:keepLines w:val="0"/>
              <w:pageBreakBefore w:val="0"/>
              <w:widowControl w:val="0"/>
              <w:kinsoku/>
              <w:wordWrap/>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（四）无法提供</w:t>
            </w:r>
          </w:p>
        </w:tc>
        <w:tc>
          <w:tcPr>
            <w:tcW w:w="2976" w:type="dxa"/>
            <w:shd w:val="clear" w:color="auto" w:fill="auto"/>
            <w:tcMar>
              <w:left w:w="108" w:type="dxa"/>
              <w:right w:w="108" w:type="dxa"/>
            </w:tcMar>
            <w:vAlign w:val="center"/>
          </w:tcPr>
          <w:p w14:paraId="5ECBB743">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1.本机关不掌握相关政府信息</w:t>
            </w:r>
          </w:p>
        </w:tc>
        <w:tc>
          <w:tcPr>
            <w:tcW w:w="829" w:type="dxa"/>
            <w:shd w:val="clear" w:color="auto" w:fill="auto"/>
            <w:tcMar>
              <w:left w:w="108" w:type="dxa"/>
              <w:right w:w="108" w:type="dxa"/>
            </w:tcMar>
            <w:vAlign w:val="center"/>
          </w:tcPr>
          <w:p w14:paraId="3F93FA3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1</w:t>
            </w:r>
          </w:p>
        </w:tc>
        <w:tc>
          <w:tcPr>
            <w:tcW w:w="567" w:type="dxa"/>
            <w:shd w:val="clear" w:color="auto" w:fill="auto"/>
            <w:tcMar>
              <w:left w:w="108" w:type="dxa"/>
              <w:right w:w="108" w:type="dxa"/>
            </w:tcMar>
            <w:vAlign w:val="center"/>
          </w:tcPr>
          <w:p w14:paraId="715D60A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D088B1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8C5CAD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BB2511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CCE0AF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3E9EC9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1</w:t>
            </w:r>
          </w:p>
        </w:tc>
      </w:tr>
      <w:tr w14:paraId="72583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9025EE">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BC97FB8">
            <w:pPr>
              <w:keepNext w:val="0"/>
              <w:keepLines w:val="0"/>
              <w:pageBreakBefore w:val="0"/>
              <w:widowControl w:val="0"/>
              <w:kinsoku/>
              <w:wordWrap/>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75324F2B">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w:t>
            </w:r>
            <w:bookmarkStart w:id="6" w:name="_Hlk66975392"/>
            <w:r>
              <w:rPr>
                <w:rFonts w:hint="eastAsia" w:ascii="仿宋_GB2312" w:hAnsi="黑体" w:eastAsia="仿宋_GB2312"/>
                <w:b w:val="0"/>
                <w:bCs w:val="0"/>
                <w:color w:val="auto"/>
                <w:kern w:val="0"/>
                <w:szCs w:val="21"/>
              </w:rPr>
              <w:t>没有现成信息需要另行制作</w:t>
            </w:r>
            <w:bookmarkEnd w:id="6"/>
          </w:p>
        </w:tc>
        <w:tc>
          <w:tcPr>
            <w:tcW w:w="829" w:type="dxa"/>
            <w:shd w:val="clear" w:color="auto" w:fill="auto"/>
            <w:tcMar>
              <w:left w:w="108" w:type="dxa"/>
              <w:right w:w="108" w:type="dxa"/>
            </w:tcMar>
            <w:vAlign w:val="center"/>
          </w:tcPr>
          <w:p w14:paraId="1F6B7FF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183764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33ADA6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6F3346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972CB6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3D3DA6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19B2337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r>
      <w:tr w14:paraId="0C345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9BE7F5">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235ED374">
            <w:pPr>
              <w:keepNext w:val="0"/>
              <w:keepLines w:val="0"/>
              <w:pageBreakBefore w:val="0"/>
              <w:widowControl w:val="0"/>
              <w:kinsoku/>
              <w:wordWrap/>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51B26850">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3.</w:t>
            </w:r>
            <w:bookmarkStart w:id="7" w:name="_Hlk66975466"/>
            <w:r>
              <w:rPr>
                <w:rFonts w:hint="eastAsia" w:ascii="仿宋_GB2312" w:hAnsi="黑体" w:eastAsia="仿宋_GB2312"/>
                <w:b w:val="0"/>
                <w:bCs w:val="0"/>
                <w:color w:val="auto"/>
                <w:kern w:val="0"/>
                <w:szCs w:val="21"/>
              </w:rPr>
              <w:t>补正后申请内容仍不明确</w:t>
            </w:r>
            <w:bookmarkEnd w:id="7"/>
          </w:p>
        </w:tc>
        <w:tc>
          <w:tcPr>
            <w:tcW w:w="829" w:type="dxa"/>
            <w:shd w:val="clear" w:color="auto" w:fill="auto"/>
            <w:tcMar>
              <w:left w:w="108" w:type="dxa"/>
              <w:right w:w="108" w:type="dxa"/>
            </w:tcMar>
            <w:vAlign w:val="center"/>
          </w:tcPr>
          <w:p w14:paraId="0A1FDF4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9ABCCE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03418E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73CBF9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C5B9A7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CDE94F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cstheme="minorBidi"/>
                <w:b w:val="0"/>
                <w:bCs w:val="0"/>
                <w:color w:val="auto"/>
                <w:kern w:val="2"/>
                <w:sz w:val="21"/>
                <w:szCs w:val="21"/>
                <w:lang w:val="en-US" w:eastAsia="zh-CN" w:bidi="ar-SA"/>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D08F8E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r>
      <w:tr w14:paraId="4726B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497B7C5">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4DA7C089">
            <w:pPr>
              <w:keepNext w:val="0"/>
              <w:keepLines w:val="0"/>
              <w:pageBreakBefore w:val="0"/>
              <w:widowControl w:val="0"/>
              <w:kinsoku/>
              <w:wordWrap/>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（五）不予处理</w:t>
            </w:r>
          </w:p>
        </w:tc>
        <w:tc>
          <w:tcPr>
            <w:tcW w:w="2976" w:type="dxa"/>
            <w:shd w:val="clear" w:color="auto" w:fill="auto"/>
            <w:tcMar>
              <w:left w:w="108" w:type="dxa"/>
              <w:right w:w="108" w:type="dxa"/>
            </w:tcMar>
            <w:vAlign w:val="center"/>
          </w:tcPr>
          <w:p w14:paraId="0C3AB654">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w:t>
            </w:r>
            <w:bookmarkStart w:id="8" w:name="_Hlk66975537"/>
            <w:r>
              <w:rPr>
                <w:rFonts w:hint="eastAsia" w:ascii="仿宋_GB2312" w:hAnsi="黑体" w:eastAsia="仿宋_GB2312"/>
                <w:b w:val="0"/>
                <w:bCs w:val="0"/>
                <w:color w:val="auto"/>
                <w:kern w:val="0"/>
                <w:szCs w:val="21"/>
              </w:rPr>
              <w:t>信访举报投诉类申请</w:t>
            </w:r>
            <w:bookmarkEnd w:id="8"/>
          </w:p>
        </w:tc>
        <w:tc>
          <w:tcPr>
            <w:tcW w:w="829" w:type="dxa"/>
            <w:shd w:val="clear" w:color="auto" w:fill="auto"/>
            <w:tcMar>
              <w:left w:w="108" w:type="dxa"/>
              <w:right w:w="108" w:type="dxa"/>
            </w:tcMar>
            <w:vAlign w:val="center"/>
          </w:tcPr>
          <w:p w14:paraId="75976E5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E31E7C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9AE852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AABA40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69153E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8524E2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6863AE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8205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9DBC9F">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BB55DF0">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51EFBCCB">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2.重复申请</w:t>
            </w:r>
          </w:p>
        </w:tc>
        <w:tc>
          <w:tcPr>
            <w:tcW w:w="829" w:type="dxa"/>
            <w:shd w:val="clear" w:color="auto" w:fill="auto"/>
            <w:tcMar>
              <w:left w:w="108" w:type="dxa"/>
              <w:right w:w="108" w:type="dxa"/>
            </w:tcMar>
            <w:vAlign w:val="center"/>
          </w:tcPr>
          <w:p w14:paraId="61A3035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844D36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BA3D4B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5EF4BC0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CD6375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23C7B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5A8C995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6CFEC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693DB6">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72294941">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4D06E939">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3.要求提供公开出版物</w:t>
            </w:r>
          </w:p>
        </w:tc>
        <w:tc>
          <w:tcPr>
            <w:tcW w:w="829" w:type="dxa"/>
            <w:shd w:val="clear" w:color="auto" w:fill="auto"/>
            <w:tcMar>
              <w:left w:w="108" w:type="dxa"/>
              <w:right w:w="108" w:type="dxa"/>
            </w:tcMar>
            <w:vAlign w:val="center"/>
          </w:tcPr>
          <w:p w14:paraId="04F2E70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A5FDFB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A3406F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6BBD41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C446B9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477305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D26B8E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3595E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A2F32D9">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048D671">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16419F7C">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4.无正当理由大量反复申请</w:t>
            </w:r>
          </w:p>
        </w:tc>
        <w:tc>
          <w:tcPr>
            <w:tcW w:w="829" w:type="dxa"/>
            <w:shd w:val="clear" w:color="auto" w:fill="auto"/>
            <w:tcMar>
              <w:left w:w="108" w:type="dxa"/>
              <w:right w:w="108" w:type="dxa"/>
            </w:tcMar>
            <w:vAlign w:val="center"/>
          </w:tcPr>
          <w:p w14:paraId="371FE36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ADC408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84B345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2FC306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5869C2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8E56C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6EB007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1C7D4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ED54FA0">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46AF182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625DDAA9">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5.要求行政机关确认或重新</w:t>
            </w:r>
          </w:p>
          <w:p w14:paraId="339F7FF8">
            <w:pPr>
              <w:keepNext w:val="0"/>
              <w:keepLines w:val="0"/>
              <w:pageBreakBefore w:val="0"/>
              <w:widowControl w:val="0"/>
              <w:kinsoku/>
              <w:wordWrap/>
              <w:overflowPunct/>
              <w:topLinePunct w:val="0"/>
              <w:autoSpaceDE/>
              <w:autoSpaceDN/>
              <w:bidi w:val="0"/>
              <w:adjustRightInd/>
              <w:snapToGrid/>
              <w:spacing w:line="578" w:lineRule="exact"/>
              <w:ind w:firstLine="210" w:firstLineChars="100"/>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出具已获取信息</w:t>
            </w:r>
          </w:p>
        </w:tc>
        <w:tc>
          <w:tcPr>
            <w:tcW w:w="829" w:type="dxa"/>
            <w:shd w:val="clear" w:color="auto" w:fill="auto"/>
            <w:tcMar>
              <w:left w:w="108" w:type="dxa"/>
              <w:right w:w="108" w:type="dxa"/>
            </w:tcMar>
            <w:vAlign w:val="center"/>
          </w:tcPr>
          <w:p w14:paraId="7ADE6ED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67D324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C497D0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3AD47F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43F012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5F05B2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FDBE0E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BCBB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ACFA297">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37AD0C10">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（六）其他处理</w:t>
            </w:r>
          </w:p>
        </w:tc>
        <w:tc>
          <w:tcPr>
            <w:tcW w:w="2976" w:type="dxa"/>
            <w:shd w:val="clear" w:color="auto" w:fill="auto"/>
            <w:vAlign w:val="center"/>
          </w:tcPr>
          <w:p w14:paraId="27B106A2">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楷体" w:eastAsia="仿宋_GB2312"/>
                <w:b w:val="0"/>
                <w:bCs w:val="0"/>
                <w:color w:val="auto"/>
              </w:rPr>
            </w:pPr>
            <w:r>
              <w:rPr>
                <w:rFonts w:hint="eastAsia" w:ascii="仿宋_GB2312" w:hAnsi="楷体" w:eastAsia="仿宋_GB2312"/>
                <w:b w:val="0"/>
                <w:bCs w:val="0"/>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346C87D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7916A7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70BCC3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7EEAC2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6D42FB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2646F4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18FD8E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51EF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B903538">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5700FCC9">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p>
        </w:tc>
        <w:tc>
          <w:tcPr>
            <w:tcW w:w="2976" w:type="dxa"/>
            <w:shd w:val="clear" w:color="auto" w:fill="auto"/>
            <w:vAlign w:val="center"/>
          </w:tcPr>
          <w:p w14:paraId="22920CA0">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楷体" w:eastAsia="仿宋_GB2312"/>
                <w:b w:val="0"/>
                <w:bCs w:val="0"/>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0FEC87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DBF31D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98CAFD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27DA93F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460C05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F6091B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A5CF58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17793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57A55DD">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FB6077B">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p>
        </w:tc>
        <w:tc>
          <w:tcPr>
            <w:tcW w:w="2976" w:type="dxa"/>
            <w:shd w:val="clear" w:color="auto" w:fill="auto"/>
            <w:vAlign w:val="center"/>
          </w:tcPr>
          <w:p w14:paraId="4165C690">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楷体" w:eastAsia="仿宋_GB2312"/>
                <w:b w:val="0"/>
                <w:bCs w:val="0"/>
                <w:color w:val="auto"/>
              </w:rPr>
              <w:t>3.其他</w:t>
            </w:r>
          </w:p>
        </w:tc>
        <w:tc>
          <w:tcPr>
            <w:tcW w:w="829" w:type="dxa"/>
            <w:shd w:val="clear" w:color="auto" w:fill="auto"/>
            <w:tcMar>
              <w:left w:w="108" w:type="dxa"/>
              <w:right w:w="108" w:type="dxa"/>
            </w:tcMar>
            <w:vAlign w:val="center"/>
          </w:tcPr>
          <w:p w14:paraId="3955BD2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3B2EDF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32C4C9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25791A1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C06833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09A329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1F440F6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E294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320F95E">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4677" w:type="dxa"/>
            <w:gridSpan w:val="2"/>
            <w:shd w:val="clear" w:color="auto" w:fill="auto"/>
            <w:tcMar>
              <w:left w:w="108" w:type="dxa"/>
              <w:right w:w="108" w:type="dxa"/>
            </w:tcMar>
            <w:vAlign w:val="center"/>
          </w:tcPr>
          <w:p w14:paraId="18742D34">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（七）总计</w:t>
            </w:r>
          </w:p>
        </w:tc>
        <w:tc>
          <w:tcPr>
            <w:tcW w:w="829" w:type="dxa"/>
            <w:shd w:val="clear" w:color="auto" w:fill="auto"/>
            <w:tcMar>
              <w:left w:w="108" w:type="dxa"/>
              <w:right w:w="108" w:type="dxa"/>
            </w:tcMar>
            <w:vAlign w:val="center"/>
          </w:tcPr>
          <w:p w14:paraId="145880C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2</w:t>
            </w:r>
          </w:p>
        </w:tc>
        <w:tc>
          <w:tcPr>
            <w:tcW w:w="567" w:type="dxa"/>
            <w:shd w:val="clear" w:color="auto" w:fill="auto"/>
            <w:tcMar>
              <w:left w:w="108" w:type="dxa"/>
              <w:right w:w="108" w:type="dxa"/>
            </w:tcMar>
            <w:vAlign w:val="center"/>
          </w:tcPr>
          <w:p w14:paraId="6BA90E1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C2D276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61E0E8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3F482C9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280EC8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1EFA361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2</w:t>
            </w:r>
          </w:p>
        </w:tc>
      </w:tr>
      <w:tr w14:paraId="2E7F7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105B5FA">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四、结转下年度继续办理</w:t>
            </w:r>
          </w:p>
        </w:tc>
        <w:tc>
          <w:tcPr>
            <w:tcW w:w="829" w:type="dxa"/>
            <w:shd w:val="clear" w:color="auto" w:fill="auto"/>
            <w:tcMar>
              <w:left w:w="108" w:type="dxa"/>
              <w:right w:w="108" w:type="dxa"/>
            </w:tcMar>
            <w:vAlign w:val="center"/>
          </w:tcPr>
          <w:p w14:paraId="0D89F82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B0841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6CF271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13C27A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41F8C0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2EBDC5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394F03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bl>
    <w:p w14:paraId="281E7C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4400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673F1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66AF9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行政诉讼</w:t>
            </w:r>
          </w:p>
        </w:tc>
      </w:tr>
      <w:tr w14:paraId="45131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96AE54">
            <w:pPr>
              <w:keepNext w:val="0"/>
              <w:keepLines w:val="0"/>
              <w:pageBreakBefore w:val="0"/>
              <w:widowControl w:val="0"/>
              <w:kinsoku/>
              <w:wordWrap/>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结果</w:t>
            </w:r>
          </w:p>
          <w:p w14:paraId="7BCFD6A0">
            <w:pPr>
              <w:keepNext w:val="0"/>
              <w:keepLines w:val="0"/>
              <w:pageBreakBefore w:val="0"/>
              <w:widowControl w:val="0"/>
              <w:kinsoku/>
              <w:wordWrap/>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8E5DB19">
            <w:pPr>
              <w:keepNext w:val="0"/>
              <w:keepLines w:val="0"/>
              <w:pageBreakBefore w:val="0"/>
              <w:widowControl w:val="0"/>
              <w:kinsoku/>
              <w:wordWrap/>
              <w:overflowPunct/>
              <w:topLinePunct w:val="0"/>
              <w:autoSpaceDE/>
              <w:autoSpaceDN/>
              <w:bidi w:val="0"/>
              <w:adjustRightInd/>
              <w:snapToGrid/>
              <w:spacing w:line="578" w:lineRule="exact"/>
              <w:ind w:left="-43" w:leftChars="-21" w:right="-132" w:rightChars="-63" w:hanging="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F22249">
            <w:pPr>
              <w:keepNext w:val="0"/>
              <w:keepLines w:val="0"/>
              <w:pageBreakBefore w:val="0"/>
              <w:widowControl w:val="0"/>
              <w:kinsoku/>
              <w:wordWrap/>
              <w:overflowPunct/>
              <w:topLinePunct w:val="0"/>
              <w:autoSpaceDE/>
              <w:autoSpaceDN/>
              <w:bidi w:val="0"/>
              <w:adjustRightInd/>
              <w:snapToGrid/>
              <w:spacing w:line="578" w:lineRule="exact"/>
              <w:ind w:left="-82" w:leftChars="-39" w:right="-97" w:rightChars="-46"/>
              <w:jc w:val="center"/>
              <w:textAlignment w:val="auto"/>
              <w:rPr>
                <w:rFonts w:ascii="黑体" w:hAnsi="黑体" w:eastAsia="黑体"/>
                <w:b w:val="0"/>
                <w:bCs w:val="0"/>
                <w:color w:val="auto"/>
              </w:rPr>
            </w:pPr>
            <w:r>
              <w:rPr>
                <w:rFonts w:ascii="黑体" w:hAnsi="黑体" w:eastAsia="黑体"/>
                <w:b w:val="0"/>
                <w:bCs w:val="0"/>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BE4CC8">
            <w:pPr>
              <w:keepNext w:val="0"/>
              <w:keepLines w:val="0"/>
              <w:pageBreakBefore w:val="0"/>
              <w:widowControl w:val="0"/>
              <w:kinsoku/>
              <w:wordWrap/>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尚未</w:t>
            </w:r>
          </w:p>
          <w:p w14:paraId="72769D73">
            <w:pPr>
              <w:keepNext w:val="0"/>
              <w:keepLines w:val="0"/>
              <w:pageBreakBefore w:val="0"/>
              <w:widowControl w:val="0"/>
              <w:kinsoku/>
              <w:wordWrap/>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color w:val="auto"/>
              </w:rPr>
            </w:pPr>
            <w:r>
              <w:rPr>
                <w:rFonts w:ascii="黑体" w:hAnsi="黑体" w:eastAsia="黑体"/>
                <w:b w:val="0"/>
                <w:bCs w:val="0"/>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B4763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总</w:t>
            </w:r>
          </w:p>
          <w:p w14:paraId="319DD98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2FE49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09F6D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bookmarkStart w:id="9" w:name="_Hlk67039688"/>
            <w:r>
              <w:rPr>
                <w:rFonts w:ascii="黑体" w:hAnsi="黑体" w:eastAsia="黑体"/>
                <w:b w:val="0"/>
                <w:bCs w:val="0"/>
                <w:color w:val="auto"/>
                <w:kern w:val="0"/>
                <w:sz w:val="20"/>
                <w:szCs w:val="20"/>
              </w:rPr>
              <w:t>复议后起诉</w:t>
            </w:r>
            <w:bookmarkEnd w:id="9"/>
          </w:p>
        </w:tc>
      </w:tr>
      <w:tr w14:paraId="0D6A4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02CBF6">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B87BCC">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50E2F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779B97">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F8EFF7">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6680968">
            <w:pPr>
              <w:keepNext w:val="0"/>
              <w:keepLines w:val="0"/>
              <w:pageBreakBefore w:val="0"/>
              <w:widowControl w:val="0"/>
              <w:kinsoku/>
              <w:wordWrap/>
              <w:overflowPunct/>
              <w:topLinePunct w:val="0"/>
              <w:autoSpaceDE/>
              <w:autoSpaceDN/>
              <w:bidi w:val="0"/>
              <w:adjustRightInd/>
              <w:snapToGrid/>
              <w:spacing w:line="578" w:lineRule="exact"/>
              <w:ind w:left="-105" w:leftChars="-50" w:right="-126" w:rightChars="-60"/>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8C3EE0">
            <w:pPr>
              <w:keepNext w:val="0"/>
              <w:keepLines w:val="0"/>
              <w:pageBreakBefore w:val="0"/>
              <w:widowControl w:val="0"/>
              <w:kinsoku/>
              <w:wordWrap/>
              <w:overflowPunct/>
              <w:topLinePunct w:val="0"/>
              <w:autoSpaceDE/>
              <w:autoSpaceDN/>
              <w:bidi w:val="0"/>
              <w:adjustRightInd/>
              <w:snapToGrid/>
              <w:spacing w:line="578" w:lineRule="exact"/>
              <w:ind w:left="-86" w:leftChars="-41" w:right="-88" w:rightChars="-42"/>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64194C">
            <w:pPr>
              <w:keepNext w:val="0"/>
              <w:keepLines w:val="0"/>
              <w:pageBreakBefore w:val="0"/>
              <w:widowControl w:val="0"/>
              <w:kinsoku/>
              <w:wordWrap/>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其他</w:t>
            </w:r>
          </w:p>
          <w:p w14:paraId="5CB58E71">
            <w:pPr>
              <w:keepNext w:val="0"/>
              <w:keepLines w:val="0"/>
              <w:pageBreakBefore w:val="0"/>
              <w:widowControl w:val="0"/>
              <w:kinsoku/>
              <w:wordWrap/>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E1A2F6">
            <w:pPr>
              <w:keepNext w:val="0"/>
              <w:keepLines w:val="0"/>
              <w:pageBreakBefore w:val="0"/>
              <w:widowControl w:val="0"/>
              <w:kinsoku/>
              <w:wordWrap/>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尚未</w:t>
            </w:r>
          </w:p>
          <w:p w14:paraId="42DC4C3A">
            <w:pPr>
              <w:keepNext w:val="0"/>
              <w:keepLines w:val="0"/>
              <w:pageBreakBefore w:val="0"/>
              <w:widowControl w:val="0"/>
              <w:kinsoku/>
              <w:wordWrap/>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color w:val="auto"/>
              </w:rPr>
            </w:pPr>
            <w:r>
              <w:rPr>
                <w:rFonts w:ascii="黑体" w:hAnsi="黑体" w:eastAsia="黑体"/>
                <w:b w:val="0"/>
                <w:bCs w:val="0"/>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3F26B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EF5442">
            <w:pPr>
              <w:keepNext w:val="0"/>
              <w:keepLines w:val="0"/>
              <w:pageBreakBefore w:val="0"/>
              <w:widowControl w:val="0"/>
              <w:kinsoku/>
              <w:wordWrap/>
              <w:overflowPunct/>
              <w:topLinePunct w:val="0"/>
              <w:autoSpaceDE/>
              <w:autoSpaceDN/>
              <w:bidi w:val="0"/>
              <w:adjustRightInd/>
              <w:snapToGrid/>
              <w:spacing w:line="578" w:lineRule="exact"/>
              <w:ind w:left="-99" w:leftChars="-47" w:right="-78" w:rightChars="-37"/>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C8B9D1">
            <w:pPr>
              <w:keepNext w:val="0"/>
              <w:keepLines w:val="0"/>
              <w:pageBreakBefore w:val="0"/>
              <w:widowControl w:val="0"/>
              <w:kinsoku/>
              <w:wordWrap/>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结果</w:t>
            </w:r>
          </w:p>
          <w:p w14:paraId="40F60396">
            <w:pPr>
              <w:keepNext w:val="0"/>
              <w:keepLines w:val="0"/>
              <w:pageBreakBefore w:val="0"/>
              <w:widowControl w:val="0"/>
              <w:kinsoku/>
              <w:wordWrap/>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color w:val="auto"/>
              </w:rPr>
            </w:pPr>
            <w:r>
              <w:rPr>
                <w:rFonts w:ascii="黑体" w:hAnsi="黑体" w:eastAsia="黑体"/>
                <w:b w:val="0"/>
                <w:bCs w:val="0"/>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D77CF5">
            <w:pPr>
              <w:keepNext w:val="0"/>
              <w:keepLines w:val="0"/>
              <w:pageBreakBefore w:val="0"/>
              <w:widowControl w:val="0"/>
              <w:kinsoku/>
              <w:wordWrap/>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其他</w:t>
            </w:r>
          </w:p>
          <w:p w14:paraId="2E7A560D">
            <w:pPr>
              <w:keepNext w:val="0"/>
              <w:keepLines w:val="0"/>
              <w:pageBreakBefore w:val="0"/>
              <w:widowControl w:val="0"/>
              <w:kinsoku/>
              <w:wordWrap/>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25AA30">
            <w:pPr>
              <w:keepNext w:val="0"/>
              <w:keepLines w:val="0"/>
              <w:pageBreakBefore w:val="0"/>
              <w:widowControl w:val="0"/>
              <w:kinsoku/>
              <w:wordWrap/>
              <w:overflowPunct/>
              <w:topLinePunct w:val="0"/>
              <w:autoSpaceDE/>
              <w:autoSpaceDN/>
              <w:bidi w:val="0"/>
              <w:adjustRightInd/>
              <w:snapToGrid/>
              <w:spacing w:line="578" w:lineRule="exact"/>
              <w:ind w:left="-67" w:leftChars="-33" w:right="-105" w:rightChars="-50" w:hanging="2" w:hangingChars="1"/>
              <w:jc w:val="center"/>
              <w:textAlignment w:val="auto"/>
              <w:rPr>
                <w:rFonts w:ascii="黑体" w:hAnsi="黑体" w:eastAsia="黑体"/>
                <w:b w:val="0"/>
                <w:bCs w:val="0"/>
                <w:color w:val="auto"/>
              </w:rPr>
            </w:pPr>
            <w:r>
              <w:rPr>
                <w:rFonts w:ascii="黑体" w:hAnsi="黑体" w:eastAsia="黑体"/>
                <w:b w:val="0"/>
                <w:bCs w:val="0"/>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623D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总计</w:t>
            </w:r>
          </w:p>
        </w:tc>
      </w:tr>
      <w:tr w14:paraId="01AD46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27D59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98C16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47C353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1B42AA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9D20EC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897E13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6FCD1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81A5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F60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6970C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501F35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2A9AE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020DB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B98D98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000304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b w:val="0"/>
                <w:bCs w:val="0"/>
                <w:color w:val="auto"/>
              </w:rPr>
            </w:pPr>
            <w:r>
              <w:rPr>
                <w:rFonts w:hint="eastAsia" w:ascii="仿宋_GB2312" w:hAnsi="Times New Roman" w:eastAsia="仿宋_GB2312"/>
                <w:b w:val="0"/>
                <w:bCs w:val="0"/>
                <w:color w:val="auto"/>
                <w:szCs w:val="21"/>
                <w:lang w:val="en-US" w:eastAsia="zh-CN"/>
              </w:rPr>
              <w:t>0</w:t>
            </w:r>
          </w:p>
        </w:tc>
      </w:tr>
    </w:tbl>
    <w:p w14:paraId="04C2C6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eastAsia="楷体_GB2312"/>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存在的主要问题及改进情况</w:t>
      </w:r>
    </w:p>
    <w:p w14:paraId="03F04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2025年，昌乐县统计局政府信息公开工作虽然稳步推进，但仍存在一些问题和不足，主要表现在：一是主动公开内容有待深化，工作动态更新时效性不足，影响公众获取信息的及时性；二是政策解读、数据发布与公众关切的结合度有待提升，统计服务的深度与实用性仍需加强。</w:t>
      </w:r>
    </w:p>
    <w:p w14:paraId="5C4B06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下步整改措施：一是对主动公开信息进行全面的梳理排查，进一步优化信息发布审核流程，确保公开信息与工作推进同步更新，提升信息公开的时效性；二是丰富统计数据解读内容，聚焦社会经济发展的热点和群众的关切，推动信息公开更好服务宏观决策与社会公众的需求。</w:t>
      </w:r>
    </w:p>
    <w:p w14:paraId="407FFB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其他需要报告的事项</w:t>
      </w:r>
    </w:p>
    <w:p w14:paraId="0E9248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left"/>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_GB2312" w:hAnsi="楷体_GB2312" w:eastAsia="楷体_GB2312" w:cs="楷体_GB2312"/>
          <w:b w:val="0"/>
          <w:bCs w:val="0"/>
          <w:color w:val="auto"/>
          <w:kern w:val="0"/>
          <w:sz w:val="32"/>
          <w:szCs w:val="32"/>
          <w:shd w:val="clear" w:color="auto" w:fill="FFFFFF"/>
          <w:lang w:val="en-US" w:eastAsia="zh-CN" w:bidi="ar"/>
        </w:rPr>
        <w:t>（一）收取信息处理费情况。</w:t>
      </w:r>
      <w:r>
        <w:rPr>
          <w:rFonts w:hint="eastAsia" w:ascii="仿宋_GB2312" w:hAnsi="仿宋_GB2312" w:eastAsia="仿宋_GB2312" w:cs="仿宋_GB2312"/>
          <w:b w:val="0"/>
          <w:bCs w:val="0"/>
          <w:color w:val="auto"/>
          <w:sz w:val="32"/>
          <w:szCs w:val="32"/>
          <w:shd w:val="clear" w:color="auto" w:fill="FFFFFF"/>
          <w:lang w:val="en-US" w:eastAsia="zh-CN"/>
        </w:rPr>
        <w:t>2025年，按照《国务院办公厅关于印发〈政府信息公开信息处理费管理办法〉的通知》（国办函〔2020〕109号）中信息处理费管理规定，昌乐县统计局没有产生信息公开处理费。</w:t>
      </w:r>
    </w:p>
    <w:p w14:paraId="3494DC1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（二）落实上级年度政务公开工作要点情况。</w:t>
      </w:r>
      <w:r>
        <w:rPr>
          <w:rFonts w:hint="eastAsia" w:ascii="仿宋_GB2312" w:hAnsi="仿宋_GB2312" w:eastAsia="仿宋_GB2312" w:cs="仿宋_GB2312"/>
          <w:b w:val="0"/>
          <w:bCs w:val="0"/>
          <w:color w:val="auto"/>
          <w:kern w:val="2"/>
          <w:sz w:val="32"/>
          <w:szCs w:val="32"/>
          <w:shd w:val="clear" w:color="auto" w:fill="FFFFFF"/>
          <w:lang w:val="en-US" w:eastAsia="zh-CN" w:bidi="ar-SA"/>
        </w:rPr>
        <w:t>2025年，昌乐统计局围绕省、市、县政务公开工作重点，主动学习借鉴其他部门（单位）的工作方法，从严落实信息审核机制，持续提升全局信息公开工作规范化水平。</w:t>
      </w:r>
    </w:p>
    <w:p w14:paraId="408E7DAE">
      <w:pPr>
        <w:pStyle w:val="12"/>
        <w:keepNext w:val="0"/>
        <w:keepLines w:val="0"/>
        <w:pageBreakBefore w:val="0"/>
        <w:widowControl/>
        <w:shd w:val="clear" w:color="auto" w:fill="FFFFFF"/>
        <w:kinsoku/>
        <w:wordWrap w:val="0"/>
        <w:overflowPunct/>
        <w:topLinePunct w:val="0"/>
        <w:autoSpaceDE w:val="0"/>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（三）人大代表建议和政协提案办理情况。</w:t>
      </w:r>
      <w:r>
        <w:rPr>
          <w:rFonts w:hint="eastAsia" w:ascii="仿宋_GB2312" w:hAnsi="仿宋_GB2312" w:eastAsia="仿宋_GB2312" w:cs="仿宋_GB2312"/>
          <w:b w:val="0"/>
          <w:bCs w:val="0"/>
          <w:color w:val="auto"/>
          <w:kern w:val="2"/>
          <w:sz w:val="32"/>
          <w:szCs w:val="32"/>
          <w:shd w:val="clear" w:color="auto" w:fill="FFFFFF"/>
          <w:lang w:val="en-US" w:eastAsia="zh-CN" w:bidi="ar-SA"/>
        </w:rPr>
        <w:t>2025年，昌乐县统计局未收到人大代表建议和政协提案。</w:t>
      </w:r>
    </w:p>
    <w:p w14:paraId="1B2ED4A3">
      <w:pPr>
        <w:pStyle w:val="5"/>
        <w:keepNext w:val="0"/>
        <w:keepLines w:val="0"/>
        <w:pageBreakBefore w:val="0"/>
        <w:widowControl/>
        <w:shd w:val="clear" w:color="auto" w:fill="FFFFFF"/>
        <w:kinsoku/>
        <w:overflowPunct/>
        <w:topLinePunct w:val="0"/>
        <w:autoSpaceDN/>
        <w:bidi w:val="0"/>
        <w:adjustRightInd/>
        <w:snapToGrid/>
        <w:spacing w:beforeAutospacing="0" w:after="0" w:afterAutospacing="0" w:line="578"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楷体_GB2312" w:hAnsi="楷体_GB2312" w:eastAsia="楷体_GB2312" w:cs="楷体_GB2312"/>
          <w:b w:val="0"/>
          <w:bCs w:val="0"/>
          <w:color w:val="auto"/>
          <w:kern w:val="0"/>
          <w:sz w:val="32"/>
          <w:szCs w:val="32"/>
          <w:shd w:val="clear" w:color="auto" w:fill="FFFFFF"/>
          <w:lang w:val="en-US" w:eastAsia="zh-CN" w:bidi="ar"/>
        </w:rPr>
        <w:t>（四）年度政务公开工作创新情况。</w:t>
      </w:r>
      <w:r>
        <w:rPr>
          <w:rFonts w:hint="eastAsia" w:ascii="仿宋_GB2312" w:hAnsi="仿宋_GB2312" w:eastAsia="仿宋_GB2312" w:cs="仿宋_GB2312"/>
          <w:b w:val="0"/>
          <w:bCs w:val="0"/>
          <w:color w:val="auto"/>
          <w:kern w:val="2"/>
          <w:sz w:val="32"/>
          <w:szCs w:val="32"/>
          <w:shd w:val="clear" w:color="auto" w:fill="FFFFFF"/>
          <w:lang w:val="en-US" w:eastAsia="zh-CN" w:bidi="ar-SA"/>
        </w:rPr>
        <w:t>开展“政府开放月”活动，利用“统计开放日”“统计法颁布纪念日”等重要时间节点，开展统计宣教活动，持续开展统计普法进企业、进社区活动，广泛听取社会公众的意见和建议。</w:t>
      </w:r>
    </w:p>
    <w:p w14:paraId="513735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leftChars="0" w:right="0" w:rightChars="0" w:firstLine="640" w:firstLineChars="200"/>
        <w:jc w:val="left"/>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_GB2312" w:hAnsi="楷体_GB2312" w:eastAsia="楷体_GB2312" w:cs="楷体_GB2312"/>
          <w:b w:val="0"/>
          <w:bCs w:val="0"/>
          <w:color w:val="auto"/>
          <w:kern w:val="0"/>
          <w:sz w:val="32"/>
          <w:szCs w:val="32"/>
          <w:shd w:val="clear" w:color="auto" w:fill="FFFFFF"/>
          <w:lang w:val="en-US" w:eastAsia="zh-CN" w:bidi="ar"/>
        </w:rPr>
        <w:t>（五）年度报告数据统计需要说明的事项。</w:t>
      </w:r>
      <w:r>
        <w:rPr>
          <w:rFonts w:hint="eastAsia" w:ascii="仿宋_GB2312" w:hAnsi="仿宋_GB2312" w:eastAsia="仿宋_GB2312" w:cs="仿宋_GB2312"/>
          <w:b w:val="0"/>
          <w:bCs w:val="0"/>
          <w:color w:val="auto"/>
          <w:sz w:val="32"/>
          <w:szCs w:val="32"/>
          <w:shd w:val="clear" w:color="auto" w:fill="FFFFFF"/>
          <w:lang w:val="en-US" w:eastAsia="zh-CN"/>
        </w:rPr>
        <w:t>本报告所列数据统计期限为2025年1月1日至2025年12月31日。</w:t>
      </w:r>
    </w:p>
    <w:p w14:paraId="1237DB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leftChars="0" w:right="0" w:rightChars="0" w:firstLine="640" w:firstLineChars="200"/>
        <w:jc w:val="left"/>
        <w:textAlignment w:val="auto"/>
        <w:rPr>
          <w:rFonts w:hint="eastAsia" w:ascii="宋体" w:hAnsi="宋体" w:eastAsia="宋体" w:cs="宋体"/>
          <w:b w:val="0"/>
          <w:bCs w:val="0"/>
          <w:color w:val="auto"/>
          <w:kern w:val="0"/>
          <w:sz w:val="32"/>
          <w:szCs w:val="32"/>
          <w:shd w:val="clear" w:color="auto" w:fill="FFFFFF"/>
          <w:lang w:val="en-US" w:eastAsia="zh-CN" w:bidi="ar"/>
        </w:rPr>
      </w:pPr>
      <w:r>
        <w:rPr>
          <w:rFonts w:hint="eastAsia" w:ascii="楷体_GB2312" w:hAnsi="楷体_GB2312" w:eastAsia="楷体_GB2312" w:cs="楷体_GB2312"/>
          <w:b w:val="0"/>
          <w:bCs w:val="0"/>
          <w:color w:val="auto"/>
          <w:kern w:val="0"/>
          <w:sz w:val="32"/>
          <w:szCs w:val="32"/>
          <w:shd w:val="clear" w:color="auto" w:fill="FFFFFF"/>
          <w:lang w:val="en-US" w:eastAsia="zh-CN" w:bidi="ar"/>
        </w:rPr>
        <w:t>（六）本行政机关认为需要报告的其他事项。</w:t>
      </w:r>
      <w:r>
        <w:rPr>
          <w:rFonts w:hint="eastAsia" w:ascii="仿宋_GB2312" w:hAnsi="仿宋_GB2312" w:eastAsia="仿宋_GB2312" w:cs="仿宋_GB2312"/>
          <w:b w:val="0"/>
          <w:bCs w:val="0"/>
          <w:color w:val="auto"/>
          <w:sz w:val="32"/>
          <w:szCs w:val="32"/>
          <w:shd w:val="clear" w:color="auto" w:fill="FFFFFF"/>
          <w:lang w:val="en-US" w:eastAsia="zh-CN"/>
        </w:rPr>
        <w:t>无。</w:t>
      </w:r>
    </w:p>
    <w:p w14:paraId="1B687F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leftChars="0" w:right="0" w:rightChars="0" w:firstLine="640" w:firstLineChars="200"/>
        <w:jc w:val="left"/>
        <w:textAlignment w:val="auto"/>
        <w:rPr>
          <w:rFonts w:hint="eastAsia" w:ascii="宋体" w:hAnsi="宋体" w:eastAsia="宋体" w:cs="宋体"/>
          <w:b w:val="0"/>
          <w:bCs w:val="0"/>
          <w:color w:val="auto"/>
          <w:kern w:val="0"/>
          <w:sz w:val="32"/>
          <w:szCs w:val="32"/>
          <w:shd w:val="clear" w:color="auto" w:fill="FFFFFF"/>
          <w:lang w:val="en-US" w:eastAsia="zh-CN" w:bidi="ar"/>
        </w:rPr>
      </w:pPr>
      <w:r>
        <w:rPr>
          <w:rFonts w:hint="eastAsia" w:ascii="楷体_GB2312" w:hAnsi="楷体_GB2312" w:eastAsia="楷体_GB2312" w:cs="楷体_GB2312"/>
          <w:b w:val="0"/>
          <w:bCs w:val="0"/>
          <w:color w:val="auto"/>
          <w:kern w:val="0"/>
          <w:sz w:val="32"/>
          <w:szCs w:val="32"/>
          <w:shd w:val="clear" w:color="auto" w:fill="FFFFFF"/>
          <w:lang w:val="en-US" w:eastAsia="zh-CN" w:bidi="ar"/>
        </w:rPr>
        <w:t>（七）其他有关文件专门要求通过政府信息公开工作年度报告予以报告的事项。</w:t>
      </w:r>
      <w:r>
        <w:rPr>
          <w:rFonts w:hint="eastAsia" w:ascii="仿宋_GB2312" w:hAnsi="仿宋_GB2312" w:eastAsia="仿宋_GB2312" w:cs="仿宋_GB2312"/>
          <w:b w:val="0"/>
          <w:bCs w:val="0"/>
          <w:color w:val="auto"/>
          <w:sz w:val="32"/>
          <w:szCs w:val="32"/>
          <w:shd w:val="clear" w:color="auto" w:fill="FFFFFF"/>
          <w:lang w:val="en-US" w:eastAsia="zh-CN"/>
        </w:rPr>
        <w:t>无。</w:t>
      </w:r>
    </w:p>
    <w:p w14:paraId="093E378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color w:val="auto"/>
          <w:sz w:val="32"/>
          <w:szCs w:val="32"/>
          <w:shd w:val="clear" w:color="auto" w:fill="FFFFFF"/>
          <w:lang w:val="en-US" w:eastAsia="zh-CN"/>
        </w:rPr>
      </w:pPr>
    </w:p>
    <w:p w14:paraId="63AE9D1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color w:val="auto"/>
          <w:sz w:val="32"/>
          <w:szCs w:val="32"/>
          <w:shd w:val="clear" w:color="auto" w:fill="FFFFFF"/>
          <w:lang w:val="en-US" w:eastAsia="zh-CN"/>
        </w:rPr>
      </w:pPr>
    </w:p>
    <w:p w14:paraId="663B6EC6">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昌乐县统计局</w:t>
      </w:r>
    </w:p>
    <w:p w14:paraId="6F22246C">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2026年1月12日</w:t>
      </w:r>
    </w:p>
    <w:sectPr>
      <w:footerReference r:id="rId3" w:type="default"/>
      <w:pgSz w:w="11906" w:h="16838"/>
      <w:pgMar w:top="2098" w:right="1417" w:bottom="198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3DC0">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6680663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1361C3">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6680663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1361C3">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NDJhYTY3OThkMzhjNGFkMDEzOTIxN2VmMjkwOGEifQ=="/>
    <w:docVar w:name="KSO_WPS_MARK_KEY" w:val="4543114f-f5dc-4ec6-ba70-f5c0c4c8240f"/>
  </w:docVars>
  <w:rsids>
    <w:rsidRoot w:val="00CB63D1"/>
    <w:rsid w:val="00022AAA"/>
    <w:rsid w:val="000E1E7C"/>
    <w:rsid w:val="001E1F91"/>
    <w:rsid w:val="00266991"/>
    <w:rsid w:val="0027479F"/>
    <w:rsid w:val="002D7F9F"/>
    <w:rsid w:val="0036007F"/>
    <w:rsid w:val="00397CF8"/>
    <w:rsid w:val="00563328"/>
    <w:rsid w:val="00814795"/>
    <w:rsid w:val="008E39CD"/>
    <w:rsid w:val="009554FD"/>
    <w:rsid w:val="009E446A"/>
    <w:rsid w:val="00A90400"/>
    <w:rsid w:val="00B7698A"/>
    <w:rsid w:val="00B83CAB"/>
    <w:rsid w:val="00C654CB"/>
    <w:rsid w:val="00C97F51"/>
    <w:rsid w:val="00CB1DB6"/>
    <w:rsid w:val="00CB63D1"/>
    <w:rsid w:val="00F00377"/>
    <w:rsid w:val="00F97B01"/>
    <w:rsid w:val="02377801"/>
    <w:rsid w:val="02F21021"/>
    <w:rsid w:val="050E2771"/>
    <w:rsid w:val="065D3EB9"/>
    <w:rsid w:val="06F34474"/>
    <w:rsid w:val="07675A5B"/>
    <w:rsid w:val="07BF0A32"/>
    <w:rsid w:val="082E1B25"/>
    <w:rsid w:val="0A3C0A1E"/>
    <w:rsid w:val="0B3C19E4"/>
    <w:rsid w:val="0BA8707A"/>
    <w:rsid w:val="0C2B1E54"/>
    <w:rsid w:val="0CBA245C"/>
    <w:rsid w:val="0D27675F"/>
    <w:rsid w:val="0D6F4879"/>
    <w:rsid w:val="0DC53B42"/>
    <w:rsid w:val="0E8353D4"/>
    <w:rsid w:val="0F0D215C"/>
    <w:rsid w:val="10143DDF"/>
    <w:rsid w:val="112E0021"/>
    <w:rsid w:val="113710A9"/>
    <w:rsid w:val="11643D29"/>
    <w:rsid w:val="11895257"/>
    <w:rsid w:val="12D82E39"/>
    <w:rsid w:val="13B81ECA"/>
    <w:rsid w:val="15581DAD"/>
    <w:rsid w:val="19F831A4"/>
    <w:rsid w:val="1ABF1DA8"/>
    <w:rsid w:val="1B283D33"/>
    <w:rsid w:val="1BAB0CC0"/>
    <w:rsid w:val="1D3915FA"/>
    <w:rsid w:val="1DAD165F"/>
    <w:rsid w:val="1E1F0BBC"/>
    <w:rsid w:val="1EB9549D"/>
    <w:rsid w:val="20036B1D"/>
    <w:rsid w:val="22F01A95"/>
    <w:rsid w:val="23B81A72"/>
    <w:rsid w:val="261174BC"/>
    <w:rsid w:val="294044EB"/>
    <w:rsid w:val="2AEA12B7"/>
    <w:rsid w:val="2CFD5684"/>
    <w:rsid w:val="2D0F6B01"/>
    <w:rsid w:val="2D371768"/>
    <w:rsid w:val="2EB3170E"/>
    <w:rsid w:val="2F7A1D56"/>
    <w:rsid w:val="30E82729"/>
    <w:rsid w:val="315F16D9"/>
    <w:rsid w:val="316D46F0"/>
    <w:rsid w:val="328D3636"/>
    <w:rsid w:val="33734E3D"/>
    <w:rsid w:val="33863A48"/>
    <w:rsid w:val="33A30715"/>
    <w:rsid w:val="359028F5"/>
    <w:rsid w:val="3660202A"/>
    <w:rsid w:val="37C92A4B"/>
    <w:rsid w:val="39910B3F"/>
    <w:rsid w:val="39986673"/>
    <w:rsid w:val="3B7D4A60"/>
    <w:rsid w:val="3D2C7369"/>
    <w:rsid w:val="3D3616D9"/>
    <w:rsid w:val="3D5C79E8"/>
    <w:rsid w:val="3ECF4342"/>
    <w:rsid w:val="4130341D"/>
    <w:rsid w:val="415648A7"/>
    <w:rsid w:val="445A4BAA"/>
    <w:rsid w:val="470C343F"/>
    <w:rsid w:val="47D60C8B"/>
    <w:rsid w:val="48B171B1"/>
    <w:rsid w:val="4CB5533A"/>
    <w:rsid w:val="4D833E1A"/>
    <w:rsid w:val="50241A99"/>
    <w:rsid w:val="50FF3C0C"/>
    <w:rsid w:val="52307A13"/>
    <w:rsid w:val="526112FD"/>
    <w:rsid w:val="528C32BE"/>
    <w:rsid w:val="5435708D"/>
    <w:rsid w:val="54A3641C"/>
    <w:rsid w:val="54F961C4"/>
    <w:rsid w:val="59AE26B9"/>
    <w:rsid w:val="5DB20097"/>
    <w:rsid w:val="5E4C10B3"/>
    <w:rsid w:val="5E513555"/>
    <w:rsid w:val="61C15914"/>
    <w:rsid w:val="62055199"/>
    <w:rsid w:val="628C6EF7"/>
    <w:rsid w:val="654975EF"/>
    <w:rsid w:val="68BA405E"/>
    <w:rsid w:val="697F2873"/>
    <w:rsid w:val="6C787517"/>
    <w:rsid w:val="6CA64D35"/>
    <w:rsid w:val="6CE64481"/>
    <w:rsid w:val="6FFD41A8"/>
    <w:rsid w:val="70D266C3"/>
    <w:rsid w:val="72061DBD"/>
    <w:rsid w:val="75AD3A57"/>
    <w:rsid w:val="75F111D6"/>
    <w:rsid w:val="799F60E4"/>
    <w:rsid w:val="7A1A7578"/>
    <w:rsid w:val="7A301431"/>
    <w:rsid w:val="7A781866"/>
    <w:rsid w:val="7B0B7054"/>
    <w:rsid w:val="7B4D0FEC"/>
    <w:rsid w:val="7C9570F1"/>
    <w:rsid w:val="7E0E1A8A"/>
    <w:rsid w:val="7E170980"/>
    <w:rsid w:val="7E6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style>
  <w:style w:type="paragraph" w:customStyle="1" w:styleId="12">
    <w:name w:val="p"/>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2366</Words>
  <Characters>2438</Characters>
  <Lines>30</Lines>
  <Paragraphs>8</Paragraphs>
  <TotalTime>4</TotalTime>
  <ScaleCrop>false</ScaleCrop>
  <LinksUpToDate>false</LinksUpToDate>
  <CharactersWithSpaces>2438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AA</cp:lastModifiedBy>
  <cp:lastPrinted>2024-01-02T08:50:00Z</cp:lastPrinted>
  <dcterms:modified xsi:type="dcterms:W3CDTF">2026-01-27T02:27:53Z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BC4601EAF03940E1B24FC4889E358CEC_13</vt:lpwstr>
  </property>
  <property fmtid="{D5CDD505-2E9C-101B-9397-08002B2CF9AE}" pid="4" name="KSOTemplateDocerSaveRecord">
    <vt:lpwstr>eyJoZGlkIjoiZWMyNzdmNzczOTliOGFmYmM2YjUwNmEzNjI4ZjQ2NzQiLCJ1c2VySWQiOiIzMDkxNzU4MTIifQ==</vt:lpwstr>
  </property>
</Properties>
</file>