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ascii="文星标宋" w:hAnsi="文星标宋" w:eastAsia="文星标宋" w:cs="文星标宋"/>
          <w:b w:val="0"/>
          <w:bCs w:val="0"/>
          <w:color w:val="auto"/>
          <w:sz w:val="44"/>
          <w:szCs w:val="44"/>
        </w:rPr>
      </w:pPr>
      <w:r>
        <w:rPr>
          <w:rFonts w:hint="eastAsia" w:ascii="文星标宋" w:hAnsi="文星标宋" w:eastAsia="文星标宋" w:cs="文星标宋"/>
          <w:b w:val="0"/>
          <w:bCs w:val="0"/>
          <w:color w:val="auto"/>
          <w:sz w:val="44"/>
          <w:szCs w:val="44"/>
        </w:rPr>
        <w:t>昌乐县体育事业发展中心</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文星标宋" w:hAnsi="文星标宋" w:eastAsia="文星标宋" w:cs="文星标宋"/>
          <w:b w:val="0"/>
          <w:bCs w:val="0"/>
          <w:color w:val="auto"/>
          <w:sz w:val="44"/>
          <w:szCs w:val="44"/>
        </w:rPr>
      </w:pPr>
      <w:r>
        <w:rPr>
          <w:rFonts w:hint="eastAsia" w:ascii="文星标宋" w:hAnsi="文星标宋" w:eastAsia="文星标宋" w:cs="文星标宋"/>
          <w:b w:val="0"/>
          <w:bCs w:val="0"/>
          <w:color w:val="auto"/>
          <w:sz w:val="44"/>
          <w:szCs w:val="44"/>
        </w:rPr>
        <w:t>202</w:t>
      </w:r>
      <w:r>
        <w:rPr>
          <w:rFonts w:hint="eastAsia" w:ascii="文星标宋" w:hAnsi="文星标宋" w:eastAsia="文星标宋" w:cs="文星标宋"/>
          <w:b w:val="0"/>
          <w:bCs w:val="0"/>
          <w:color w:val="auto"/>
          <w:sz w:val="44"/>
          <w:szCs w:val="44"/>
          <w:lang w:val="en-US" w:eastAsia="zh-CN"/>
        </w:rPr>
        <w:t>2</w:t>
      </w:r>
      <w:r>
        <w:rPr>
          <w:rFonts w:hint="eastAsia" w:ascii="文星标宋" w:hAnsi="文星标宋" w:eastAsia="文星标宋" w:cs="文星标宋"/>
          <w:b w:val="0"/>
          <w:bCs w:val="0"/>
          <w:color w:val="auto"/>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rPr>
        <w:t>根据《中华人民共和国政府信息公开条例》规定编制本报告。本报告所列数据的统计期限为2022年1月1日至2022年12月31日。</w:t>
      </w:r>
      <w:r>
        <w:rPr>
          <w:rFonts w:hint="eastAsia" w:ascii="仿宋_GB2312" w:hAnsi="仿宋_GB2312" w:eastAsia="仿宋_GB2312" w:cs="仿宋_GB2312"/>
          <w:b w:val="0"/>
          <w:bCs w:val="0"/>
          <w:color w:val="auto"/>
          <w:sz w:val="32"/>
          <w:szCs w:val="32"/>
          <w:lang w:val="en-US" w:eastAsia="zh-CN"/>
        </w:rPr>
        <w:t>如对本报告有疑问，请联系昌乐县体育事业发展中心办公室，联系电话：0536-6284155。</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总体情况</w:t>
      </w: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rPr>
        <w:t>主动公开情况。</w:t>
      </w:r>
      <w:r>
        <w:rPr>
          <w:rFonts w:hint="eastAsia" w:ascii="仿宋_GB2312" w:hAnsi="仿宋_GB2312" w:eastAsia="仿宋_GB2312" w:cs="仿宋_GB2312"/>
          <w:b w:val="0"/>
          <w:bCs w:val="0"/>
          <w:i w:val="0"/>
          <w:iCs w:val="0"/>
          <w:caps w:val="0"/>
          <w:color w:val="auto"/>
          <w:spacing w:val="0"/>
          <w:sz w:val="32"/>
          <w:szCs w:val="32"/>
        </w:rPr>
        <w:t>我</w:t>
      </w:r>
      <w:r>
        <w:rPr>
          <w:rFonts w:hint="eastAsia" w:ascii="仿宋_GB2312" w:hAnsi="仿宋_GB2312" w:eastAsia="仿宋_GB2312" w:cs="仿宋_GB2312"/>
          <w:b w:val="0"/>
          <w:bCs w:val="0"/>
          <w:i w:val="0"/>
          <w:iCs w:val="0"/>
          <w:caps w:val="0"/>
          <w:color w:val="auto"/>
          <w:spacing w:val="0"/>
          <w:sz w:val="32"/>
          <w:szCs w:val="32"/>
          <w:lang w:eastAsia="zh-CN"/>
        </w:rPr>
        <w:t>单位</w:t>
      </w:r>
      <w:r>
        <w:rPr>
          <w:rFonts w:hint="eastAsia" w:ascii="仿宋_GB2312" w:hAnsi="仿宋_GB2312" w:eastAsia="仿宋_GB2312" w:cs="仿宋_GB2312"/>
          <w:b w:val="0"/>
          <w:bCs w:val="0"/>
          <w:i w:val="0"/>
          <w:iCs w:val="0"/>
          <w:caps w:val="0"/>
          <w:color w:val="auto"/>
          <w:spacing w:val="0"/>
          <w:sz w:val="32"/>
          <w:szCs w:val="32"/>
        </w:rPr>
        <w:t>认真贯彻《中华人民共和国政府信息公开条例》</w:t>
      </w:r>
      <w:r>
        <w:rPr>
          <w:rFonts w:hint="eastAsia" w:ascii="仿宋_GB2312" w:hAnsi="仿宋_GB2312" w:eastAsia="仿宋_GB2312" w:cs="仿宋_GB2312"/>
          <w:b w:val="0"/>
          <w:bCs w:val="0"/>
          <w:color w:val="auto"/>
          <w:sz w:val="32"/>
          <w:szCs w:val="32"/>
        </w:rPr>
        <w:t>和</w:t>
      </w:r>
      <w:r>
        <w:rPr>
          <w:rFonts w:hint="eastAsia" w:ascii="仿宋_GB2312" w:hAnsi="仿宋_GB2312" w:eastAsia="仿宋_GB2312" w:cs="仿宋_GB2312"/>
          <w:b w:val="0"/>
          <w:bCs w:val="0"/>
          <w:color w:val="auto"/>
          <w:sz w:val="32"/>
          <w:szCs w:val="32"/>
          <w:lang w:val="en-US" w:eastAsia="zh-CN"/>
        </w:rPr>
        <w:t>省、</w:t>
      </w:r>
      <w:r>
        <w:rPr>
          <w:rFonts w:hint="eastAsia" w:ascii="仿宋_GB2312" w:hAnsi="仿宋_GB2312" w:eastAsia="仿宋_GB2312" w:cs="仿宋_GB2312"/>
          <w:b w:val="0"/>
          <w:bCs w:val="0"/>
          <w:color w:val="auto"/>
          <w:sz w:val="32"/>
          <w:szCs w:val="32"/>
        </w:rPr>
        <w:t>市、县政府信息公开</w:t>
      </w:r>
      <w:r>
        <w:rPr>
          <w:rFonts w:hint="eastAsia" w:ascii="仿宋_GB2312" w:hAnsi="仿宋_GB2312" w:eastAsia="仿宋_GB2312" w:cs="仿宋_GB2312"/>
          <w:b w:val="0"/>
          <w:bCs w:val="0"/>
          <w:i w:val="0"/>
          <w:iCs w:val="0"/>
          <w:caps w:val="0"/>
          <w:color w:val="auto"/>
          <w:spacing w:val="0"/>
          <w:sz w:val="32"/>
          <w:szCs w:val="32"/>
        </w:rPr>
        <w:t>有关</w:t>
      </w:r>
      <w:r>
        <w:rPr>
          <w:rFonts w:hint="eastAsia" w:ascii="仿宋_GB2312" w:hAnsi="仿宋_GB2312" w:eastAsia="仿宋_GB2312" w:cs="仿宋_GB2312"/>
          <w:b w:val="0"/>
          <w:bCs w:val="0"/>
          <w:color w:val="auto"/>
          <w:sz w:val="32"/>
          <w:szCs w:val="32"/>
        </w:rPr>
        <w:t>要求，</w:t>
      </w:r>
      <w:r>
        <w:rPr>
          <w:rFonts w:hint="eastAsia" w:ascii="仿宋_GB2312" w:hAnsi="仿宋_GB2312" w:eastAsia="仿宋_GB2312" w:cs="仿宋_GB2312"/>
          <w:b w:val="0"/>
          <w:bCs w:val="0"/>
          <w:i w:val="0"/>
          <w:iCs w:val="0"/>
          <w:caps w:val="0"/>
          <w:color w:val="auto"/>
          <w:spacing w:val="0"/>
          <w:sz w:val="32"/>
          <w:szCs w:val="32"/>
        </w:rPr>
        <w:t>坚持以公开为常态、不公开为例外，2022年主动公开政府信息</w:t>
      </w:r>
      <w:r>
        <w:rPr>
          <w:rFonts w:hint="eastAsia" w:ascii="仿宋_GB2312" w:hAnsi="仿宋_GB2312" w:eastAsia="仿宋_GB2312" w:cs="仿宋_GB2312"/>
          <w:b w:val="0"/>
          <w:bCs w:val="0"/>
          <w:i w:val="0"/>
          <w:iCs w:val="0"/>
          <w:caps w:val="0"/>
          <w:color w:val="auto"/>
          <w:spacing w:val="0"/>
          <w:sz w:val="32"/>
          <w:szCs w:val="32"/>
          <w:lang w:val="en-US" w:eastAsia="zh-CN"/>
        </w:rPr>
        <w:t>43</w:t>
      </w:r>
      <w:r>
        <w:rPr>
          <w:rFonts w:hint="eastAsia" w:ascii="仿宋_GB2312" w:hAnsi="仿宋_GB2312" w:eastAsia="仿宋_GB2312" w:cs="仿宋_GB2312"/>
          <w:b w:val="0"/>
          <w:bCs w:val="0"/>
          <w:i w:val="0"/>
          <w:iCs w:val="0"/>
          <w:caps w:val="0"/>
          <w:color w:val="auto"/>
          <w:spacing w:val="0"/>
          <w:sz w:val="32"/>
          <w:szCs w:val="32"/>
        </w:rPr>
        <w:t>条，其中</w:t>
      </w:r>
      <w:r>
        <w:rPr>
          <w:rFonts w:hint="eastAsia" w:ascii="仿宋_GB2312" w:hAnsi="仿宋_GB2312" w:eastAsia="仿宋_GB2312" w:cs="仿宋_GB2312"/>
          <w:b w:val="0"/>
          <w:bCs w:val="0"/>
          <w:i w:val="0"/>
          <w:iCs w:val="0"/>
          <w:caps w:val="0"/>
          <w:color w:val="auto"/>
          <w:spacing w:val="0"/>
          <w:sz w:val="32"/>
          <w:szCs w:val="32"/>
          <w:lang w:eastAsia="zh-CN"/>
        </w:rPr>
        <w:t>机构职能</w:t>
      </w:r>
      <w:r>
        <w:rPr>
          <w:rFonts w:hint="eastAsia" w:ascii="仿宋_GB2312" w:hAnsi="仿宋_GB2312" w:eastAsia="仿宋_GB2312" w:cs="仿宋_GB2312"/>
          <w:b w:val="0"/>
          <w:bCs w:val="0"/>
          <w:i w:val="0"/>
          <w:iCs w:val="0"/>
          <w:caps w:val="0"/>
          <w:color w:val="auto"/>
          <w:spacing w:val="0"/>
          <w:sz w:val="32"/>
          <w:szCs w:val="32"/>
          <w:lang w:val="en-US" w:eastAsia="zh-CN"/>
        </w:rPr>
        <w:t>3</w:t>
      </w:r>
      <w:r>
        <w:rPr>
          <w:rFonts w:hint="eastAsia" w:ascii="仿宋_GB2312" w:hAnsi="仿宋_GB2312" w:eastAsia="仿宋_GB2312" w:cs="仿宋_GB2312"/>
          <w:b w:val="0"/>
          <w:bCs w:val="0"/>
          <w:i w:val="0"/>
          <w:iCs w:val="0"/>
          <w:caps w:val="0"/>
          <w:color w:val="auto"/>
          <w:spacing w:val="0"/>
          <w:sz w:val="32"/>
          <w:szCs w:val="32"/>
        </w:rPr>
        <w:t>条，</w:t>
      </w:r>
      <w:r>
        <w:rPr>
          <w:rFonts w:hint="eastAsia" w:ascii="仿宋_GB2312" w:hAnsi="仿宋_GB2312" w:eastAsia="仿宋_GB2312" w:cs="仿宋_GB2312"/>
          <w:b w:val="0"/>
          <w:bCs w:val="0"/>
          <w:i w:val="0"/>
          <w:iCs w:val="0"/>
          <w:caps w:val="0"/>
          <w:color w:val="auto"/>
          <w:spacing w:val="0"/>
          <w:sz w:val="32"/>
          <w:szCs w:val="32"/>
          <w:lang w:eastAsia="zh-CN"/>
        </w:rPr>
        <w:t>组织管理</w:t>
      </w:r>
      <w:r>
        <w:rPr>
          <w:rFonts w:hint="eastAsia" w:ascii="仿宋_GB2312" w:hAnsi="仿宋_GB2312" w:eastAsia="仿宋_GB2312" w:cs="仿宋_GB2312"/>
          <w:b w:val="0"/>
          <w:bCs w:val="0"/>
          <w:i w:val="0"/>
          <w:iCs w:val="0"/>
          <w:caps w:val="0"/>
          <w:color w:val="auto"/>
          <w:spacing w:val="0"/>
          <w:sz w:val="32"/>
          <w:szCs w:val="32"/>
          <w:lang w:val="en-US" w:eastAsia="zh-CN"/>
        </w:rPr>
        <w:t>6</w:t>
      </w:r>
      <w:r>
        <w:rPr>
          <w:rFonts w:hint="eastAsia" w:ascii="仿宋_GB2312" w:hAnsi="仿宋_GB2312" w:eastAsia="仿宋_GB2312" w:cs="仿宋_GB2312"/>
          <w:b w:val="0"/>
          <w:bCs w:val="0"/>
          <w:i w:val="0"/>
          <w:iCs w:val="0"/>
          <w:caps w:val="0"/>
          <w:color w:val="auto"/>
          <w:spacing w:val="0"/>
          <w:sz w:val="32"/>
          <w:szCs w:val="32"/>
        </w:rPr>
        <w:t>条，</w:t>
      </w:r>
      <w:r>
        <w:rPr>
          <w:rFonts w:hint="eastAsia" w:ascii="仿宋_GB2312" w:hAnsi="仿宋_GB2312" w:eastAsia="仿宋_GB2312" w:cs="仿宋_GB2312"/>
          <w:b w:val="0"/>
          <w:bCs w:val="0"/>
          <w:i w:val="0"/>
          <w:iCs w:val="0"/>
          <w:caps w:val="0"/>
          <w:color w:val="auto"/>
          <w:spacing w:val="0"/>
          <w:sz w:val="32"/>
          <w:szCs w:val="32"/>
          <w:lang w:eastAsia="zh-CN"/>
        </w:rPr>
        <w:t>规划计划</w:t>
      </w:r>
      <w:r>
        <w:rPr>
          <w:rFonts w:hint="eastAsia" w:ascii="仿宋_GB2312" w:hAnsi="仿宋_GB2312" w:eastAsia="仿宋_GB2312" w:cs="仿宋_GB2312"/>
          <w:b w:val="0"/>
          <w:bCs w:val="0"/>
          <w:i w:val="0"/>
          <w:iCs w:val="0"/>
          <w:caps w:val="0"/>
          <w:color w:val="auto"/>
          <w:spacing w:val="0"/>
          <w:sz w:val="32"/>
          <w:szCs w:val="32"/>
          <w:lang w:val="en-US" w:eastAsia="zh-CN"/>
        </w:rPr>
        <w:t>8</w:t>
      </w:r>
      <w:r>
        <w:rPr>
          <w:rFonts w:hint="eastAsia" w:ascii="仿宋_GB2312" w:hAnsi="仿宋_GB2312" w:eastAsia="仿宋_GB2312" w:cs="仿宋_GB2312"/>
          <w:b w:val="0"/>
          <w:bCs w:val="0"/>
          <w:i w:val="0"/>
          <w:iCs w:val="0"/>
          <w:caps w:val="0"/>
          <w:color w:val="auto"/>
          <w:spacing w:val="0"/>
          <w:sz w:val="32"/>
          <w:szCs w:val="32"/>
        </w:rPr>
        <w:t>条，</w:t>
      </w:r>
      <w:r>
        <w:rPr>
          <w:rFonts w:hint="eastAsia" w:ascii="仿宋_GB2312" w:hAnsi="仿宋_GB2312" w:eastAsia="仿宋_GB2312" w:cs="仿宋_GB2312"/>
          <w:b w:val="0"/>
          <w:bCs w:val="0"/>
          <w:i w:val="0"/>
          <w:iCs w:val="0"/>
          <w:caps w:val="0"/>
          <w:color w:val="auto"/>
          <w:spacing w:val="0"/>
          <w:sz w:val="32"/>
          <w:szCs w:val="32"/>
          <w:lang w:eastAsia="zh-CN"/>
        </w:rPr>
        <w:t>财政信息</w:t>
      </w:r>
      <w:r>
        <w:rPr>
          <w:rFonts w:hint="eastAsia" w:ascii="仿宋_GB2312" w:hAnsi="仿宋_GB2312" w:eastAsia="仿宋_GB2312" w:cs="仿宋_GB2312"/>
          <w:b w:val="0"/>
          <w:bCs w:val="0"/>
          <w:i w:val="0"/>
          <w:iCs w:val="0"/>
          <w:caps w:val="0"/>
          <w:color w:val="auto"/>
          <w:spacing w:val="0"/>
          <w:sz w:val="32"/>
          <w:szCs w:val="32"/>
          <w:lang w:val="en-US" w:eastAsia="zh-CN"/>
        </w:rPr>
        <w:t>6</w:t>
      </w:r>
      <w:r>
        <w:rPr>
          <w:rFonts w:hint="eastAsia" w:ascii="仿宋_GB2312" w:hAnsi="仿宋_GB2312" w:eastAsia="仿宋_GB2312" w:cs="仿宋_GB2312"/>
          <w:b w:val="0"/>
          <w:bCs w:val="0"/>
          <w:i w:val="0"/>
          <w:iCs w:val="0"/>
          <w:caps w:val="0"/>
          <w:color w:val="auto"/>
          <w:spacing w:val="0"/>
          <w:sz w:val="32"/>
          <w:szCs w:val="32"/>
        </w:rPr>
        <w:t>条，</w:t>
      </w:r>
      <w:r>
        <w:rPr>
          <w:rFonts w:hint="eastAsia" w:ascii="仿宋_GB2312" w:hAnsi="仿宋_GB2312" w:eastAsia="仿宋_GB2312" w:cs="仿宋_GB2312"/>
          <w:b w:val="0"/>
          <w:bCs w:val="0"/>
          <w:i w:val="0"/>
          <w:iCs w:val="0"/>
          <w:caps w:val="0"/>
          <w:color w:val="auto"/>
          <w:spacing w:val="0"/>
          <w:sz w:val="32"/>
          <w:szCs w:val="32"/>
          <w:lang w:eastAsia="zh-CN"/>
        </w:rPr>
        <w:t>工作信息</w:t>
      </w:r>
      <w:r>
        <w:rPr>
          <w:rFonts w:hint="eastAsia" w:ascii="仿宋_GB2312" w:hAnsi="仿宋_GB2312" w:eastAsia="仿宋_GB2312" w:cs="仿宋_GB2312"/>
          <w:b w:val="0"/>
          <w:bCs w:val="0"/>
          <w:i w:val="0"/>
          <w:iCs w:val="0"/>
          <w:caps w:val="0"/>
          <w:color w:val="auto"/>
          <w:spacing w:val="0"/>
          <w:sz w:val="32"/>
          <w:szCs w:val="32"/>
          <w:lang w:val="en-US" w:eastAsia="zh-CN"/>
        </w:rPr>
        <w:t>2条，建议提案3条，</w:t>
      </w:r>
      <w:r>
        <w:rPr>
          <w:rFonts w:hint="eastAsia" w:ascii="仿宋_GB2312" w:hAnsi="仿宋_GB2312" w:eastAsia="仿宋_GB2312" w:cs="仿宋_GB2312"/>
          <w:b w:val="0"/>
          <w:bCs w:val="0"/>
          <w:i w:val="0"/>
          <w:iCs w:val="0"/>
          <w:caps w:val="0"/>
          <w:color w:val="auto"/>
          <w:spacing w:val="0"/>
          <w:sz w:val="32"/>
          <w:szCs w:val="32"/>
          <w:lang w:eastAsia="zh-CN"/>
        </w:rPr>
        <w:t>行政权力信息</w:t>
      </w:r>
      <w:r>
        <w:rPr>
          <w:rFonts w:hint="eastAsia" w:ascii="仿宋_GB2312" w:hAnsi="仿宋_GB2312" w:eastAsia="仿宋_GB2312" w:cs="仿宋_GB2312"/>
          <w:b w:val="0"/>
          <w:bCs w:val="0"/>
          <w:i w:val="0"/>
          <w:iCs w:val="0"/>
          <w:caps w:val="0"/>
          <w:color w:val="auto"/>
          <w:spacing w:val="0"/>
          <w:sz w:val="32"/>
          <w:szCs w:val="32"/>
          <w:lang w:val="en-US" w:eastAsia="zh-CN"/>
        </w:rPr>
        <w:t>4条，</w:t>
      </w:r>
      <w:r>
        <w:rPr>
          <w:rFonts w:hint="eastAsia" w:ascii="仿宋_GB2312" w:hAnsi="仿宋_GB2312" w:eastAsia="仿宋_GB2312" w:cs="仿宋_GB2312"/>
          <w:b w:val="0"/>
          <w:bCs w:val="0"/>
          <w:i w:val="0"/>
          <w:iCs w:val="0"/>
          <w:caps w:val="0"/>
          <w:color w:val="auto"/>
          <w:spacing w:val="0"/>
          <w:sz w:val="32"/>
          <w:szCs w:val="32"/>
          <w:lang w:eastAsia="zh-CN"/>
        </w:rPr>
        <w:t>主要负责人</w:t>
      </w:r>
      <w:r>
        <w:rPr>
          <w:rFonts w:hint="eastAsia" w:ascii="仿宋_GB2312" w:hAnsi="仿宋_GB2312" w:eastAsia="仿宋_GB2312" w:cs="仿宋_GB2312"/>
          <w:b w:val="0"/>
          <w:bCs w:val="0"/>
          <w:i w:val="0"/>
          <w:iCs w:val="0"/>
          <w:caps w:val="0"/>
          <w:color w:val="auto"/>
          <w:spacing w:val="0"/>
          <w:sz w:val="32"/>
          <w:szCs w:val="32"/>
        </w:rPr>
        <w:t>解读</w:t>
      </w:r>
      <w:r>
        <w:rPr>
          <w:rFonts w:hint="eastAsia" w:ascii="仿宋_GB2312" w:hAnsi="仿宋_GB2312" w:eastAsia="仿宋_GB2312" w:cs="仿宋_GB2312"/>
          <w:b w:val="0"/>
          <w:bCs w:val="0"/>
          <w:i w:val="0"/>
          <w:iCs w:val="0"/>
          <w:caps w:val="0"/>
          <w:color w:val="auto"/>
          <w:spacing w:val="0"/>
          <w:sz w:val="32"/>
          <w:szCs w:val="32"/>
          <w:lang w:val="en-US" w:eastAsia="zh-CN"/>
        </w:rPr>
        <w:t>1</w:t>
      </w:r>
      <w:r>
        <w:rPr>
          <w:rFonts w:hint="eastAsia" w:ascii="仿宋_GB2312" w:hAnsi="仿宋_GB2312" w:eastAsia="仿宋_GB2312" w:cs="仿宋_GB2312"/>
          <w:b w:val="0"/>
          <w:bCs w:val="0"/>
          <w:i w:val="0"/>
          <w:iCs w:val="0"/>
          <w:caps w:val="0"/>
          <w:color w:val="auto"/>
          <w:spacing w:val="0"/>
          <w:sz w:val="32"/>
          <w:szCs w:val="32"/>
        </w:rPr>
        <w:t>条，社会公益事业建设领域</w:t>
      </w:r>
      <w:r>
        <w:rPr>
          <w:rFonts w:hint="eastAsia" w:ascii="仿宋_GB2312" w:hAnsi="仿宋_GB2312" w:eastAsia="仿宋_GB2312" w:cs="仿宋_GB2312"/>
          <w:b w:val="0"/>
          <w:bCs w:val="0"/>
          <w:i w:val="0"/>
          <w:iCs w:val="0"/>
          <w:caps w:val="0"/>
          <w:color w:val="auto"/>
          <w:spacing w:val="0"/>
          <w:sz w:val="32"/>
          <w:szCs w:val="32"/>
          <w:lang w:val="en-US" w:eastAsia="zh-CN"/>
        </w:rPr>
        <w:t>10</w:t>
      </w:r>
      <w:r>
        <w:rPr>
          <w:rFonts w:hint="eastAsia" w:ascii="仿宋_GB2312" w:hAnsi="仿宋_GB2312" w:eastAsia="仿宋_GB2312" w:cs="仿宋_GB2312"/>
          <w:b w:val="0"/>
          <w:bCs w:val="0"/>
          <w:i w:val="0"/>
          <w:iCs w:val="0"/>
          <w:caps w:val="0"/>
          <w:color w:val="auto"/>
          <w:spacing w:val="0"/>
          <w:sz w:val="32"/>
          <w:szCs w:val="32"/>
        </w:rPr>
        <w:t>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(二)依申请公开情况。</w:t>
      </w:r>
      <w:r>
        <w:rPr>
          <w:rFonts w:hint="eastAsia" w:ascii="仿宋_GB2312" w:hAnsi="仿宋_GB2312" w:eastAsia="仿宋_GB2312" w:cs="仿宋_GB2312"/>
          <w:b w:val="0"/>
          <w:bCs w:val="0"/>
          <w:color w:val="auto"/>
          <w:sz w:val="32"/>
          <w:szCs w:val="32"/>
        </w:rPr>
        <w:t>20</w:t>
      </w:r>
      <w:r>
        <w:rPr>
          <w:rFonts w:hint="eastAsia" w:ascii="仿宋_GB2312" w:hAnsi="仿宋_GB2312" w:eastAsia="仿宋_GB2312" w:cs="仿宋_GB2312"/>
          <w:b w:val="0"/>
          <w:bCs w:val="0"/>
          <w:color w:val="auto"/>
          <w:sz w:val="32"/>
          <w:szCs w:val="32"/>
          <w:lang w:val="en-US" w:eastAsia="zh-CN"/>
        </w:rPr>
        <w:t>22</w:t>
      </w:r>
      <w:r>
        <w:rPr>
          <w:rFonts w:hint="eastAsia" w:ascii="仿宋_GB2312" w:hAnsi="仿宋_GB2312" w:eastAsia="仿宋_GB2312" w:cs="仿宋_GB2312"/>
          <w:b w:val="0"/>
          <w:bCs w:val="0"/>
          <w:color w:val="auto"/>
          <w:sz w:val="32"/>
          <w:szCs w:val="32"/>
        </w:rPr>
        <w:t>年，我单位未收到依申请公开案件。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三</w:t>
      </w:r>
      <w:r>
        <w:rPr>
          <w:rFonts w:hint="eastAsia" w:ascii="楷体_GB2312" w:hAnsi="楷体_GB2312" w:eastAsia="楷体_GB2312" w:cs="楷体_GB2312"/>
          <w:b w:val="0"/>
          <w:bCs w:val="0"/>
          <w:color w:val="auto"/>
          <w:sz w:val="32"/>
          <w:szCs w:val="32"/>
        </w:rPr>
        <w:t>）政府信息管理情况。</w:t>
      </w:r>
      <w:r>
        <w:rPr>
          <w:rFonts w:hint="eastAsia" w:ascii="仿宋_GB2312" w:hAnsi="仿宋_GB2312" w:eastAsia="仿宋_GB2312" w:cs="仿宋_GB2312"/>
          <w:b w:val="0"/>
          <w:bCs w:val="0"/>
          <w:color w:val="auto"/>
          <w:sz w:val="32"/>
          <w:szCs w:val="32"/>
        </w:rPr>
        <w:t>我</w:t>
      </w:r>
      <w:r>
        <w:rPr>
          <w:rFonts w:hint="eastAsia" w:ascii="仿宋_GB2312" w:hAnsi="仿宋_GB2312" w:eastAsia="仿宋_GB2312" w:cs="仿宋_GB2312"/>
          <w:b w:val="0"/>
          <w:bCs w:val="0"/>
          <w:color w:val="auto"/>
          <w:sz w:val="32"/>
          <w:szCs w:val="32"/>
          <w:lang w:eastAsia="zh-CN"/>
        </w:rPr>
        <w:t>单位</w:t>
      </w:r>
      <w:r>
        <w:rPr>
          <w:rFonts w:hint="eastAsia" w:ascii="仿宋_GB2312" w:hAnsi="仿宋_GB2312" w:eastAsia="仿宋_GB2312" w:cs="仿宋_GB2312"/>
          <w:b w:val="0"/>
          <w:bCs w:val="0"/>
          <w:color w:val="auto"/>
          <w:sz w:val="32"/>
          <w:szCs w:val="32"/>
        </w:rPr>
        <w:t>严格做好公开信息保密审查</w:t>
      </w:r>
      <w:r>
        <w:rPr>
          <w:rFonts w:hint="eastAsia" w:ascii="仿宋_GB2312" w:hAnsi="仿宋_GB2312" w:eastAsia="仿宋_GB2312" w:cs="仿宋_GB2312"/>
          <w:b w:val="0"/>
          <w:bCs w:val="0"/>
          <w:color w:val="auto"/>
          <w:sz w:val="32"/>
          <w:szCs w:val="32"/>
          <w:lang w:eastAsia="zh-CN"/>
        </w:rPr>
        <w:t>，同时</w:t>
      </w:r>
      <w:r>
        <w:rPr>
          <w:rFonts w:hint="eastAsia" w:ascii="仿宋_GB2312" w:hAnsi="仿宋_GB2312" w:eastAsia="仿宋_GB2312" w:cs="仿宋_GB2312"/>
          <w:b w:val="0"/>
          <w:bCs w:val="0"/>
          <w:color w:val="auto"/>
          <w:sz w:val="32"/>
          <w:szCs w:val="32"/>
        </w:rPr>
        <w:t>进一步规范政府信息公开发布程序</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及时发布信息，并定期检查已公开的政府信息内容，确保公开信息准确无误。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四</w:t>
      </w:r>
      <w:r>
        <w:rPr>
          <w:rFonts w:hint="eastAsia" w:ascii="楷体_GB2312" w:hAnsi="楷体_GB2312" w:eastAsia="楷体_GB2312" w:cs="楷体_GB2312"/>
          <w:b w:val="0"/>
          <w:bCs w:val="0"/>
          <w:color w:val="auto"/>
          <w:sz w:val="32"/>
          <w:szCs w:val="32"/>
        </w:rPr>
        <w:t>）公开平台建设情况。</w:t>
      </w:r>
      <w:r>
        <w:rPr>
          <w:rFonts w:hint="eastAsia" w:ascii="仿宋_GB2312" w:hAnsi="仿宋_GB2312" w:eastAsia="仿宋_GB2312" w:cs="仿宋_GB2312"/>
          <w:b w:val="0"/>
          <w:bCs w:val="0"/>
          <w:color w:val="auto"/>
          <w:sz w:val="32"/>
          <w:szCs w:val="32"/>
        </w:rPr>
        <w:t>县体育事业发展中心把政府门户网站作为政府信息公开的第一平台，第一时间在网站上公布</w:t>
      </w:r>
      <w:r>
        <w:rPr>
          <w:rFonts w:hint="eastAsia" w:ascii="仿宋_GB2312" w:hAnsi="仿宋_GB2312" w:eastAsia="仿宋_GB2312" w:cs="仿宋_GB2312"/>
          <w:b w:val="0"/>
          <w:bCs w:val="0"/>
          <w:color w:val="auto"/>
          <w:sz w:val="32"/>
          <w:szCs w:val="32"/>
          <w:lang w:eastAsia="zh-CN"/>
        </w:rPr>
        <w:t>体育新闻、工作部署、群众体育、竞技体育、体育产业等多种信息，</w:t>
      </w:r>
      <w:r>
        <w:rPr>
          <w:rFonts w:hint="eastAsia" w:ascii="仿宋_GB2312" w:hAnsi="仿宋_GB2312" w:eastAsia="仿宋_GB2312" w:cs="仿宋_GB2312"/>
          <w:b w:val="0"/>
          <w:bCs w:val="0"/>
          <w:color w:val="auto"/>
          <w:sz w:val="32"/>
          <w:szCs w:val="32"/>
        </w:rPr>
        <w:t>确保社会公众在第一时间了解所关心的内容</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 xml:space="preserve">              </w:t>
      </w:r>
    </w:p>
    <w:p>
      <w:pPr>
        <w:ind w:firstLine="640" w:firstLineChars="200"/>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五</w:t>
      </w:r>
      <w:r>
        <w:rPr>
          <w:rFonts w:hint="eastAsia" w:ascii="楷体_GB2312" w:hAnsi="楷体_GB2312" w:eastAsia="楷体_GB2312" w:cs="楷体_GB2312"/>
          <w:b w:val="0"/>
          <w:bCs w:val="0"/>
          <w:color w:val="auto"/>
          <w:sz w:val="32"/>
          <w:szCs w:val="32"/>
        </w:rPr>
        <w:t>）监督保障情况。</w:t>
      </w:r>
      <w:r>
        <w:rPr>
          <w:rFonts w:hint="eastAsia" w:ascii="仿宋_GB2312" w:hAnsi="仿宋_GB2312" w:eastAsia="仿宋_GB2312" w:cs="仿宋_GB2312"/>
          <w:b w:val="0"/>
          <w:bCs w:val="0"/>
          <w:color w:val="auto"/>
          <w:sz w:val="32"/>
          <w:szCs w:val="32"/>
        </w:rPr>
        <w:t>我</w:t>
      </w:r>
      <w:r>
        <w:rPr>
          <w:rFonts w:hint="eastAsia" w:ascii="仿宋_GB2312" w:hAnsi="仿宋_GB2312" w:eastAsia="仿宋_GB2312" w:cs="仿宋_GB2312"/>
          <w:b w:val="0"/>
          <w:bCs w:val="0"/>
          <w:color w:val="auto"/>
          <w:sz w:val="32"/>
          <w:szCs w:val="32"/>
          <w:lang w:eastAsia="zh-CN"/>
        </w:rPr>
        <w:t>单位利用每月集中学习时间</w:t>
      </w:r>
      <w:r>
        <w:rPr>
          <w:rFonts w:hint="eastAsia" w:ascii="仿宋_GB2312" w:hAnsi="仿宋_GB2312" w:eastAsia="仿宋_GB2312" w:cs="仿宋_GB2312"/>
          <w:b w:val="0"/>
          <w:bCs w:val="0"/>
          <w:color w:val="auto"/>
          <w:sz w:val="32"/>
          <w:szCs w:val="32"/>
        </w:rPr>
        <w:t>加大政府信息公开相关文件和知识的</w:t>
      </w:r>
      <w:r>
        <w:rPr>
          <w:rFonts w:hint="eastAsia" w:ascii="仿宋_GB2312" w:hAnsi="仿宋_GB2312" w:eastAsia="仿宋_GB2312" w:cs="仿宋_GB2312"/>
          <w:b w:val="0"/>
          <w:bCs w:val="0"/>
          <w:color w:val="auto"/>
          <w:sz w:val="32"/>
          <w:szCs w:val="32"/>
          <w:lang w:eastAsia="zh-CN"/>
        </w:rPr>
        <w:t>学习培训，</w:t>
      </w:r>
      <w:r>
        <w:rPr>
          <w:rFonts w:hint="eastAsia" w:ascii="仿宋_GB2312" w:hAnsi="仿宋_GB2312" w:eastAsia="仿宋_GB2312" w:cs="仿宋_GB2312"/>
          <w:b w:val="0"/>
          <w:bCs w:val="0"/>
          <w:color w:val="auto"/>
          <w:sz w:val="32"/>
          <w:szCs w:val="32"/>
        </w:rPr>
        <w:t>重点学习培训政府信息公开相关法律法规和公开流程，提高政府信息公开工作的能力和水平。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宋体" w:hAnsi="宋体" w:eastAsia="宋体" w:cs="宋体"/>
          <w:b w:val="0"/>
          <w:i w:val="0"/>
          <w:caps w:val="0"/>
          <w:color w:val="auto"/>
          <w:spacing w:val="0"/>
          <w:sz w:val="32"/>
          <w:szCs w:val="32"/>
        </w:rPr>
      </w:pPr>
      <w:r>
        <w:rPr>
          <w:rFonts w:hint="eastAsia" w:ascii="黑体" w:hAnsi="黑体" w:eastAsia="黑体" w:cs="黑体"/>
          <w:color w:val="auto"/>
          <w:sz w:val="32"/>
          <w:szCs w:val="32"/>
        </w:rPr>
        <w:t>二、主动公开政府信息情况</w:t>
      </w:r>
    </w:p>
    <w:tbl>
      <w:tblPr>
        <w:tblStyle w:val="6"/>
        <w:tblW w:w="9740" w:type="dxa"/>
        <w:jc w:val="center"/>
        <w:shd w:val="clear" w:color="auto" w:fill="auto"/>
        <w:tblLayout w:type="autofit"/>
        <w:tblCellMar>
          <w:top w:w="0" w:type="dxa"/>
          <w:left w:w="0" w:type="dxa"/>
          <w:bottom w:w="0" w:type="dxa"/>
          <w:right w:w="0" w:type="dxa"/>
        </w:tblCellMar>
      </w:tblPr>
      <w:tblGrid>
        <w:gridCol w:w="2435"/>
        <w:gridCol w:w="2435"/>
        <w:gridCol w:w="2435"/>
        <w:gridCol w:w="2435"/>
      </w:tblGrid>
      <w:tr>
        <w:tblPrEx>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第二十条第（一）项</w:t>
            </w:r>
          </w:p>
        </w:tc>
      </w:tr>
      <w:tr>
        <w:tblPrEx>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现行有效件数</w:t>
            </w:r>
          </w:p>
        </w:tc>
      </w:tr>
      <w:tr>
        <w:tblPrEx>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宋体" w:hAnsi="宋体" w:eastAsia="宋体" w:cs="宋体"/>
                <w:color w:val="auto"/>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宋体" w:hAnsi="宋体" w:eastAsia="宋体" w:cs="宋体"/>
                <w:color w:val="auto"/>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0</w:t>
            </w:r>
          </w:p>
        </w:tc>
      </w:tr>
      <w:tr>
        <w:tblPrEx>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宋体" w:hAnsi="宋体" w:eastAsia="宋体" w:cs="宋体"/>
                <w:color w:val="auto"/>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宋体" w:hAnsi="宋体" w:eastAsia="宋体" w:cs="宋体"/>
                <w:color w:val="auto"/>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 </w:t>
            </w:r>
            <w:r>
              <w:rPr>
                <w:rFonts w:hint="eastAsia" w:ascii="宋体" w:hAnsi="宋体" w:eastAsia="宋体" w:cs="宋体"/>
                <w:color w:val="auto"/>
                <w:kern w:val="0"/>
                <w:sz w:val="20"/>
                <w:szCs w:val="20"/>
                <w:lang w:val="en-US" w:eastAsia="zh-CN" w:bidi="ar"/>
              </w:rPr>
              <w:t>0</w:t>
            </w:r>
          </w:p>
        </w:tc>
      </w:tr>
      <w:tr>
        <w:tblPrEx>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第二十条第（五）项</w:t>
            </w:r>
          </w:p>
        </w:tc>
      </w:tr>
      <w:tr>
        <w:tblPrEx>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本年处理决定数量</w:t>
            </w:r>
          </w:p>
        </w:tc>
      </w:tr>
      <w:tr>
        <w:tblPrEx>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宋体" w:hAnsi="宋体" w:eastAsia="宋体" w:cs="宋体"/>
                <w:color w:val="auto"/>
                <w:kern w:val="0"/>
                <w:sz w:val="20"/>
                <w:szCs w:val="20"/>
                <w:lang w:val="en-US" w:eastAsia="zh-CN" w:bidi="ar"/>
              </w:rPr>
              <w:t>0</w:t>
            </w:r>
          </w:p>
        </w:tc>
      </w:tr>
      <w:tr>
        <w:tblPrEx>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第二十条第（六）项</w:t>
            </w:r>
          </w:p>
        </w:tc>
      </w:tr>
      <w:tr>
        <w:tblPrEx>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本年处理决定数量</w:t>
            </w:r>
          </w:p>
        </w:tc>
      </w:tr>
      <w:tr>
        <w:tblPrEx>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宋体" w:hAnsi="宋体" w:eastAsia="宋体" w:cs="宋体"/>
                <w:color w:val="auto"/>
                <w:kern w:val="0"/>
                <w:sz w:val="20"/>
                <w:szCs w:val="20"/>
                <w:lang w:val="en-US" w:eastAsia="zh-CN" w:bidi="ar"/>
              </w:rPr>
              <w:t>0</w:t>
            </w:r>
          </w:p>
        </w:tc>
      </w:tr>
      <w:tr>
        <w:tblPrEx>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宋体" w:hAnsi="宋体" w:eastAsia="宋体" w:cs="宋体"/>
                <w:color w:val="auto"/>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宋体" w:eastAsia="宋体"/>
                <w:color w:val="auto"/>
                <w:sz w:val="24"/>
                <w:szCs w:val="24"/>
                <w:lang w:val="en-US" w:eastAsia="zh-CN"/>
              </w:rPr>
            </w:pPr>
            <w:r>
              <w:rPr>
                <w:rFonts w:hint="eastAsia" w:ascii="宋体"/>
                <w:color w:val="auto"/>
                <w:sz w:val="24"/>
                <w:szCs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三、收到和处理政府信息公开申请情况</w:t>
      </w: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ascii="楷体" w:hAnsi="楷体" w:eastAsia="楷体" w:cs="楷体"/>
                <w:color w:val="auto"/>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color w:val="auto"/>
                <w:sz w:val="24"/>
                <w:szCs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color w:val="auto"/>
                <w:sz w:val="24"/>
                <w:szCs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（二）部分公开</w:t>
            </w:r>
            <w:r>
              <w:rPr>
                <w:rFonts w:hint="eastAsia" w:ascii="楷体" w:hAnsi="楷体" w:eastAsia="楷体" w:cs="楷体"/>
                <w:color w:val="auto"/>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宋体" w:hAnsi="宋体" w:eastAsia="宋体" w:cs="宋体"/>
                <w:color w:val="auto"/>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宋体" w:hAnsi="宋体" w:eastAsia="宋体" w:cs="宋体"/>
                <w:color w:val="auto"/>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宋体" w:hAnsi="宋体" w:eastAsia="宋体" w:cs="宋体"/>
                <w:color w:val="auto"/>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color w:val="auto"/>
                <w:sz w:val="24"/>
                <w:szCs w:val="24"/>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bl>
    <w:p>
      <w:pPr>
        <w:ind w:firstLine="320" w:firstLineChars="1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、政府信息公开行政复议、行政诉讼情况</w:t>
      </w: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auto"/>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auto"/>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auto"/>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auto"/>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auto"/>
                <w:sz w:val="24"/>
                <w:szCs w:val="24"/>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color w:val="auto"/>
                <w:sz w:val="24"/>
                <w:szCs w:val="24"/>
              </w:rPr>
            </w:pPr>
            <w:r>
              <w:rPr>
                <w:rFonts w:hint="eastAsia" w:ascii="Calibri" w:hAnsi="Calibri" w:cs="Calibri"/>
                <w:color w:val="auto"/>
                <w:kern w:val="0"/>
                <w:sz w:val="20"/>
                <w:szCs w:val="20"/>
                <w:lang w:val="en-US" w:eastAsia="zh-CN" w:bidi="ar"/>
              </w:rPr>
              <w:t>0</w:t>
            </w:r>
          </w:p>
        </w:tc>
      </w:tr>
    </w:tbl>
    <w:p>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存在的主要问题及改进情况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caps w:val="0"/>
          <w:color w:val="auto"/>
          <w:spacing w:val="0"/>
          <w:sz w:val="32"/>
          <w:szCs w:val="32"/>
          <w:shd w:val="clear" w:fill="FFFFFF"/>
        </w:rPr>
      </w:pPr>
      <w:r>
        <w:rPr>
          <w:rFonts w:hint="eastAsia" w:ascii="楷体_GB2312" w:hAnsi="楷体_GB2312" w:eastAsia="楷体_GB2312" w:cs="楷体_GB2312"/>
          <w:b w:val="0"/>
          <w:i w:val="0"/>
          <w:caps w:val="0"/>
          <w:color w:val="auto"/>
          <w:spacing w:val="0"/>
          <w:sz w:val="32"/>
          <w:szCs w:val="32"/>
          <w:shd w:val="clear" w:fill="FFFFFF"/>
          <w:lang w:val="en-US" w:eastAsia="zh-CN"/>
        </w:rPr>
        <w:t>（一）2021年问题整改情况。</w:t>
      </w:r>
      <w:r>
        <w:rPr>
          <w:rFonts w:hint="eastAsia" w:ascii="仿宋_GB2312" w:hAnsi="宋体" w:eastAsia="仿宋_GB2312" w:cs="仿宋_GB2312"/>
          <w:b w:val="0"/>
          <w:i w:val="0"/>
          <w:caps w:val="0"/>
          <w:color w:val="auto"/>
          <w:spacing w:val="0"/>
          <w:sz w:val="32"/>
          <w:szCs w:val="32"/>
          <w:lang w:val="en-US" w:eastAsia="zh-CN"/>
        </w:rPr>
        <w:t>一是</w:t>
      </w:r>
      <w:r>
        <w:rPr>
          <w:rFonts w:hint="eastAsia" w:ascii="仿宋_GB2312" w:hAnsi="仿宋_GB2312" w:eastAsia="仿宋_GB2312" w:cs="仿宋_GB2312"/>
          <w:b w:val="0"/>
          <w:bCs w:val="0"/>
          <w:i w:val="0"/>
          <w:caps w:val="0"/>
          <w:color w:val="auto"/>
          <w:spacing w:val="0"/>
          <w:sz w:val="32"/>
          <w:szCs w:val="32"/>
          <w:shd w:val="clear" w:fill="FFFFFF"/>
        </w:rPr>
        <w:t>进一步加强日常管理工作</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ascii="仿宋_GB2312" w:hAnsi="宋体" w:eastAsia="仿宋_GB2312" w:cs="仿宋_GB2312"/>
          <w:b w:val="0"/>
          <w:i w:val="0"/>
          <w:caps w:val="0"/>
          <w:color w:val="auto"/>
          <w:spacing w:val="0"/>
          <w:sz w:val="32"/>
          <w:szCs w:val="32"/>
          <w:shd w:val="clear" w:fill="FFFFFF"/>
        </w:rPr>
        <w:t>以社会需求为导向，</w:t>
      </w:r>
      <w:r>
        <w:rPr>
          <w:rFonts w:hint="eastAsia" w:ascii="仿宋_GB2312" w:hAnsi="仿宋_GB2312" w:eastAsia="仿宋_GB2312" w:cs="仿宋_GB2312"/>
          <w:b w:val="0"/>
          <w:bCs w:val="0"/>
          <w:i w:val="0"/>
          <w:caps w:val="0"/>
          <w:color w:val="auto"/>
          <w:spacing w:val="0"/>
          <w:sz w:val="32"/>
          <w:szCs w:val="32"/>
          <w:shd w:val="clear" w:fill="FFFFFF"/>
        </w:rPr>
        <w:t>充分利用好县政府门户网站，及时发布和更新依法应主动公开的政府信息</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宋体" w:eastAsia="仿宋_GB2312" w:cs="仿宋_GB2312"/>
          <w:b w:val="0"/>
          <w:i w:val="0"/>
          <w:caps w:val="0"/>
          <w:color w:val="auto"/>
          <w:spacing w:val="0"/>
          <w:sz w:val="32"/>
          <w:szCs w:val="32"/>
          <w:lang w:val="en-US" w:eastAsia="zh-CN"/>
        </w:rPr>
        <w:t>二是</w:t>
      </w:r>
      <w:r>
        <w:rPr>
          <w:rFonts w:hint="eastAsia" w:ascii="仿宋_GB2312" w:hAnsi="仿宋_GB2312" w:eastAsia="仿宋_GB2312" w:cs="仿宋_GB2312"/>
          <w:b w:val="0"/>
          <w:bCs w:val="0"/>
          <w:i w:val="0"/>
          <w:caps w:val="0"/>
          <w:color w:val="auto"/>
          <w:spacing w:val="0"/>
          <w:sz w:val="32"/>
          <w:szCs w:val="32"/>
          <w:shd w:val="clear" w:fill="FFFFFF"/>
        </w:rPr>
        <w:t>进一步加大政府信息公开相关文件和知识的学习，将信息公开的法律法规、规章制度列入职工培训的重要内容，提高依法公开、高效公开的能力和水平。</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楷体_GB2312" w:hAnsi="楷体_GB2312" w:eastAsia="楷体_GB2312" w:cs="楷体_GB2312"/>
          <w:b w:val="0"/>
          <w:i w:val="0"/>
          <w:caps w:val="0"/>
          <w:color w:val="auto"/>
          <w:spacing w:val="0"/>
          <w:sz w:val="32"/>
          <w:szCs w:val="32"/>
          <w:shd w:val="clear" w:fill="FFFFFF"/>
          <w:lang w:val="en-US" w:eastAsia="zh-CN"/>
        </w:rPr>
        <w:t>（二）2022年存在的主要问题。</w:t>
      </w:r>
      <w:r>
        <w:rPr>
          <w:rFonts w:hint="eastAsia" w:ascii="仿宋_GB2312" w:hAnsi="仿宋_GB2312" w:eastAsia="仿宋_GB2312" w:cs="仿宋_GB2312"/>
          <w:b w:val="0"/>
          <w:bCs w:val="0"/>
          <w:i w:val="0"/>
          <w:caps w:val="0"/>
          <w:color w:val="auto"/>
          <w:spacing w:val="0"/>
          <w:sz w:val="32"/>
          <w:szCs w:val="32"/>
          <w:shd w:val="clear" w:fill="FFFFFF"/>
          <w:lang w:val="en-US" w:eastAsia="zh-CN"/>
        </w:rPr>
        <w:t>一是人员流动大，政府信息公开无专职工作人员，兼职人员业务水平有待提高。二是政策解读的质量和可读性有待提升。</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楷体_GB2312" w:hAnsi="楷体_GB2312" w:eastAsia="楷体_GB2312" w:cs="楷体_GB2312"/>
          <w:b w:val="0"/>
          <w:i w:val="0"/>
          <w:caps w:val="0"/>
          <w:color w:val="auto"/>
          <w:spacing w:val="0"/>
          <w:sz w:val="32"/>
          <w:szCs w:val="32"/>
          <w:shd w:val="clear" w:fill="FFFFFF"/>
          <w:lang w:val="en-US" w:eastAsia="zh-CN"/>
        </w:rPr>
        <w:t>（三）改进措施。</w:t>
      </w:r>
      <w:r>
        <w:rPr>
          <w:rStyle w:val="8"/>
          <w:rFonts w:hint="eastAsia" w:ascii="仿宋_GB2312" w:hAnsi="仿宋_GB2312" w:eastAsia="仿宋_GB2312" w:cs="仿宋_GB2312"/>
          <w:b w:val="0"/>
          <w:bCs w:val="0"/>
          <w:i w:val="0"/>
          <w:caps w:val="0"/>
          <w:color w:val="auto"/>
          <w:spacing w:val="0"/>
          <w:sz w:val="32"/>
          <w:szCs w:val="32"/>
          <w:shd w:val="clear" w:fill="FFFFFF"/>
        </w:rPr>
        <w:t>一</w:t>
      </w:r>
      <w:r>
        <w:rPr>
          <w:rFonts w:hint="eastAsia" w:ascii="仿宋_GB2312" w:hAnsi="仿宋_GB2312" w:eastAsia="仿宋_GB2312" w:cs="仿宋_GB2312"/>
          <w:b w:val="0"/>
          <w:bCs w:val="0"/>
          <w:i w:val="0"/>
          <w:caps w:val="0"/>
          <w:color w:val="auto"/>
          <w:spacing w:val="0"/>
          <w:sz w:val="32"/>
          <w:szCs w:val="32"/>
          <w:shd w:val="clear" w:fill="FFFFFF"/>
          <w:lang w:val="en-US" w:eastAsia="zh-CN"/>
        </w:rPr>
        <w:t>方面配备专职工作人员，加强政府信息公开工作学习培训，确保政府信息公开工作保质保量地深入开展。另一方面优化政策解读，针对人民群众关心、体育行业关注的重大体育政策，在提高解读质量的同时通过图文等生动易懂的方式向社会公众推送发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（一）收取信息处理费情况。</w:t>
      </w:r>
      <w:r>
        <w:rPr>
          <w:rFonts w:hint="eastAsia" w:ascii="仿宋_GB2312" w:hAnsi="仿宋_GB2312" w:eastAsia="仿宋_GB2312" w:cs="仿宋_GB2312"/>
          <w:color w:val="auto"/>
          <w:sz w:val="32"/>
          <w:szCs w:val="32"/>
          <w:lang w:val="en-US" w:eastAsia="zh-CN"/>
        </w:rPr>
        <w:t>2022年，县体育事业发展中心未收取任何政府信息公开信息处理费。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color w:val="auto"/>
          <w:sz w:val="32"/>
          <w:szCs w:val="32"/>
          <w:highlight w:val="none"/>
          <w:u w:val="none"/>
          <w:lang w:val="en-US" w:eastAsia="zh-CN"/>
        </w:rPr>
        <w:t>（二）上级年度政务公开工作要点落实情况。</w:t>
      </w:r>
      <w:r>
        <w:rPr>
          <w:rFonts w:hint="eastAsia" w:ascii="仿宋_GB2312" w:hAnsi="仿宋_GB2312" w:eastAsia="仿宋_GB2312" w:cs="仿宋_GB2312"/>
          <w:color w:val="auto"/>
          <w:sz w:val="32"/>
          <w:szCs w:val="32"/>
          <w:highlight w:val="none"/>
          <w:u w:val="none"/>
          <w:lang w:val="en-US" w:eastAsia="zh-CN"/>
        </w:rPr>
        <w:t>根据安排，及时公开社会公益事业建设领域信息，内容涉及工作部署、领导活动、总结规划、财务预算决算、群众体育、竞技体育、体育产业等多种信息。目前，县体育事业发展中心涉及责任事项已全部落实到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Tahoma" w:eastAsia="仿宋_GB2312" w:cs="仿宋_GB2312"/>
          <w:b w:val="0"/>
          <w:i w:val="0"/>
          <w:caps w:val="0"/>
          <w:color w:val="auto"/>
          <w:spacing w:val="0"/>
          <w:sz w:val="32"/>
          <w:szCs w:val="32"/>
          <w:lang w:eastAsia="zh-CN"/>
        </w:rPr>
      </w:pPr>
      <w:r>
        <w:rPr>
          <w:rFonts w:hint="eastAsia" w:ascii="楷体_GB2312" w:hAnsi="楷体_GB2312" w:eastAsia="楷体_GB2312" w:cs="楷体_GB2312"/>
          <w:b w:val="0"/>
          <w:bCs/>
          <w:color w:val="auto"/>
          <w:sz w:val="32"/>
          <w:szCs w:val="32"/>
          <w:lang w:eastAsia="zh-CN"/>
        </w:rPr>
        <w:t>（三）人大代表建议和政协提案办理情况。</w:t>
      </w:r>
      <w:r>
        <w:rPr>
          <w:rFonts w:hint="eastAsia" w:ascii="仿宋_GB2312" w:hAnsi="Tahoma" w:eastAsia="仿宋_GB2312" w:cs="仿宋_GB2312"/>
          <w:b w:val="0"/>
          <w:i w:val="0"/>
          <w:caps w:val="0"/>
          <w:color w:val="auto"/>
          <w:spacing w:val="0"/>
          <w:sz w:val="32"/>
          <w:szCs w:val="32"/>
        </w:rPr>
        <w:t>202</w:t>
      </w:r>
      <w:r>
        <w:rPr>
          <w:rFonts w:hint="eastAsia" w:ascii="仿宋_GB2312" w:hAnsi="Tahoma" w:eastAsia="仿宋_GB2312" w:cs="仿宋_GB2312"/>
          <w:b w:val="0"/>
          <w:i w:val="0"/>
          <w:caps w:val="0"/>
          <w:color w:val="auto"/>
          <w:spacing w:val="0"/>
          <w:sz w:val="32"/>
          <w:szCs w:val="32"/>
          <w:lang w:val="en-US" w:eastAsia="zh-CN"/>
        </w:rPr>
        <w:t>2</w:t>
      </w:r>
      <w:r>
        <w:rPr>
          <w:rFonts w:hint="eastAsia" w:ascii="仿宋_GB2312" w:hAnsi="Tahoma" w:eastAsia="仿宋_GB2312" w:cs="仿宋_GB2312"/>
          <w:b w:val="0"/>
          <w:i w:val="0"/>
          <w:caps w:val="0"/>
          <w:color w:val="auto"/>
          <w:spacing w:val="0"/>
          <w:sz w:val="32"/>
          <w:szCs w:val="32"/>
        </w:rPr>
        <w:t>年</w:t>
      </w:r>
      <w:r>
        <w:rPr>
          <w:rFonts w:hint="eastAsia" w:ascii="仿宋_GB2312" w:hAnsi="Tahoma" w:eastAsia="仿宋_GB2312" w:cs="仿宋_GB2312"/>
          <w:b w:val="0"/>
          <w:i w:val="0"/>
          <w:caps w:val="0"/>
          <w:color w:val="auto"/>
          <w:spacing w:val="0"/>
          <w:sz w:val="32"/>
          <w:szCs w:val="32"/>
          <w:lang w:eastAsia="zh-CN"/>
        </w:rPr>
        <w:t>，</w:t>
      </w:r>
      <w:r>
        <w:rPr>
          <w:rFonts w:hint="eastAsia" w:ascii="仿宋_GB2312" w:hAnsi="Tahoma" w:eastAsia="仿宋_GB2312" w:cs="仿宋_GB2312"/>
          <w:b w:val="0"/>
          <w:i w:val="0"/>
          <w:caps w:val="0"/>
          <w:color w:val="auto"/>
          <w:spacing w:val="0"/>
          <w:sz w:val="32"/>
          <w:szCs w:val="32"/>
          <w:lang w:val="en-US" w:eastAsia="zh-CN"/>
        </w:rPr>
        <w:t>县体育事业发展中心</w:t>
      </w:r>
      <w:r>
        <w:rPr>
          <w:rFonts w:hint="eastAsia" w:ascii="仿宋_GB2312" w:hAnsi="Tahoma" w:eastAsia="仿宋_GB2312" w:cs="仿宋_GB2312"/>
          <w:b w:val="0"/>
          <w:i w:val="0"/>
          <w:caps w:val="0"/>
          <w:color w:val="auto"/>
          <w:spacing w:val="0"/>
          <w:sz w:val="32"/>
          <w:szCs w:val="32"/>
        </w:rPr>
        <w:t>收到人大代表建议2件，已全部办理并答复完毕</w:t>
      </w:r>
      <w:r>
        <w:rPr>
          <w:rFonts w:hint="eastAsia" w:ascii="仿宋_GB2312" w:hAnsi="Tahoma" w:eastAsia="仿宋_GB2312" w:cs="仿宋_GB2312"/>
          <w:b w:val="0"/>
          <w:i w:val="0"/>
          <w:caps w:val="0"/>
          <w:color w:val="auto"/>
          <w:spacing w:val="0"/>
          <w:sz w:val="32"/>
          <w:szCs w:val="32"/>
          <w:lang w:eastAsia="zh-CN"/>
        </w:rPr>
        <w:t>，</w:t>
      </w:r>
      <w:r>
        <w:rPr>
          <w:rFonts w:hint="eastAsia" w:ascii="仿宋_GB2312" w:hAnsi="Tahoma" w:eastAsia="仿宋_GB2312" w:cs="仿宋_GB2312"/>
          <w:b w:val="0"/>
          <w:i w:val="0"/>
          <w:caps w:val="0"/>
          <w:color w:val="auto"/>
          <w:spacing w:val="0"/>
          <w:sz w:val="32"/>
          <w:szCs w:val="32"/>
        </w:rPr>
        <w:t>已通过政府网站进行了公开</w:t>
      </w:r>
      <w:r>
        <w:rPr>
          <w:rFonts w:hint="eastAsia" w:ascii="仿宋_GB2312" w:hAnsi="Tahoma" w:eastAsia="仿宋_GB2312" w:cs="仿宋_GB2312"/>
          <w:b w:val="0"/>
          <w:i w:val="0"/>
          <w:caps w:val="0"/>
          <w:color w:val="auto"/>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shd w:val="clear" w:fill="FFFFFF"/>
        </w:rPr>
      </w:pPr>
      <w:r>
        <w:rPr>
          <w:rFonts w:hint="eastAsia" w:ascii="楷体_GB2312" w:hAnsi="楷体_GB2312" w:eastAsia="楷体_GB2312" w:cs="楷体_GB2312"/>
          <w:color w:val="auto"/>
          <w:sz w:val="32"/>
          <w:szCs w:val="32"/>
          <w:lang w:val="en-US" w:eastAsia="zh-CN"/>
        </w:rPr>
        <w:t>（四）年度政务公开工作创新情况。</w:t>
      </w:r>
      <w:r>
        <w:rPr>
          <w:rFonts w:hint="eastAsia" w:ascii="仿宋_GB2312" w:hAnsi="仿宋_GB2312" w:eastAsia="仿宋_GB2312" w:cs="仿宋_GB2312"/>
          <w:color w:val="auto"/>
          <w:sz w:val="32"/>
          <w:szCs w:val="32"/>
          <w:lang w:val="en-US" w:eastAsia="zh-CN"/>
        </w:rPr>
        <w:t>围绕体育工作，</w:t>
      </w:r>
      <w:r>
        <w:rPr>
          <w:rFonts w:hint="eastAsia" w:ascii="仿宋_GB2312" w:hAnsi="仿宋_GB2312" w:eastAsia="仿宋_GB2312" w:cs="仿宋_GB2312"/>
          <w:b w:val="0"/>
          <w:i w:val="0"/>
          <w:caps w:val="0"/>
          <w:color w:val="auto"/>
          <w:spacing w:val="0"/>
          <w:sz w:val="32"/>
          <w:szCs w:val="32"/>
          <w:shd w:val="clear" w:fill="FFFFFF"/>
        </w:rPr>
        <w:t>以社会需求为导向</w:t>
      </w:r>
      <w:r>
        <w:rPr>
          <w:rFonts w:hint="eastAsia" w:ascii="仿宋_GB2312" w:hAnsi="仿宋_GB2312" w:eastAsia="仿宋_GB2312" w:cs="仿宋_GB2312"/>
          <w:b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rPr>
        <w:t>充分利用县政府门户网站</w:t>
      </w:r>
      <w:r>
        <w:rPr>
          <w:rFonts w:hint="eastAsia" w:ascii="仿宋_GB2312" w:hAnsi="仿宋_GB2312" w:eastAsia="仿宋_GB2312" w:cs="仿宋_GB2312"/>
          <w:b w:val="0"/>
          <w:i w:val="0"/>
          <w:caps w:val="0"/>
          <w:color w:val="auto"/>
          <w:spacing w:val="0"/>
          <w:sz w:val="32"/>
          <w:szCs w:val="32"/>
          <w:shd w:val="clear" w:fill="FFFFFF"/>
        </w:rPr>
        <w:t>，</w:t>
      </w:r>
      <w:r>
        <w:rPr>
          <w:rFonts w:hint="eastAsia" w:ascii="仿宋_GB2312" w:hAnsi="仿宋_GB2312" w:eastAsia="仿宋_GB2312" w:cs="仿宋_GB2312"/>
          <w:b w:val="0"/>
          <w:bCs w:val="0"/>
          <w:i w:val="0"/>
          <w:iCs w:val="0"/>
          <w:caps w:val="0"/>
          <w:color w:val="000000"/>
          <w:spacing w:val="0"/>
          <w:sz w:val="32"/>
          <w:szCs w:val="32"/>
          <w:shd w:val="clear" w:fill="FFFFFF"/>
        </w:rPr>
        <w:t>进一步丰富公开内容，</w:t>
      </w:r>
      <w:r>
        <w:rPr>
          <w:rFonts w:hint="eastAsia" w:ascii="仿宋_GB2312" w:hAnsi="仿宋_GB2312" w:eastAsia="仿宋_GB2312" w:cs="仿宋_GB2312"/>
          <w:b w:val="0"/>
          <w:bCs w:val="0"/>
          <w:color w:val="auto"/>
          <w:sz w:val="32"/>
          <w:szCs w:val="32"/>
        </w:rPr>
        <w:t>第一时间在网站上公布</w:t>
      </w:r>
      <w:r>
        <w:rPr>
          <w:rFonts w:hint="eastAsia" w:ascii="仿宋_GB2312" w:hAnsi="仿宋_GB2312" w:eastAsia="仿宋_GB2312" w:cs="仿宋_GB2312"/>
          <w:b w:val="0"/>
          <w:bCs w:val="0"/>
          <w:color w:val="auto"/>
          <w:sz w:val="32"/>
          <w:szCs w:val="32"/>
          <w:lang w:eastAsia="zh-CN"/>
        </w:rPr>
        <w:t>群众体育、竞技体育、体育产业等多种信息，满足群众体育信息需求。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（五）报告数据统计说明。</w:t>
      </w:r>
      <w:r>
        <w:rPr>
          <w:rFonts w:hint="eastAsia" w:ascii="仿宋_GB2312" w:hAnsi="仿宋_GB2312" w:eastAsia="仿宋_GB2312" w:cs="仿宋_GB2312"/>
          <w:color w:val="auto"/>
          <w:sz w:val="32"/>
          <w:szCs w:val="32"/>
          <w:lang w:val="en-US" w:eastAsia="zh-CN"/>
        </w:rPr>
        <w:t>本报告所列数据统计期限为2022年1月1日至2022年12月31日。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（六）本行政机关认为需要报告的其他事项。</w:t>
      </w:r>
      <w:r>
        <w:rPr>
          <w:rFonts w:hint="eastAsia" w:ascii="仿宋_GB2312" w:hAnsi="仿宋_GB2312" w:eastAsia="仿宋_GB2312" w:cs="仿宋_GB2312"/>
          <w:color w:val="auto"/>
          <w:sz w:val="32"/>
          <w:szCs w:val="32"/>
          <w:lang w:val="en-US" w:eastAsia="zh-CN"/>
        </w:rPr>
        <w:t>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（七）其他有关文件专门要求报告的事项。</w:t>
      </w:r>
      <w:r>
        <w:rPr>
          <w:rFonts w:hint="eastAsia" w:ascii="仿宋_GB2312" w:hAnsi="仿宋_GB2312" w:eastAsia="仿宋_GB2312" w:cs="仿宋_GB2312"/>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昌乐县体育事业发展中心</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2023年1月28</w:t>
      </w:r>
      <w:bookmarkStart w:id="0" w:name="_GoBack"/>
      <w:bookmarkEnd w:id="0"/>
      <w:r>
        <w:rPr>
          <w:rFonts w:hint="eastAsia" w:ascii="仿宋_GB2312" w:hAnsi="仿宋_GB2312" w:eastAsia="仿宋_GB2312" w:cs="仿宋_GB2312"/>
          <w:sz w:val="32"/>
          <w:szCs w:val="32"/>
          <w:lang w:val="en-US" w:eastAsia="zh-CN"/>
        </w:rPr>
        <w:t>日</w:t>
      </w:r>
    </w:p>
    <w:sectPr>
      <w:footerReference r:id="rId3" w:type="default"/>
      <w:pgSz w:w="11906" w:h="16838"/>
      <w:pgMar w:top="2098" w:right="1417" w:bottom="1984" w:left="1417" w:header="851" w:footer="130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文星标宋">
    <w:panose1 w:val="0201060900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宋体" w:hAnsi="宋体" w:eastAsia="宋体" w:cs="宋体"/>
                              <w:b/>
                              <w:bCs/>
                              <w:sz w:val="28"/>
                              <w:szCs w:val="28"/>
                              <w:lang w:eastAsia="zh-CN"/>
                            </w:rPr>
                            <w:fldChar w:fldCharType="begin"/>
                          </w:r>
                          <w:r>
                            <w:rPr>
                              <w:rFonts w:hint="eastAsia" w:ascii="宋体" w:hAnsi="宋体" w:eastAsia="宋体" w:cs="宋体"/>
                              <w:b/>
                              <w:bCs/>
                              <w:sz w:val="28"/>
                              <w:szCs w:val="28"/>
                              <w:lang w:eastAsia="zh-CN"/>
                            </w:rPr>
                            <w:instrText xml:space="preserve"> PAGE  \* MERGEFORMAT </w:instrText>
                          </w:r>
                          <w:r>
                            <w:rPr>
                              <w:rFonts w:hint="eastAsia" w:ascii="宋体" w:hAnsi="宋体" w:eastAsia="宋体" w:cs="宋体"/>
                              <w:b/>
                              <w:bCs/>
                              <w:sz w:val="28"/>
                              <w:szCs w:val="28"/>
                              <w:lang w:eastAsia="zh-CN"/>
                            </w:rPr>
                            <w:fldChar w:fldCharType="separate"/>
                          </w:r>
                          <w:r>
                            <w:rPr>
                              <w:rFonts w:hint="eastAsia" w:ascii="宋体" w:hAnsi="宋体" w:eastAsia="宋体" w:cs="宋体"/>
                              <w:b/>
                              <w:bCs/>
                              <w:sz w:val="28"/>
                              <w:szCs w:val="28"/>
                              <w:lang w:eastAsia="zh-CN"/>
                            </w:rPr>
                            <w:t>1</w:t>
                          </w:r>
                          <w:r>
                            <w:rPr>
                              <w:rFonts w:hint="eastAsia" w:ascii="宋体" w:hAnsi="宋体" w:eastAsia="宋体" w:cs="宋体"/>
                              <w:b/>
                              <w:bCs/>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宋体" w:hAnsi="宋体" w:eastAsia="宋体" w:cs="宋体"/>
                        <w:b/>
                        <w:bCs/>
                        <w:sz w:val="28"/>
                        <w:szCs w:val="28"/>
                        <w:lang w:eastAsia="zh-CN"/>
                      </w:rPr>
                      <w:fldChar w:fldCharType="begin"/>
                    </w:r>
                    <w:r>
                      <w:rPr>
                        <w:rFonts w:hint="eastAsia" w:ascii="宋体" w:hAnsi="宋体" w:eastAsia="宋体" w:cs="宋体"/>
                        <w:b/>
                        <w:bCs/>
                        <w:sz w:val="28"/>
                        <w:szCs w:val="28"/>
                        <w:lang w:eastAsia="zh-CN"/>
                      </w:rPr>
                      <w:instrText xml:space="preserve"> PAGE  \* MERGEFORMAT </w:instrText>
                    </w:r>
                    <w:r>
                      <w:rPr>
                        <w:rFonts w:hint="eastAsia" w:ascii="宋体" w:hAnsi="宋体" w:eastAsia="宋体" w:cs="宋体"/>
                        <w:b/>
                        <w:bCs/>
                        <w:sz w:val="28"/>
                        <w:szCs w:val="28"/>
                        <w:lang w:eastAsia="zh-CN"/>
                      </w:rPr>
                      <w:fldChar w:fldCharType="separate"/>
                    </w:r>
                    <w:r>
                      <w:rPr>
                        <w:rFonts w:hint="eastAsia" w:ascii="宋体" w:hAnsi="宋体" w:eastAsia="宋体" w:cs="宋体"/>
                        <w:b/>
                        <w:bCs/>
                        <w:sz w:val="28"/>
                        <w:szCs w:val="28"/>
                        <w:lang w:eastAsia="zh-CN"/>
                      </w:rPr>
                      <w:t>1</w:t>
                    </w:r>
                    <w:r>
                      <w:rPr>
                        <w:rFonts w:hint="eastAsia" w:ascii="宋体" w:hAnsi="宋体" w:eastAsia="宋体" w:cs="宋体"/>
                        <w:b/>
                        <w:bCs/>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03B961"/>
    <w:multiLevelType w:val="singleLevel"/>
    <w:tmpl w:val="EC03B961"/>
    <w:lvl w:ilvl="0" w:tentative="0">
      <w:start w:val="1"/>
      <w:numFmt w:val="chineseCounting"/>
      <w:suff w:val="nothing"/>
      <w:lvlText w:val="（%1）"/>
      <w:lvlJc w:val="left"/>
      <w:rPr>
        <w:rFonts w:hint="eastAsia"/>
      </w:rPr>
    </w:lvl>
  </w:abstractNum>
  <w:abstractNum w:abstractNumId="1">
    <w:nsid w:val="6622ADAF"/>
    <w:multiLevelType w:val="singleLevel"/>
    <w:tmpl w:val="6622ADA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wZDg2NDY1ODhjN2RlYmQyMmI5MDFmYWQ0MTc3NmYifQ=="/>
  </w:docVars>
  <w:rsids>
    <w:rsidRoot w:val="551B2D24"/>
    <w:rsid w:val="006A6BEC"/>
    <w:rsid w:val="008768A4"/>
    <w:rsid w:val="008811BF"/>
    <w:rsid w:val="00B73B38"/>
    <w:rsid w:val="00C06AED"/>
    <w:rsid w:val="00DE3995"/>
    <w:rsid w:val="01BA5612"/>
    <w:rsid w:val="01F62CA5"/>
    <w:rsid w:val="023B17BB"/>
    <w:rsid w:val="033C626F"/>
    <w:rsid w:val="037B083C"/>
    <w:rsid w:val="03942A31"/>
    <w:rsid w:val="03F46826"/>
    <w:rsid w:val="044B217D"/>
    <w:rsid w:val="045E7D9F"/>
    <w:rsid w:val="050B1577"/>
    <w:rsid w:val="054A3214"/>
    <w:rsid w:val="05573BC3"/>
    <w:rsid w:val="07483355"/>
    <w:rsid w:val="075B7A2D"/>
    <w:rsid w:val="07E94D29"/>
    <w:rsid w:val="081B5149"/>
    <w:rsid w:val="0829420B"/>
    <w:rsid w:val="092E56B1"/>
    <w:rsid w:val="09E91FCC"/>
    <w:rsid w:val="0A470E69"/>
    <w:rsid w:val="0A7E2E87"/>
    <w:rsid w:val="0C2E69FA"/>
    <w:rsid w:val="0C451271"/>
    <w:rsid w:val="0CB70557"/>
    <w:rsid w:val="0CC101ED"/>
    <w:rsid w:val="0D057871"/>
    <w:rsid w:val="0D482587"/>
    <w:rsid w:val="0DFB3046"/>
    <w:rsid w:val="0E0B7D94"/>
    <w:rsid w:val="0E3A31F9"/>
    <w:rsid w:val="0EEE0E63"/>
    <w:rsid w:val="0F184604"/>
    <w:rsid w:val="10E34ED1"/>
    <w:rsid w:val="11520996"/>
    <w:rsid w:val="11882A65"/>
    <w:rsid w:val="119B187D"/>
    <w:rsid w:val="12E95FB7"/>
    <w:rsid w:val="133F2861"/>
    <w:rsid w:val="149B5B59"/>
    <w:rsid w:val="154A6192"/>
    <w:rsid w:val="15726103"/>
    <w:rsid w:val="16951BD7"/>
    <w:rsid w:val="173516B8"/>
    <w:rsid w:val="17CD7C14"/>
    <w:rsid w:val="188905FD"/>
    <w:rsid w:val="1891487A"/>
    <w:rsid w:val="197D2629"/>
    <w:rsid w:val="1B7C5E2D"/>
    <w:rsid w:val="1BE94940"/>
    <w:rsid w:val="1C8A41A4"/>
    <w:rsid w:val="1DA643C1"/>
    <w:rsid w:val="1E384F18"/>
    <w:rsid w:val="1EA0153C"/>
    <w:rsid w:val="1EAC6A29"/>
    <w:rsid w:val="1F2D2224"/>
    <w:rsid w:val="1F710BE5"/>
    <w:rsid w:val="1FAF6A0E"/>
    <w:rsid w:val="202251F5"/>
    <w:rsid w:val="205F382C"/>
    <w:rsid w:val="206D3869"/>
    <w:rsid w:val="209250B7"/>
    <w:rsid w:val="210907C9"/>
    <w:rsid w:val="21654AA6"/>
    <w:rsid w:val="21AC6BD2"/>
    <w:rsid w:val="23202965"/>
    <w:rsid w:val="237000D7"/>
    <w:rsid w:val="23A906DD"/>
    <w:rsid w:val="245411E8"/>
    <w:rsid w:val="26804A23"/>
    <w:rsid w:val="26E46759"/>
    <w:rsid w:val="275110AB"/>
    <w:rsid w:val="279F37E2"/>
    <w:rsid w:val="286618C9"/>
    <w:rsid w:val="292F6147"/>
    <w:rsid w:val="293252DC"/>
    <w:rsid w:val="29B550C6"/>
    <w:rsid w:val="2A201E92"/>
    <w:rsid w:val="2AF8625E"/>
    <w:rsid w:val="2B104EF8"/>
    <w:rsid w:val="2CE0677A"/>
    <w:rsid w:val="2D072581"/>
    <w:rsid w:val="2D423CCB"/>
    <w:rsid w:val="2DA94F9F"/>
    <w:rsid w:val="2E986256"/>
    <w:rsid w:val="2EF5366E"/>
    <w:rsid w:val="2F15242A"/>
    <w:rsid w:val="2F5A3ADE"/>
    <w:rsid w:val="2F9457C2"/>
    <w:rsid w:val="2FC2635C"/>
    <w:rsid w:val="30D72915"/>
    <w:rsid w:val="3114281E"/>
    <w:rsid w:val="3156313B"/>
    <w:rsid w:val="325F2FC7"/>
    <w:rsid w:val="329069E0"/>
    <w:rsid w:val="32ED03E2"/>
    <w:rsid w:val="34F8629C"/>
    <w:rsid w:val="355339A2"/>
    <w:rsid w:val="35634C90"/>
    <w:rsid w:val="36190139"/>
    <w:rsid w:val="375119B1"/>
    <w:rsid w:val="386C5FBF"/>
    <w:rsid w:val="38D56239"/>
    <w:rsid w:val="39290D05"/>
    <w:rsid w:val="3A3758E9"/>
    <w:rsid w:val="3A517585"/>
    <w:rsid w:val="3AE70AFC"/>
    <w:rsid w:val="3B2B2445"/>
    <w:rsid w:val="3B325B68"/>
    <w:rsid w:val="3C2B7832"/>
    <w:rsid w:val="3C9856A2"/>
    <w:rsid w:val="3CA82575"/>
    <w:rsid w:val="3CAF493A"/>
    <w:rsid w:val="3CB20E9B"/>
    <w:rsid w:val="3CCD2487"/>
    <w:rsid w:val="3D0638A3"/>
    <w:rsid w:val="3D0E3539"/>
    <w:rsid w:val="3D6355F5"/>
    <w:rsid w:val="3D7260EC"/>
    <w:rsid w:val="3E421CF9"/>
    <w:rsid w:val="3F281CA4"/>
    <w:rsid w:val="4080034A"/>
    <w:rsid w:val="42756623"/>
    <w:rsid w:val="42F11753"/>
    <w:rsid w:val="438351CC"/>
    <w:rsid w:val="455040B9"/>
    <w:rsid w:val="458145DA"/>
    <w:rsid w:val="45BD32FF"/>
    <w:rsid w:val="45DD7F33"/>
    <w:rsid w:val="465E4B3A"/>
    <w:rsid w:val="46E56A13"/>
    <w:rsid w:val="47BA4C2F"/>
    <w:rsid w:val="4809615B"/>
    <w:rsid w:val="490A0724"/>
    <w:rsid w:val="49B778FF"/>
    <w:rsid w:val="49BC04F5"/>
    <w:rsid w:val="4AA3763F"/>
    <w:rsid w:val="4AFD7D37"/>
    <w:rsid w:val="4B8A34DB"/>
    <w:rsid w:val="4B941CF1"/>
    <w:rsid w:val="4B980196"/>
    <w:rsid w:val="4DBA476D"/>
    <w:rsid w:val="4DE65204"/>
    <w:rsid w:val="4E473EF5"/>
    <w:rsid w:val="4E826660"/>
    <w:rsid w:val="4F2139F4"/>
    <w:rsid w:val="4FE439C5"/>
    <w:rsid w:val="50157DDD"/>
    <w:rsid w:val="50A457BD"/>
    <w:rsid w:val="511B5C09"/>
    <w:rsid w:val="519164C3"/>
    <w:rsid w:val="52C269EC"/>
    <w:rsid w:val="5314773E"/>
    <w:rsid w:val="534846E9"/>
    <w:rsid w:val="53C16F2C"/>
    <w:rsid w:val="53EF005C"/>
    <w:rsid w:val="53F12868"/>
    <w:rsid w:val="54560EE2"/>
    <w:rsid w:val="5486329D"/>
    <w:rsid w:val="54D44EBC"/>
    <w:rsid w:val="551B2D24"/>
    <w:rsid w:val="5575182B"/>
    <w:rsid w:val="55C027DF"/>
    <w:rsid w:val="56D677BC"/>
    <w:rsid w:val="56F43610"/>
    <w:rsid w:val="575C01CE"/>
    <w:rsid w:val="590B6846"/>
    <w:rsid w:val="5A1D3C0D"/>
    <w:rsid w:val="5A5E1B1F"/>
    <w:rsid w:val="5B5E423A"/>
    <w:rsid w:val="5B62298C"/>
    <w:rsid w:val="5BBE006F"/>
    <w:rsid w:val="5C9F0C8B"/>
    <w:rsid w:val="5CC955F1"/>
    <w:rsid w:val="5CE51301"/>
    <w:rsid w:val="5E195990"/>
    <w:rsid w:val="5F5C62BE"/>
    <w:rsid w:val="5FAD02D3"/>
    <w:rsid w:val="62297E4E"/>
    <w:rsid w:val="63E638BD"/>
    <w:rsid w:val="648B4345"/>
    <w:rsid w:val="675003C7"/>
    <w:rsid w:val="67F62656"/>
    <w:rsid w:val="68382FD9"/>
    <w:rsid w:val="684843A4"/>
    <w:rsid w:val="68E60EFA"/>
    <w:rsid w:val="6A2A0EB8"/>
    <w:rsid w:val="6A4F1C52"/>
    <w:rsid w:val="6A902C00"/>
    <w:rsid w:val="6B845C54"/>
    <w:rsid w:val="6B8F199E"/>
    <w:rsid w:val="6BF13222"/>
    <w:rsid w:val="6C3A2E0B"/>
    <w:rsid w:val="6C973237"/>
    <w:rsid w:val="6D5B0C50"/>
    <w:rsid w:val="6DB963C9"/>
    <w:rsid w:val="6DE31E22"/>
    <w:rsid w:val="6EAB7346"/>
    <w:rsid w:val="72054A9D"/>
    <w:rsid w:val="72C54C33"/>
    <w:rsid w:val="73590025"/>
    <w:rsid w:val="737E3665"/>
    <w:rsid w:val="737E5413"/>
    <w:rsid w:val="738F35F2"/>
    <w:rsid w:val="746B4DCD"/>
    <w:rsid w:val="746E0709"/>
    <w:rsid w:val="74F43734"/>
    <w:rsid w:val="753C5586"/>
    <w:rsid w:val="75FC4C80"/>
    <w:rsid w:val="76CC48DC"/>
    <w:rsid w:val="7732000E"/>
    <w:rsid w:val="77FF2ECC"/>
    <w:rsid w:val="79396CE8"/>
    <w:rsid w:val="79E14826"/>
    <w:rsid w:val="7A992B33"/>
    <w:rsid w:val="7A9C18B0"/>
    <w:rsid w:val="7AD666EB"/>
    <w:rsid w:val="7BF53209"/>
    <w:rsid w:val="7C8F32AB"/>
    <w:rsid w:val="7D0B70E0"/>
    <w:rsid w:val="7DD22D5B"/>
    <w:rsid w:val="7E4F1CBB"/>
    <w:rsid w:val="7EEB4538"/>
    <w:rsid w:val="7F7C790D"/>
    <w:rsid w:val="7FB7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rFonts w:ascii="微软雅黑" w:hAnsi="微软雅黑" w:eastAsia="微软雅黑" w:cs="微软雅黑"/>
      <w:color w:val="800080"/>
      <w:u w:val="none"/>
    </w:rPr>
  </w:style>
  <w:style w:type="character" w:styleId="10">
    <w:name w:val="Hyperlink"/>
    <w:basedOn w:val="7"/>
    <w:qFormat/>
    <w:uiPriority w:val="0"/>
    <w:rPr>
      <w:rFonts w:hint="eastAsia" w:ascii="微软雅黑" w:hAnsi="微软雅黑" w:eastAsia="微软雅黑" w:cs="微软雅黑"/>
      <w:color w:val="0000FF"/>
      <w:u w:val="none"/>
    </w:rPr>
  </w:style>
  <w:style w:type="character" w:customStyle="1" w:styleId="11">
    <w:name w:val="hover"/>
    <w:basedOn w:val="7"/>
    <w:qFormat/>
    <w:uiPriority w:val="0"/>
    <w:rPr>
      <w:shd w:val="clear" w:fill="1A8EE8"/>
    </w:rPr>
  </w:style>
  <w:style w:type="character" w:customStyle="1" w:styleId="12">
    <w:name w:val="curr"/>
    <w:basedOn w:val="7"/>
    <w:qFormat/>
    <w:uiPriority w:val="0"/>
    <w:rPr>
      <w:shd w:val="clear" w:fill="1A8EE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2217</Words>
  <Characters>2289</Characters>
  <Lines>0</Lines>
  <Paragraphs>0</Paragraphs>
  <TotalTime>15</TotalTime>
  <ScaleCrop>false</ScaleCrop>
  <LinksUpToDate>false</LinksUpToDate>
  <CharactersWithSpaces>2512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2022-01-14T01:26:00Z</dcterms:created>
  <dc:creator>Administrator</dc:creator>
  <cp:lastModifiedBy>Administrator</cp:lastModifiedBy>
  <dcterms:modified xsi:type="dcterms:W3CDTF">2023-01-28T02:10:27Z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EF231693A5234A7C8D151040C18BD496</vt:lpwstr>
  </property>
</Properties>
</file>