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8" w:lineRule="exact"/>
        <w:ind w:firstLine="880" w:firstLineChars="200"/>
        <w:textAlignment w:val="auto"/>
        <w:outlineLvl w:val="9"/>
        <w:rPr>
          <w:rFonts w:hint="eastAsia" w:ascii="文星标宋" w:hAnsi="文星标宋" w:eastAsia="文星标宋" w:cs="文星标宋"/>
          <w:b w:val="0"/>
          <w:bCs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eastAsia" w:ascii="文星标宋" w:hAnsi="文星标宋" w:eastAsia="文星标宋" w:cs="文星标宋"/>
          <w:b w:val="0"/>
          <w:bCs w:val="0"/>
          <w:color w:val="auto"/>
          <w:kern w:val="0"/>
          <w:sz w:val="44"/>
          <w:szCs w:val="44"/>
          <w:lang w:val="en-US" w:eastAsia="zh-CN"/>
        </w:rPr>
      </w:pPr>
      <w:r>
        <w:rPr>
          <w:rFonts w:hint="eastAsia" w:ascii="文星标宋" w:hAnsi="文星标宋" w:eastAsia="文星标宋" w:cs="文星标宋"/>
          <w:b w:val="0"/>
          <w:bCs w:val="0"/>
          <w:color w:val="auto"/>
          <w:kern w:val="0"/>
          <w:sz w:val="44"/>
          <w:szCs w:val="44"/>
          <w:lang w:val="en-US" w:eastAsia="zh-CN"/>
        </w:rPr>
        <w:t>昌乐县行政审批服务局</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ascii="仿宋" w:hAnsi="仿宋" w:eastAsia="仿宋" w:cs="仿宋"/>
          <w:b w:val="0"/>
          <w:bCs w:val="0"/>
          <w:color w:val="auto"/>
          <w:kern w:val="0"/>
          <w:sz w:val="44"/>
          <w:szCs w:val="44"/>
        </w:rPr>
      </w:pPr>
      <w:r>
        <w:rPr>
          <w:rFonts w:hint="eastAsia" w:ascii="文星标宋" w:hAnsi="文星标宋" w:eastAsia="文星标宋" w:cs="文星标宋"/>
          <w:b w:val="0"/>
          <w:bCs w:val="0"/>
          <w:color w:val="auto"/>
          <w:kern w:val="0"/>
          <w:sz w:val="44"/>
          <w:szCs w:val="44"/>
          <w:lang w:val="en-US" w:eastAsia="zh-CN"/>
        </w:rPr>
        <w:t>2023</w:t>
      </w:r>
      <w:r>
        <w:rPr>
          <w:rFonts w:hint="eastAsia" w:ascii="文星标宋" w:hAnsi="文星标宋" w:eastAsia="文星标宋" w:cs="文星标宋"/>
          <w:b w:val="0"/>
          <w:bCs w:val="0"/>
          <w:color w:val="auto"/>
          <w:kern w:val="0"/>
          <w:sz w:val="44"/>
          <w:szCs w:val="44"/>
        </w:rPr>
        <w:t>年政府信息公开工作年度报告</w:t>
      </w:r>
    </w:p>
    <w:p>
      <w:pPr>
        <w:pStyle w:val="4"/>
        <w:keepNext w:val="0"/>
        <w:keepLines w:val="0"/>
        <w:pageBreakBefore w:val="0"/>
        <w:widowControl/>
        <w:shd w:val="clear" w:color="auto"/>
        <w:kinsoku/>
        <w:overflowPunct/>
        <w:topLinePunct w:val="0"/>
        <w:autoSpaceDE/>
        <w:autoSpaceDN/>
        <w:bidi w:val="0"/>
        <w:adjustRightInd/>
        <w:snapToGrid/>
        <w:spacing w:beforeAutospacing="0" w:afterAutospacing="0" w:line="578" w:lineRule="exact"/>
        <w:ind w:firstLine="420"/>
        <w:jc w:val="both"/>
        <w:textAlignment w:val="auto"/>
        <w:outlineLvl w:val="9"/>
        <w:rPr>
          <w:rFonts w:ascii="宋体" w:hAnsi="宋体" w:eastAsia="宋体" w:cs="宋体"/>
          <w:b w:val="0"/>
          <w:bCs w:val="0"/>
          <w:color w:val="auto"/>
        </w:rPr>
      </w:pP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中华人民共和国政府信息公开条例》《潍坊市人民政府办公室关于做好2023年政府信息公开工作年度报告编制发布和报送工作的通知》《昌乐县人民政府办公室关于做好2023年政府信息公开工作年度报告编制发布和报送工作的通知》要求，结合我局实际，编制了《昌乐县行政审批服务局2023年政府信息公开工作年度报告》。本年度报告中所列数据的统计期限自2023年1月1日起，至2023年12月31日止。如对本报告有疑问，请联系昌乐县行政审批服务局办公室，联系电话0536-6271889。</w:t>
      </w:r>
    </w:p>
    <w:p>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shd w:val="clear" w:color="auto" w:fill="FFFFFF"/>
          <w:lang w:val="en-US" w:eastAsia="zh-CN"/>
        </w:rPr>
        <w:t>一、</w:t>
      </w:r>
      <w:r>
        <w:rPr>
          <w:rFonts w:hint="eastAsia" w:ascii="黑体" w:hAnsi="黑体" w:eastAsia="黑体" w:cs="黑体"/>
          <w:b w:val="0"/>
          <w:bCs w:val="0"/>
          <w:color w:val="auto"/>
          <w:sz w:val="32"/>
          <w:szCs w:val="32"/>
          <w:shd w:val="clear" w:color="auto" w:fill="FFFFFF"/>
        </w:rPr>
        <w:t>总体情况</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主动公开政府信息情况</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w:t>
      </w:r>
      <w:r>
        <w:rPr>
          <w:rFonts w:hint="eastAsia" w:ascii="仿宋_GB2312" w:hAnsi="仿宋_GB2312" w:eastAsia="仿宋_GB2312" w:cs="仿宋_GB2312"/>
          <w:b w:val="0"/>
          <w:bCs w:val="0"/>
          <w:color w:val="auto"/>
          <w:sz w:val="32"/>
          <w:szCs w:val="32"/>
        </w:rPr>
        <w:t>年，我</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rPr>
        <w:t>累计主动公开政务信息</w:t>
      </w:r>
      <w:r>
        <w:rPr>
          <w:rFonts w:hint="eastAsia" w:ascii="仿宋_GB2312" w:hAnsi="仿宋_GB2312" w:eastAsia="仿宋_GB2312" w:cs="仿宋_GB2312"/>
          <w:b w:val="0"/>
          <w:bCs w:val="0"/>
          <w:color w:val="auto"/>
          <w:sz w:val="32"/>
          <w:szCs w:val="32"/>
          <w:lang w:val="en-US" w:eastAsia="zh-CN"/>
        </w:rPr>
        <w:t>344</w:t>
      </w:r>
      <w:r>
        <w:rPr>
          <w:rFonts w:hint="eastAsia" w:ascii="仿宋_GB2312" w:hAnsi="仿宋_GB2312" w:eastAsia="仿宋_GB2312" w:cs="仿宋_GB2312"/>
          <w:b w:val="0"/>
          <w:bCs w:val="0"/>
          <w:color w:val="auto"/>
          <w:sz w:val="32"/>
          <w:szCs w:val="32"/>
        </w:rPr>
        <w:t>条，主要为</w:t>
      </w:r>
      <w:r>
        <w:rPr>
          <w:rFonts w:hint="eastAsia" w:ascii="仿宋_GB2312" w:hAnsi="仿宋_GB2312" w:eastAsia="仿宋_GB2312" w:cs="仿宋_GB2312"/>
          <w:b w:val="0"/>
          <w:bCs w:val="0"/>
          <w:color w:val="auto"/>
          <w:sz w:val="32"/>
          <w:szCs w:val="32"/>
          <w:lang w:val="en-US" w:eastAsia="zh-CN"/>
        </w:rPr>
        <w:t>声明、公示和公告等。</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（二）依申请公开情况</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2023年，我局收到3个依申请公开案件，均已答复。</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（三）政府信息管理</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进一步建立健全政府信息公开制度，完善政务信息常态化管理机制，及时对相关政策措施进行解读宣传。常态化开</w:t>
      </w:r>
    </w:p>
    <w:p>
      <w:pPr>
        <w:keepNext w:val="0"/>
        <w:keepLines w:val="0"/>
        <w:pageBreakBefore w:val="0"/>
        <w:numPr>
          <w:ilvl w:val="0"/>
          <w:numId w:val="0"/>
        </w:numPr>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展政府信息公开工作培训，持续提升相关人员业务能力。</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rPr>
        <w:t>）公开平台建设情况</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将</w:t>
      </w:r>
      <w:r>
        <w:rPr>
          <w:rFonts w:hint="eastAsia" w:ascii="仿宋_GB2312" w:hAnsi="仿宋_GB2312" w:eastAsia="仿宋_GB2312" w:cs="仿宋_GB2312"/>
          <w:b w:val="0"/>
          <w:bCs w:val="0"/>
          <w:color w:val="auto"/>
          <w:sz w:val="32"/>
          <w:szCs w:val="32"/>
          <w:lang w:val="en-US" w:eastAsia="zh-CN"/>
        </w:rPr>
        <w:t>我</w:t>
      </w:r>
      <w:r>
        <w:rPr>
          <w:rFonts w:hint="eastAsia" w:ascii="仿宋_GB2312" w:hAnsi="仿宋_GB2312" w:eastAsia="仿宋_GB2312" w:cs="仿宋_GB2312"/>
          <w:b w:val="0"/>
          <w:bCs w:val="0"/>
          <w:color w:val="auto"/>
          <w:sz w:val="32"/>
          <w:szCs w:val="32"/>
        </w:rPr>
        <w:t>局</w:t>
      </w:r>
      <w:r>
        <w:rPr>
          <w:rFonts w:hint="eastAsia" w:ascii="仿宋_GB2312" w:hAnsi="仿宋_GB2312" w:eastAsia="仿宋_GB2312" w:cs="仿宋_GB2312"/>
          <w:b w:val="0"/>
          <w:bCs w:val="0"/>
          <w:color w:val="auto"/>
          <w:sz w:val="32"/>
          <w:szCs w:val="32"/>
          <w:lang w:val="en-US" w:eastAsia="zh-CN"/>
        </w:rPr>
        <w:t>承担</w:t>
      </w:r>
      <w:r>
        <w:rPr>
          <w:rFonts w:hint="eastAsia" w:ascii="仿宋_GB2312" w:hAnsi="仿宋_GB2312" w:eastAsia="仿宋_GB2312" w:cs="仿宋_GB2312"/>
          <w:b w:val="0"/>
          <w:bCs w:val="0"/>
          <w:color w:val="auto"/>
          <w:sz w:val="32"/>
          <w:szCs w:val="32"/>
        </w:rPr>
        <w:t>的行政审批事项的设定依据、办事程序、申请条件、申报材料、收费依据、收费标准、投诉联系方式等方面信息在网站公开</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自2016年12月昌乐分中心成立以来，依托潍坊市公共资源电子交易平台，各类公共资源交易信息均在潍坊市公共资源交易中心昌乐分中心网站依法、依规公开对外发布</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3.在充分利用传统公告栏、报纸、广播、电视等媒介资源的基础上，积极探索利用微博、微信、政务APP等移动客户端应用</w:t>
      </w:r>
      <w:r>
        <w:rPr>
          <w:rFonts w:hint="eastAsia" w:ascii="仿宋_GB2312" w:hAnsi="仿宋_GB2312" w:eastAsia="仿宋_GB2312" w:cs="仿宋_GB2312"/>
          <w:b w:val="0"/>
          <w:bCs w:val="0"/>
          <w:color w:val="auto"/>
          <w:sz w:val="32"/>
          <w:szCs w:val="32"/>
        </w:rPr>
        <w:t>，及时宣传报道重大事件、重要政务活动、重点项目建设等情况。</w:t>
      </w:r>
    </w:p>
    <w:p>
      <w:pPr>
        <w:keepNext w:val="0"/>
        <w:keepLines w:val="0"/>
        <w:pageBreakBefore w:val="0"/>
        <w:widowControl/>
        <w:suppressLineNumbers w:val="0"/>
        <w:shd w:val="clear"/>
        <w:kinsoku/>
        <w:wordWrap/>
        <w:overflowPunct/>
        <w:topLinePunct w:val="0"/>
        <w:autoSpaceDE/>
        <w:autoSpaceDN/>
        <w:bidi w:val="0"/>
        <w:adjustRightInd/>
        <w:snapToGrid/>
        <w:spacing w:line="578" w:lineRule="exact"/>
        <w:ind w:left="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（五）监督保障情况</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是完善工作机制。制定《</w:t>
      </w:r>
      <w:r>
        <w:rPr>
          <w:rFonts w:hint="eastAsia" w:ascii="仿宋_GB2312" w:hAnsi="仿宋_GB2312" w:eastAsia="仿宋_GB2312" w:cs="仿宋_GB2312"/>
          <w:b w:val="0"/>
          <w:bCs w:val="0"/>
          <w:color w:val="auto"/>
          <w:sz w:val="32"/>
          <w:szCs w:val="32"/>
          <w:lang w:val="en-US" w:eastAsia="zh-CN"/>
        </w:rPr>
        <w:t>2023年政务公开重点工作任务分工实施方案</w:t>
      </w:r>
      <w:r>
        <w:rPr>
          <w:rFonts w:hint="eastAsia" w:ascii="仿宋_GB2312" w:hAnsi="仿宋_GB2312" w:eastAsia="仿宋_GB2312" w:cs="仿宋_GB2312"/>
          <w:b w:val="0"/>
          <w:bCs w:val="0"/>
          <w:color w:val="auto"/>
          <w:sz w:val="32"/>
          <w:szCs w:val="32"/>
        </w:rPr>
        <w:t>》，明确</w:t>
      </w:r>
      <w:r>
        <w:rPr>
          <w:rFonts w:hint="eastAsia" w:ascii="仿宋_GB2312" w:hAnsi="仿宋_GB2312" w:eastAsia="仿宋_GB2312" w:cs="仿宋_GB2312"/>
          <w:b w:val="0"/>
          <w:bCs w:val="0"/>
          <w:color w:val="auto"/>
          <w:sz w:val="32"/>
          <w:szCs w:val="32"/>
          <w:lang w:val="en-US" w:eastAsia="zh-CN"/>
        </w:rPr>
        <w:t>我</w:t>
      </w:r>
      <w:r>
        <w:rPr>
          <w:rFonts w:hint="eastAsia" w:ascii="仿宋_GB2312" w:hAnsi="仿宋_GB2312" w:eastAsia="仿宋_GB2312" w:cs="仿宋_GB2312"/>
          <w:b w:val="0"/>
          <w:bCs w:val="0"/>
          <w:color w:val="auto"/>
          <w:sz w:val="32"/>
          <w:szCs w:val="32"/>
        </w:rPr>
        <w:t>局政府信息公开工作原则、年度任务；</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是强化考核监督。将政府信息公开工作纳入年度绩效考核体系，激发局机关政府信息公开工作积极性；</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是抓好</w:t>
      </w:r>
      <w:r>
        <w:rPr>
          <w:rFonts w:hint="eastAsia" w:ascii="仿宋_GB2312" w:hAnsi="仿宋_GB2312" w:eastAsia="仿宋_GB2312" w:cs="仿宋_GB2312"/>
          <w:b w:val="0"/>
          <w:bCs w:val="0"/>
          <w:color w:val="auto"/>
          <w:sz w:val="32"/>
          <w:szCs w:val="32"/>
          <w:lang w:val="en-US" w:eastAsia="zh-CN"/>
        </w:rPr>
        <w:t>人员</w:t>
      </w:r>
      <w:r>
        <w:rPr>
          <w:rFonts w:hint="eastAsia" w:ascii="仿宋_GB2312" w:hAnsi="仿宋_GB2312" w:eastAsia="仿宋_GB2312" w:cs="仿宋_GB2312"/>
          <w:b w:val="0"/>
          <w:bCs w:val="0"/>
          <w:color w:val="auto"/>
          <w:sz w:val="32"/>
          <w:szCs w:val="32"/>
        </w:rPr>
        <w:t>培训。</w:t>
      </w:r>
      <w:r>
        <w:rPr>
          <w:rFonts w:hint="eastAsia" w:ascii="仿宋_GB2312" w:hAnsi="仿宋_GB2312" w:eastAsia="仿宋_GB2312" w:cs="仿宋_GB2312"/>
          <w:b w:val="0"/>
          <w:bCs w:val="0"/>
          <w:color w:val="auto"/>
          <w:sz w:val="32"/>
          <w:szCs w:val="32"/>
          <w:lang w:val="en-US" w:eastAsia="zh-CN"/>
        </w:rPr>
        <w:t>明确</w:t>
      </w:r>
      <w:r>
        <w:rPr>
          <w:rFonts w:hint="eastAsia" w:ascii="仿宋_GB2312" w:hAnsi="仿宋_GB2312" w:eastAsia="仿宋_GB2312" w:cs="仿宋_GB2312"/>
          <w:b w:val="0"/>
          <w:bCs w:val="0"/>
          <w:color w:val="auto"/>
          <w:sz w:val="32"/>
          <w:szCs w:val="32"/>
        </w:rPr>
        <w:t>政务公开分管负责人，全面负责我局政务公开</w:t>
      </w:r>
      <w:r>
        <w:rPr>
          <w:rFonts w:hint="eastAsia" w:ascii="仿宋_GB2312" w:hAnsi="仿宋_GB2312" w:eastAsia="仿宋_GB2312" w:cs="仿宋_GB2312"/>
          <w:b w:val="0"/>
          <w:bCs w:val="0"/>
          <w:color w:val="auto"/>
          <w:sz w:val="32"/>
          <w:szCs w:val="32"/>
          <w:lang w:val="en-US" w:eastAsia="zh-CN"/>
        </w:rPr>
        <w:t>工作，确定</w:t>
      </w:r>
      <w:r>
        <w:rPr>
          <w:rFonts w:hint="eastAsia" w:ascii="仿宋_GB2312" w:hAnsi="仿宋_GB2312" w:eastAsia="仿宋_GB2312" w:cs="仿宋_GB2312"/>
          <w:b w:val="0"/>
          <w:bCs w:val="0"/>
          <w:color w:val="auto"/>
          <w:sz w:val="32"/>
          <w:szCs w:val="32"/>
        </w:rPr>
        <w:t>专人负责政务公开工作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积极参加</w:t>
      </w:r>
      <w:r>
        <w:rPr>
          <w:rFonts w:hint="eastAsia" w:ascii="仿宋_GB2312" w:hAnsi="仿宋_GB2312" w:eastAsia="仿宋_GB2312" w:cs="仿宋_GB2312"/>
          <w:b w:val="0"/>
          <w:bCs w:val="0"/>
          <w:color w:val="auto"/>
          <w:sz w:val="32"/>
          <w:szCs w:val="32"/>
          <w:lang w:val="en-US" w:eastAsia="zh-CN"/>
        </w:rPr>
        <w:t>上级</w:t>
      </w:r>
      <w:r>
        <w:rPr>
          <w:rFonts w:hint="eastAsia" w:ascii="仿宋_GB2312" w:hAnsi="仿宋_GB2312" w:eastAsia="仿宋_GB2312" w:cs="仿宋_GB2312"/>
          <w:b w:val="0"/>
          <w:bCs w:val="0"/>
          <w:color w:val="auto"/>
          <w:sz w:val="32"/>
          <w:szCs w:val="32"/>
        </w:rPr>
        <w:t>组织的政府信息公开工作会议和业务培训，提高政府信息公开工作能力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确保</w:t>
      </w:r>
      <w:r>
        <w:rPr>
          <w:rFonts w:hint="eastAsia" w:ascii="仿宋_GB2312" w:hAnsi="仿宋_GB2312" w:eastAsia="仿宋_GB2312" w:cs="仿宋_GB2312"/>
          <w:b w:val="0"/>
          <w:bCs w:val="0"/>
          <w:color w:val="auto"/>
          <w:sz w:val="32"/>
          <w:szCs w:val="32"/>
        </w:rPr>
        <w:t>全面、及时公开我局相关工作信息。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二、主动公开政府信息情况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bCs w:val="0"/>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本年</w:t>
            </w:r>
            <w:r>
              <w:rPr>
                <w:rFonts w:hint="eastAsia" w:ascii="宋体" w:hAnsi="宋体" w:eastAsia="宋体" w:cs="宋体"/>
                <w:b w:val="0"/>
                <w:bCs w:val="0"/>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现行有效件</w:t>
            </w:r>
            <w:r>
              <w:rPr>
                <w:rFonts w:hint="eastAsia" w:ascii="宋体" w:hAnsi="宋体" w:eastAsia="宋体" w:cs="宋体"/>
                <w:b w:val="0"/>
                <w:bCs w:val="0"/>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ascii="Calibri" w:hAnsi="Calibri" w:eastAsia="宋体" w:cs="Calibri"/>
                <w:b w:val="0"/>
                <w:bCs w:val="0"/>
                <w:kern w:val="0"/>
                <w:sz w:val="21"/>
                <w:szCs w:val="21"/>
                <w:lang w:val="en-US" w:eastAsia="zh-CN" w:bidi="ar"/>
              </w:rPr>
              <w:t> </w:t>
            </w:r>
            <w:r>
              <w:rPr>
                <w:rFonts w:hint="eastAsia" w:ascii="Calibri" w:hAnsi="Calibri" w:eastAsia="宋体" w:cs="Calibri"/>
                <w:b w:val="0"/>
                <w:bCs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default" w:ascii="Calibri" w:hAnsi="Calibri" w:eastAsia="宋体" w:cs="Calibri"/>
                <w:b w:val="0"/>
                <w:bCs w:val="0"/>
                <w:kern w:val="0"/>
                <w:sz w:val="21"/>
                <w:szCs w:val="21"/>
                <w:lang w:val="en-US" w:eastAsia="zh-CN" w:bidi="ar"/>
              </w:rPr>
              <w:t> </w:t>
            </w:r>
            <w:r>
              <w:rPr>
                <w:rFonts w:hint="eastAsia" w:ascii="Calibri" w:hAnsi="Calibri" w:eastAsia="宋体" w:cs="Calibri"/>
                <w:b w:val="0"/>
                <w:bCs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Theme="minorEastAsia"/>
                <w:b w:val="0"/>
                <w:bCs w:val="0"/>
                <w:lang w:val="en-US" w:eastAsia="zh-CN"/>
              </w:rPr>
            </w:pPr>
            <w:r>
              <w:rPr>
                <w:rFonts w:hint="eastAsia"/>
                <w:b w:val="0"/>
                <w:bCs w:val="0"/>
                <w:lang w:val="en-US" w:eastAsia="zh-CN"/>
              </w:rPr>
              <w:t>39165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default" w:ascii="宋体" w:eastAsiaTheme="minorEastAsia"/>
                <w:b w:val="0"/>
                <w:bCs w:val="0"/>
                <w:sz w:val="24"/>
                <w:szCs w:val="24"/>
                <w:lang w:val="en-US" w:eastAsia="zh-CN"/>
              </w:rPr>
            </w:pPr>
            <w:r>
              <w:rPr>
                <w:rFonts w:hint="eastAsia" w:ascii="宋体"/>
                <w:b w:val="0"/>
                <w:bCs w:val="0"/>
                <w:sz w:val="24"/>
                <w:szCs w:val="24"/>
                <w:lang w:val="en-US" w:eastAsia="zh-CN"/>
              </w:rPr>
              <w:t>2786.353357</w:t>
            </w:r>
          </w:p>
        </w:tc>
      </w:tr>
    </w:tbl>
    <w:p>
      <w:pPr>
        <w:keepNext w:val="0"/>
        <w:keepLines w:val="0"/>
        <w:widowControl/>
        <w:suppressLineNumbers w:val="0"/>
        <w:jc w:val="left"/>
        <w:rPr>
          <w:b w:val="0"/>
          <w:bCs w:val="0"/>
          <w:color w:val="000000" w:themeColor="text1"/>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bCs w:val="0"/>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ascii="楷体" w:hAnsi="楷体" w:eastAsia="楷体" w:cs="楷体"/>
                <w:b w:val="0"/>
                <w:bCs w:val="0"/>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714"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714"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企业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lang w:val="en-US"/>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lang w:val="en-US"/>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lang w:val="en-US"/>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b w:val="0"/>
                <w:bCs w:val="0"/>
                <w:lang w:val="en-US"/>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（二）部分公开</w:t>
            </w:r>
            <w:r>
              <w:rPr>
                <w:rFonts w:hint="eastAsia" w:ascii="楷体" w:hAnsi="楷体" w:eastAsia="楷体" w:cs="楷体"/>
                <w:b w:val="0"/>
                <w:bCs w:val="0"/>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（三）不予公开</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（四）无法提供</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（五）不予处理</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bCs w:val="0"/>
              </w:rPr>
            </w:pPr>
            <w:r>
              <w:rPr>
                <w:rFonts w:hint="eastAsia" w:ascii="宋体" w:hAnsi="宋体" w:eastAsia="宋体" w:cs="宋体"/>
                <w:b w:val="0"/>
                <w:bCs w:val="0"/>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（六）其他处理</w:t>
            </w: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bCs w:val="0"/>
              </w:rPr>
            </w:pPr>
            <w:r>
              <w:rPr>
                <w:rFonts w:hint="eastAsia" w:ascii="宋体" w:hAnsi="宋体" w:eastAsia="宋体" w:cs="宋体"/>
                <w:b w:val="0"/>
                <w:bCs w:val="0"/>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bCs w:val="0"/>
              </w:rPr>
            </w:pPr>
            <w:r>
              <w:rPr>
                <w:rFonts w:hint="eastAsia" w:ascii="宋体" w:hAnsi="宋体" w:eastAsia="宋体" w:cs="宋体"/>
                <w:b w:val="0"/>
                <w:bCs w:val="0"/>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b w:val="0"/>
                <w:bCs w:val="0"/>
                <w:lang w:val="en-US"/>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Theme="minorEastAsia"/>
                <w:b w:val="0"/>
                <w:bCs w:val="0"/>
                <w:lang w:val="en-US" w:eastAsia="zh-CN"/>
              </w:rPr>
            </w:pPr>
            <w:r>
              <w:rPr>
                <w:rFonts w:hint="eastAsia"/>
                <w:b w:val="0"/>
                <w:bCs w:val="0"/>
                <w:lang w:val="en-US" w:eastAsia="zh-CN"/>
              </w:rPr>
              <w:t>2</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b w:val="0"/>
                <w:bCs w:val="0"/>
                <w:sz w:val="24"/>
                <w:szCs w:val="24"/>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bl>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320" w:firstLineChars="100"/>
        <w:jc w:val="both"/>
        <w:textAlignment w:val="auto"/>
        <w:outlineLvl w:val="9"/>
        <w:rPr>
          <w:rFonts w:hint="eastAsia" w:ascii="黑体" w:hAnsi="黑体" w:eastAsia="黑体" w:cs="黑体"/>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结果维持</w:t>
            </w:r>
          </w:p>
        </w:tc>
        <w:tc>
          <w:tcPr>
            <w:tcW w:w="642" w:type="dxa"/>
            <w:vMerge w:val="restart"/>
            <w:tcBorders>
              <w:top w:val="single" w:color="auto" w:sz="4" w:space="0"/>
              <w:left w:val="single" w:color="auto" w:sz="8"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纠正</w:t>
            </w:r>
          </w:p>
        </w:tc>
        <w:tc>
          <w:tcPr>
            <w:tcW w:w="642" w:type="dxa"/>
            <w:vMerge w:val="restart"/>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642" w:type="dxa"/>
            <w:vMerge w:val="continue"/>
            <w:tcBorders>
              <w:top w:val="single" w:color="auto" w:sz="4" w:space="0"/>
              <w:left w:val="single" w:color="auto" w:sz="8" w:space="0"/>
              <w:bottom w:val="single" w:color="auto" w:sz="4" w:space="0"/>
              <w:right w:val="single" w:color="auto" w:sz="4" w:space="0"/>
            </w:tcBorders>
            <w:noWrap w:val="0"/>
            <w:tcMar>
              <w:left w:w="108" w:type="dxa"/>
              <w:right w:w="108" w:type="dxa"/>
            </w:tcMar>
            <w:vAlign w:val="center"/>
          </w:tcPr>
          <w:p>
            <w:pPr>
              <w:rPr>
                <w:rFonts w:hint="eastAsia" w:ascii="宋体"/>
                <w:b w:val="0"/>
                <w:bCs w:val="0"/>
                <w:sz w:val="24"/>
                <w:szCs w:val="24"/>
              </w:rPr>
            </w:pPr>
          </w:p>
        </w:tc>
        <w:tc>
          <w:tcPr>
            <w:tcW w:w="642" w:type="dxa"/>
            <w:vMerge w:val="continue"/>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642" w:type="dxa"/>
            <w:vMerge w:val="continue"/>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rPr>
                <w:rFonts w:hint="eastAsia" w:ascii="宋体"/>
                <w:b w:val="0"/>
                <w:bCs w:val="0"/>
                <w:sz w:val="24"/>
                <w:szCs w:val="24"/>
              </w:rPr>
            </w:pPr>
          </w:p>
        </w:tc>
        <w:tc>
          <w:tcPr>
            <w:tcW w:w="642"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维持</w:t>
            </w:r>
          </w:p>
        </w:tc>
        <w:tc>
          <w:tcPr>
            <w:tcW w:w="642" w:type="dxa"/>
            <w:tcBorders>
              <w:top w:val="single" w:color="auto" w:sz="4" w:space="0"/>
              <w:left w:val="single" w:color="auto" w:sz="8"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纠正</w:t>
            </w:r>
          </w:p>
        </w:tc>
        <w:tc>
          <w:tcPr>
            <w:tcW w:w="643" w:type="dxa"/>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r>
              <w:rPr>
                <w:rFonts w:ascii="黑体" w:hAnsi="宋体" w:eastAsia="黑体" w:cs="黑体"/>
                <w:b w:val="0"/>
                <w:bCs w:val="0"/>
                <w:kern w:val="0"/>
                <w:sz w:val="20"/>
                <w:szCs w:val="20"/>
                <w:lang w:val="en-US" w:eastAsia="zh-CN" w:bidi="ar"/>
              </w:rPr>
              <w:t> </w:t>
            </w:r>
          </w:p>
        </w:tc>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val="0"/>
                <w:bCs w:val="0"/>
                <w:sz w:val="24"/>
                <w:szCs w:val="24"/>
              </w:rPr>
            </w:pPr>
            <w:r>
              <w:rPr>
                <w:rFonts w:hint="eastAsia" w:ascii="黑体" w:hAnsi="宋体" w:eastAsia="黑体" w:cs="黑体"/>
                <w:b w:val="0"/>
                <w:bCs w:val="0"/>
                <w:kern w:val="0"/>
                <w:sz w:val="20"/>
                <w:szCs w:val="20"/>
                <w:lang w:val="en-US" w:eastAsia="zh-CN" w:bidi="ar"/>
              </w:rPr>
              <w:t>0</w:t>
            </w:r>
          </w:p>
        </w:tc>
      </w:tr>
    </w:tbl>
    <w:p>
      <w:pPr>
        <w:widowControl/>
        <w:shd w:val="clear" w:color="auto"/>
        <w:jc w:val="center"/>
        <w:rPr>
          <w:rFonts w:ascii="宋体" w:hAnsi="宋体" w:eastAsia="宋体" w:cs="宋体"/>
          <w:b w:val="0"/>
          <w:bCs w:val="0"/>
          <w:color w:val="auto"/>
          <w:sz w:val="24"/>
        </w:rPr>
      </w:pPr>
    </w:p>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atLeast"/>
        <w:ind w:firstLine="42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shd w:val="clear" w:color="auto" w:fill="FFFFFF"/>
        </w:rPr>
        <w:t>五、存在的主要问题及改进情况</w:t>
      </w:r>
    </w:p>
    <w:p>
      <w:pPr>
        <w:keepNext w:val="0"/>
        <w:keepLines w:val="0"/>
        <w:pageBreakBefore w:val="0"/>
        <w:widowControl/>
        <w:kinsoku/>
        <w:wordWrap/>
        <w:overflowPunct/>
        <w:topLinePunct w:val="0"/>
        <w:autoSpaceDE/>
        <w:autoSpaceDN/>
        <w:bidi w:val="0"/>
        <w:adjustRightInd/>
        <w:snapToGrid/>
        <w:spacing w:line="578" w:lineRule="atLeast"/>
        <w:ind w:firstLine="643"/>
        <w:jc w:val="left"/>
        <w:textAlignment w:val="auto"/>
        <w:outlineLvl w:val="9"/>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一</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2022年问题整改情况</w:t>
      </w:r>
    </w:p>
    <w:p>
      <w:pPr>
        <w:keepNext w:val="0"/>
        <w:keepLines w:val="0"/>
        <w:pageBreakBefore w:val="0"/>
        <w:widowControl/>
        <w:kinsoku/>
        <w:wordWrap/>
        <w:overflowPunct/>
        <w:topLinePunct w:val="0"/>
        <w:autoSpaceDE/>
        <w:autoSpaceDN/>
        <w:bidi w:val="0"/>
        <w:adjustRightInd/>
        <w:snapToGrid/>
        <w:spacing w:line="578" w:lineRule="atLeast"/>
        <w:ind w:firstLine="643"/>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rPr>
        <w:t>一是</w:t>
      </w:r>
      <w:r>
        <w:rPr>
          <w:rFonts w:hint="eastAsia" w:ascii="仿宋_GB2312" w:hAnsi="仿宋_GB2312" w:eastAsia="仿宋_GB2312" w:cs="仿宋_GB2312"/>
          <w:b w:val="0"/>
          <w:bCs w:val="0"/>
          <w:color w:val="auto"/>
          <w:kern w:val="0"/>
          <w:sz w:val="32"/>
          <w:szCs w:val="32"/>
          <w:lang w:val="en-US" w:eastAsia="zh-CN"/>
        </w:rPr>
        <w:t>针对个别科室在报送政务公开信息格式不规范问题，</w:t>
      </w:r>
      <w:r>
        <w:rPr>
          <w:rFonts w:hint="eastAsia" w:ascii="仿宋_GB2312" w:hAnsi="仿宋_GB2312" w:eastAsia="仿宋_GB2312" w:cs="仿宋_GB2312"/>
          <w:b w:val="0"/>
          <w:bCs w:val="0"/>
          <w:color w:val="auto"/>
          <w:sz w:val="32"/>
          <w:szCs w:val="32"/>
          <w:lang w:val="en-US" w:eastAsia="zh-CN"/>
        </w:rPr>
        <w:t>在本局开展政务公开工作培训，针对存在的问题开展针对性培训，强化了政务公开意识，提升了政务公开能力水平。二是针对公开目录优化完善的问题，积极对接县府办和本局各科室，共同商讨公开目录的优化完善，加大了政务公开力度。</w:t>
      </w:r>
    </w:p>
    <w:p>
      <w:pPr>
        <w:keepNext w:val="0"/>
        <w:keepLines w:val="0"/>
        <w:pageBreakBefore w:val="0"/>
        <w:widowControl/>
        <w:kinsoku/>
        <w:wordWrap/>
        <w:overflowPunct/>
        <w:topLinePunct w:val="0"/>
        <w:autoSpaceDE/>
        <w:autoSpaceDN/>
        <w:bidi w:val="0"/>
        <w:adjustRightInd/>
        <w:snapToGrid/>
        <w:spacing w:line="578" w:lineRule="atLeast"/>
        <w:ind w:firstLine="640" w:firstLineChars="200"/>
        <w:jc w:val="left"/>
        <w:textAlignment w:val="auto"/>
        <w:outlineLvl w:val="9"/>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二</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2023年存在的主要问题</w:t>
      </w:r>
    </w:p>
    <w:p>
      <w:pPr>
        <w:keepNext w:val="0"/>
        <w:keepLines w:val="0"/>
        <w:pageBreakBefore w:val="0"/>
        <w:widowControl/>
        <w:kinsoku/>
        <w:wordWrap/>
        <w:overflowPunct/>
        <w:topLinePunct w:val="0"/>
        <w:autoSpaceDE/>
        <w:autoSpaceDN/>
        <w:bidi w:val="0"/>
        <w:adjustRightInd/>
        <w:snapToGrid/>
        <w:spacing w:line="578" w:lineRule="atLeast"/>
        <w:ind w:firstLine="640" w:firstLineChars="200"/>
        <w:jc w:val="left"/>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一是有些科室在报送政务公开信息时，内容审核不严谨，会存在错别字等现象；二是墨守成规，在信息公开上按照最基本的要求进行公开，没有创新。</w:t>
      </w:r>
    </w:p>
    <w:p>
      <w:pPr>
        <w:keepNext w:val="0"/>
        <w:keepLines w:val="0"/>
        <w:pageBreakBefore w:val="0"/>
        <w:widowControl/>
        <w:kinsoku/>
        <w:wordWrap/>
        <w:overflowPunct/>
        <w:topLinePunct w:val="0"/>
        <w:autoSpaceDE/>
        <w:autoSpaceDN/>
        <w:bidi w:val="0"/>
        <w:adjustRightInd/>
        <w:snapToGrid/>
        <w:spacing w:line="578" w:lineRule="atLeast"/>
        <w:ind w:firstLine="640" w:firstLineChars="200"/>
        <w:jc w:val="left"/>
        <w:textAlignment w:val="auto"/>
        <w:outlineLvl w:val="9"/>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（三）改进措施</w:t>
      </w:r>
    </w:p>
    <w:p>
      <w:pPr>
        <w:keepNext w:val="0"/>
        <w:keepLines w:val="0"/>
        <w:pageBreakBefore w:val="0"/>
        <w:widowControl/>
        <w:shd w:val="clear"/>
        <w:kinsoku/>
        <w:wordWrap/>
        <w:overflowPunct/>
        <w:topLinePunct w:val="0"/>
        <w:autoSpaceDE/>
        <w:autoSpaceDN/>
        <w:bidi w:val="0"/>
        <w:adjustRightInd/>
        <w:snapToGrid/>
        <w:spacing w:line="578" w:lineRule="atLeast"/>
        <w:ind w:firstLine="640" w:firstLineChars="200"/>
        <w:jc w:val="left"/>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下步，将进一步完善政务信息公开工作机制，</w:t>
      </w:r>
      <w:r>
        <w:rPr>
          <w:rFonts w:hint="eastAsia" w:ascii="仿宋_GB2312" w:hAnsi="仿宋_GB2312" w:eastAsia="仿宋_GB2312" w:cs="仿宋_GB2312"/>
          <w:b w:val="0"/>
          <w:bCs w:val="0"/>
          <w:color w:val="auto"/>
          <w:kern w:val="0"/>
          <w:sz w:val="32"/>
          <w:szCs w:val="32"/>
          <w:lang w:val="en-US" w:eastAsia="zh-CN"/>
        </w:rPr>
        <w:t>细化责任分工，制定培训方案，加强政务公开人员培训，提升政务公开人员的业务能力水平；增强创新意识，在公开形式和内容上进行创新，</w:t>
      </w:r>
      <w:r>
        <w:rPr>
          <w:rFonts w:hint="eastAsia" w:ascii="仿宋_GB2312" w:hAnsi="仿宋_GB2312" w:eastAsia="仿宋_GB2312" w:cs="仿宋_GB2312"/>
          <w:b w:val="0"/>
          <w:bCs w:val="0"/>
          <w:kern w:val="2"/>
          <w:sz w:val="32"/>
          <w:szCs w:val="32"/>
          <w:lang w:val="en-US" w:eastAsia="zh-CN"/>
        </w:rPr>
        <w:t>让群众可以从更多渠道、更多方式上了解政务公开内容。</w:t>
      </w:r>
    </w:p>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atLeast"/>
        <w:ind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shd w:val="clear" w:color="auto"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78" w:lineRule="exact"/>
        <w:ind w:left="0" w:leftChars="0" w:right="0" w:rightChars="0" w:firstLine="640" w:firstLineChars="200"/>
        <w:textAlignment w:val="auto"/>
        <w:outlineLvl w:val="9"/>
        <w:rPr>
          <w:rFonts w:hint="eastAsia" w:ascii="仿宋_GB2312" w:hAnsi="微软雅黑" w:eastAsia="仿宋_GB2312" w:cs="仿宋_GB2312"/>
          <w:b w:val="0"/>
          <w:bCs/>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b w:val="0"/>
          <w:bCs/>
          <w:color w:val="000000" w:themeColor="text1"/>
          <w:sz w:val="32"/>
          <w:szCs w:val="32"/>
          <w:shd w:val="clear" w:color="auto" w:fill="FFFFFF"/>
          <w:lang w:val="en-US" w:eastAsia="zh-CN"/>
          <w14:textFill>
            <w14:solidFill>
              <w14:schemeClr w14:val="tx1"/>
            </w14:solidFill>
          </w14:textFill>
        </w:rPr>
        <w:t>（一）收取信息处理费情况。</w:t>
      </w:r>
      <w:r>
        <w:rPr>
          <w:rFonts w:hint="eastAsia" w:ascii="仿宋_GB2312" w:hAnsi="微软雅黑" w:eastAsia="仿宋_GB2312" w:cs="仿宋_GB2312"/>
          <w:b w:val="0"/>
          <w:bCs/>
          <w:color w:val="000000" w:themeColor="text1"/>
          <w:sz w:val="32"/>
          <w:szCs w:val="32"/>
          <w:shd w:val="clear" w:color="auto" w:fill="FFFFFF"/>
          <w:lang w:val="en-US"/>
          <w14:textFill>
            <w14:solidFill>
              <w14:schemeClr w14:val="tx1"/>
            </w14:solidFill>
          </w14:textFill>
        </w:rPr>
        <w:t>20</w:t>
      </w:r>
      <w:r>
        <w:rPr>
          <w:rFonts w:hint="eastAsia" w:ascii="仿宋_GB2312" w:hAnsi="微软雅黑" w:eastAsia="仿宋_GB2312" w:cs="仿宋_GB2312"/>
          <w:b w:val="0"/>
          <w:bCs/>
          <w:color w:val="000000" w:themeColor="text1"/>
          <w:sz w:val="32"/>
          <w:szCs w:val="32"/>
          <w:shd w:val="clear" w:color="auto" w:fill="FFFFFF"/>
          <w:lang w:val="en-US" w:eastAsia="zh-CN"/>
          <w14:textFill>
            <w14:solidFill>
              <w14:schemeClr w14:val="tx1"/>
            </w14:solidFill>
          </w14:textFill>
        </w:rPr>
        <w:t>23</w:t>
      </w:r>
      <w:r>
        <w:rPr>
          <w:rFonts w:hint="eastAsia" w:ascii="仿宋_GB2312" w:hAnsi="微软雅黑" w:eastAsia="仿宋_GB2312" w:cs="仿宋_GB2312"/>
          <w:b w:val="0"/>
          <w:bCs/>
          <w:color w:val="000000" w:themeColor="text1"/>
          <w:sz w:val="32"/>
          <w:szCs w:val="32"/>
          <w:shd w:val="clear" w:color="auto" w:fill="FFFFFF"/>
          <w14:textFill>
            <w14:solidFill>
              <w14:schemeClr w14:val="tx1"/>
            </w14:solidFill>
          </w14:textFill>
        </w:rPr>
        <w:t>年，</w:t>
      </w:r>
      <w:r>
        <w:rPr>
          <w:rFonts w:hint="eastAsia" w:ascii="仿宋_GB2312" w:hAnsi="微软雅黑" w:eastAsia="仿宋_GB2312" w:cs="仿宋_GB2312"/>
          <w:b w:val="0"/>
          <w:bCs/>
          <w:color w:val="000000" w:themeColor="text1"/>
          <w:sz w:val="32"/>
          <w:szCs w:val="32"/>
          <w:shd w:val="clear" w:color="auto" w:fill="FFFFFF"/>
          <w:lang w:val="en-US" w:eastAsia="zh-CN"/>
          <w14:textFill>
            <w14:solidFill>
              <w14:schemeClr w14:val="tx1"/>
            </w14:solidFill>
          </w14:textFill>
        </w:rPr>
        <w:t>昌乐县行政审批服务局未收取任何政府信息公开信息处理费</w:t>
      </w:r>
      <w:r>
        <w:rPr>
          <w:rFonts w:hint="eastAsia" w:ascii="仿宋_GB2312" w:hAnsi="ˎ̥" w:eastAsia="仿宋_GB2312" w:cs="宋体"/>
          <w:b w:val="0"/>
          <w:bCs/>
          <w:color w:val="000000" w:themeColor="text1"/>
          <w:kern w:val="0"/>
          <w:sz w:val="32"/>
          <w:szCs w:val="32"/>
          <w:lang w:val="en-US" w:eastAsia="zh-CN"/>
          <w14:textFill>
            <w14:solidFill>
              <w14:schemeClr w14:val="tx1"/>
            </w14:solidFill>
          </w14:textFill>
        </w:rPr>
        <w:t>。</w:t>
      </w:r>
    </w:p>
    <w:p>
      <w:pPr>
        <w:widowControl/>
        <w:spacing w:line="578" w:lineRule="exact"/>
        <w:ind w:firstLine="640" w:firstLineChars="200"/>
        <w:rPr>
          <w:rFonts w:hint="default" w:ascii="仿宋_GB2312" w:hAnsi="ˎ̥" w:eastAsia="仿宋_GB2312" w:cs="宋体"/>
          <w:bCs/>
          <w:kern w:val="0"/>
          <w:sz w:val="32"/>
          <w:szCs w:val="32"/>
          <w:lang w:val="en-US" w:eastAsia="zh-CN"/>
        </w:rPr>
      </w:pPr>
      <w:r>
        <w:rPr>
          <w:rFonts w:hint="eastAsia" w:ascii="楷体_GB2312" w:hAnsi="楷体_GB2312" w:eastAsia="楷体_GB2312" w:cs="楷体_GB2312"/>
          <w:b w:val="0"/>
          <w:bCs/>
          <w:color w:val="000000"/>
          <w:kern w:val="0"/>
          <w:sz w:val="32"/>
          <w:szCs w:val="32"/>
          <w:shd w:val="clear" w:color="auto" w:fill="FFFFFF"/>
          <w:lang w:val="en-US" w:eastAsia="zh-CN" w:bidi="ar-SA"/>
        </w:rPr>
        <w:t>（二</w:t>
      </w: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val="en-US" w:eastAsia="zh-CN"/>
        </w:rPr>
        <w:t>上级年度政务公开工作要点落实情况。</w:t>
      </w:r>
      <w:r>
        <w:rPr>
          <w:rFonts w:hint="eastAsia" w:ascii="仿宋_GB2312" w:hAnsi="仿宋_GB2312" w:eastAsia="仿宋_GB2312" w:cs="仿宋_GB2312"/>
          <w:bCs/>
          <w:sz w:val="32"/>
          <w:szCs w:val="32"/>
          <w:lang w:val="en-US" w:eastAsia="zh-CN"/>
        </w:rPr>
        <w:t>根据《2023年昌乐县政务公开重点工作任务分工》安排，</w:t>
      </w:r>
      <w:r>
        <w:rPr>
          <w:rFonts w:hint="eastAsia" w:ascii="仿宋_GB2312" w:hAnsi="ˎ̥" w:eastAsia="仿宋_GB2312" w:cs="宋体"/>
          <w:bCs/>
          <w:kern w:val="0"/>
          <w:sz w:val="32"/>
          <w:szCs w:val="32"/>
          <w:lang w:val="en-US" w:eastAsia="zh-CN"/>
        </w:rPr>
        <w:t>扎实推动政务公开机制建设，抓好政策文件公开及解读，及时公开相关审批结果、事项服务指南等。目前，昌乐县行政审批服务局涉及责任事项已全部落实到位。</w: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ˎ̥" w:eastAsia="仿宋_GB2312" w:cs="宋体"/>
          <w:bCs/>
          <w:kern w:val="0"/>
          <w:sz w:val="32"/>
          <w:szCs w:val="32"/>
        </w:rPr>
      </w:pPr>
      <w:r>
        <w:rPr>
          <w:rFonts w:hint="eastAsia" w:ascii="楷体_GB2312" w:hAnsi="楷体_GB2312" w:eastAsia="楷体_GB2312" w:cs="楷体_GB2312"/>
          <w:b w:val="0"/>
          <w:bCs/>
          <w:color w:val="000000"/>
          <w:kern w:val="0"/>
          <w:sz w:val="32"/>
          <w:szCs w:val="32"/>
          <w:shd w:val="clear" w:color="auto" w:fill="FFFFFF"/>
          <w:lang w:val="en-US" w:eastAsia="zh-CN" w:bidi="ar-SA"/>
        </w:rPr>
        <w:t>（三）人大代表建议和政协提案办理情况。</w:t>
      </w:r>
      <w:r>
        <w:rPr>
          <w:rFonts w:hint="eastAsia" w:ascii="仿宋_GB2312" w:hAnsi="ˎ̥" w:eastAsia="仿宋_GB2312" w:cs="宋体"/>
          <w:bCs/>
          <w:kern w:val="0"/>
          <w:sz w:val="32"/>
          <w:szCs w:val="32"/>
        </w:rPr>
        <w:t>202</w:t>
      </w:r>
      <w:r>
        <w:rPr>
          <w:rFonts w:hint="eastAsia" w:ascii="仿宋_GB2312" w:hAnsi="ˎ̥" w:eastAsia="仿宋_GB2312" w:cs="宋体"/>
          <w:bCs/>
          <w:kern w:val="0"/>
          <w:sz w:val="32"/>
          <w:szCs w:val="32"/>
          <w:lang w:val="en-US" w:eastAsia="zh-CN"/>
        </w:rPr>
        <w:t>3</w:t>
      </w:r>
      <w:r>
        <w:rPr>
          <w:rFonts w:hint="eastAsia" w:ascii="仿宋_GB2312" w:hAnsi="ˎ̥" w:eastAsia="仿宋_GB2312" w:cs="宋体"/>
          <w:bCs/>
          <w:kern w:val="0"/>
          <w:sz w:val="32"/>
          <w:szCs w:val="32"/>
        </w:rPr>
        <w:t>年，县行政审批服务局共办理人大建议、政协提案</w:t>
      </w:r>
      <w:r>
        <w:rPr>
          <w:rFonts w:hint="eastAsia" w:ascii="仿宋_GB2312" w:hAnsi="ˎ̥" w:eastAsia="仿宋_GB2312" w:cs="宋体"/>
          <w:bCs/>
          <w:kern w:val="0"/>
          <w:sz w:val="32"/>
          <w:szCs w:val="32"/>
          <w:lang w:val="en-US" w:eastAsia="zh-CN"/>
        </w:rPr>
        <w:t>2</w:t>
      </w:r>
      <w:r>
        <w:rPr>
          <w:rFonts w:hint="eastAsia" w:ascii="仿宋_GB2312" w:hAnsi="ˎ̥" w:eastAsia="仿宋_GB2312" w:cs="宋体"/>
          <w:bCs/>
          <w:kern w:val="0"/>
          <w:sz w:val="32"/>
          <w:szCs w:val="32"/>
        </w:rPr>
        <w:t>件，其中主办</w:t>
      </w:r>
      <w:r>
        <w:rPr>
          <w:rFonts w:hint="eastAsia" w:ascii="仿宋_GB2312" w:hAnsi="ˎ̥" w:eastAsia="仿宋_GB2312" w:cs="宋体"/>
          <w:bCs/>
          <w:kern w:val="0"/>
          <w:sz w:val="32"/>
          <w:szCs w:val="32"/>
          <w:lang w:val="en-US" w:eastAsia="zh-CN"/>
        </w:rPr>
        <w:t>人大建议</w:t>
      </w:r>
      <w:r>
        <w:rPr>
          <w:rFonts w:hint="eastAsia" w:ascii="仿宋_GB2312" w:hAnsi="ˎ̥" w:eastAsia="仿宋_GB2312" w:cs="宋体"/>
          <w:bCs/>
          <w:kern w:val="0"/>
          <w:sz w:val="32"/>
          <w:szCs w:val="32"/>
        </w:rPr>
        <w:t>1件</w:t>
      </w:r>
      <w:r>
        <w:rPr>
          <w:rFonts w:hint="eastAsia" w:ascii="仿宋_GB2312" w:hAnsi="ˎ̥" w:eastAsia="仿宋_GB2312" w:cs="宋体"/>
          <w:bCs/>
          <w:kern w:val="0"/>
          <w:sz w:val="32"/>
          <w:szCs w:val="32"/>
          <w:lang w:eastAsia="zh-CN"/>
        </w:rPr>
        <w:t>，</w:t>
      </w:r>
      <w:r>
        <w:rPr>
          <w:rFonts w:hint="eastAsia" w:ascii="仿宋_GB2312" w:hAnsi="ˎ̥" w:eastAsia="仿宋_GB2312" w:cs="宋体"/>
          <w:bCs/>
          <w:kern w:val="0"/>
          <w:sz w:val="32"/>
          <w:szCs w:val="32"/>
          <w:lang w:val="en-US" w:eastAsia="zh-CN"/>
        </w:rPr>
        <w:t>协办1件</w:t>
      </w:r>
      <w:r>
        <w:rPr>
          <w:rFonts w:hint="eastAsia" w:ascii="仿宋_GB2312" w:hAnsi="ˎ̥" w:eastAsia="仿宋_GB2312" w:cs="宋体"/>
          <w:bCs/>
          <w:kern w:val="0"/>
          <w:sz w:val="32"/>
          <w:szCs w:val="32"/>
        </w:rPr>
        <w:t>。目前均已办理完毕，建议人、提案人均表示满意，均已通过政府网站进行了公开。</w:t>
      </w:r>
    </w:p>
    <w:p>
      <w:pPr>
        <w:spacing w:line="578" w:lineRule="exact"/>
        <w:ind w:firstLine="640" w:firstLineChars="200"/>
        <w:rPr>
          <w:rFonts w:hint="default" w:ascii="仿宋_GB2312" w:hAnsi="ˎ̥" w:eastAsia="仿宋_GB2312" w:cs="宋体"/>
          <w:bCs/>
          <w:color w:val="auto"/>
          <w:kern w:val="0"/>
          <w:sz w:val="32"/>
          <w:szCs w:val="32"/>
          <w:lang w:val="en-US" w:eastAsia="zh-CN"/>
        </w:rPr>
      </w:pPr>
      <w:r>
        <w:rPr>
          <w:rFonts w:hint="eastAsia" w:ascii="楷体_GB2312" w:hAnsi="楷体_GB2312" w:eastAsia="楷体_GB2312" w:cs="楷体_GB2312"/>
          <w:bCs/>
          <w:kern w:val="0"/>
          <w:sz w:val="32"/>
          <w:szCs w:val="32"/>
          <w:lang w:val="en-US" w:eastAsia="zh-CN"/>
        </w:rPr>
        <w:t>（四）年度政务公开工作创新情况。</w:t>
      </w:r>
      <w:r>
        <w:rPr>
          <w:rFonts w:hint="eastAsia" w:ascii="仿宋_GB2312" w:hAnsi="ˎ̥" w:eastAsia="仿宋_GB2312" w:cs="宋体"/>
          <w:bCs/>
          <w:color w:val="auto"/>
          <w:kern w:val="0"/>
          <w:sz w:val="32"/>
          <w:szCs w:val="32"/>
          <w:lang w:val="en-US" w:eastAsia="zh-CN"/>
        </w:rPr>
        <w:t>2023年7月6日上午，昌乐县行政审批服务局组织开展以“沉浸式体验政务服务 面对面共话营商环境”为主题的“政府开放月”活动，邀请企业代表和市民代表等10余人参加活动。受邀企业和群众代表观看了我县政务服务改革工作专题片，实地参观了政务服务大厅，详细了解我县政务服务中心的窗口布局、制度规范、便民举措、改革亮点等内容，并进行座谈交流。</w:t>
      </w:r>
    </w:p>
    <w:p>
      <w:pPr>
        <w:widowControl/>
        <w:spacing w:line="578" w:lineRule="exact"/>
        <w:ind w:firstLine="640" w:firstLineChars="200"/>
        <w:rPr>
          <w:rFonts w:hint="eastAsia" w:ascii="仿宋_GB2312" w:hAnsi="ˎ̥" w:eastAsia="仿宋_GB2312" w:cs="宋体"/>
          <w:bCs/>
          <w:kern w:val="0"/>
          <w:sz w:val="32"/>
          <w:szCs w:val="32"/>
          <w:lang w:val="en-US" w:eastAsia="zh-CN"/>
        </w:rPr>
      </w:pPr>
      <w:r>
        <w:rPr>
          <w:rFonts w:hint="eastAsia" w:ascii="楷体_GB2312" w:hAnsi="楷体_GB2312" w:eastAsia="楷体_GB2312" w:cs="楷体_GB2312"/>
          <w:bCs/>
          <w:kern w:val="0"/>
          <w:sz w:val="32"/>
          <w:szCs w:val="32"/>
          <w:lang w:val="en-US" w:eastAsia="zh-CN"/>
        </w:rPr>
        <w:t>（五）报告数据统计说明。</w:t>
      </w:r>
      <w:r>
        <w:rPr>
          <w:rFonts w:hint="eastAsia" w:ascii="仿宋_GB2312" w:hAnsi="ˎ̥" w:eastAsia="仿宋_GB2312" w:cs="宋体"/>
          <w:bCs/>
          <w:kern w:val="0"/>
          <w:sz w:val="32"/>
          <w:szCs w:val="32"/>
          <w:lang w:val="en-US" w:eastAsia="zh-CN"/>
        </w:rPr>
        <w:t>本报告所列数据统计期限为2023年1月1日至2023年12月31日。</w:t>
      </w:r>
    </w:p>
    <w:p>
      <w:pPr>
        <w:widowControl/>
        <w:spacing w:line="578" w:lineRule="exact"/>
        <w:ind w:firstLine="640" w:firstLineChars="200"/>
        <w:rPr>
          <w:rFonts w:hint="eastAsia" w:ascii="仿宋_GB2312" w:hAnsi="仿宋_GB2312" w:eastAsia="仿宋_GB2312" w:cs="仿宋_GB2312"/>
          <w:bCs/>
          <w:kern w:val="0"/>
          <w:sz w:val="32"/>
          <w:szCs w:val="32"/>
          <w:lang w:val="en-US" w:eastAsia="zh-CN"/>
        </w:rPr>
      </w:pPr>
      <w:r>
        <w:rPr>
          <w:rFonts w:hint="eastAsia" w:ascii="楷体_GB2312" w:hAnsi="楷体_GB2312" w:eastAsia="楷体_GB2312" w:cs="楷体_GB2312"/>
          <w:bCs/>
          <w:kern w:val="0"/>
          <w:sz w:val="32"/>
          <w:szCs w:val="32"/>
          <w:lang w:val="en-US" w:eastAsia="zh-CN"/>
        </w:rPr>
        <w:t>（六）本行政机关认为需要报告的其他事项。</w:t>
      </w:r>
      <w:r>
        <w:rPr>
          <w:rFonts w:hint="eastAsia" w:ascii="仿宋_GB2312" w:hAnsi="仿宋_GB2312" w:eastAsia="仿宋_GB2312" w:cs="仿宋_GB2312"/>
          <w:bCs/>
          <w:kern w:val="0"/>
          <w:sz w:val="32"/>
          <w:szCs w:val="32"/>
          <w:lang w:val="en-US" w:eastAsia="zh-CN"/>
        </w:rPr>
        <w:t>无。</w:t>
      </w:r>
    </w:p>
    <w:p>
      <w:pPr>
        <w:widowControl/>
        <w:spacing w:line="578" w:lineRule="exact"/>
        <w:ind w:firstLine="640" w:firstLineChars="200"/>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_GB2312" w:hAnsi="楷体_GB2312" w:eastAsia="楷体_GB2312" w:cs="楷体_GB2312"/>
          <w:bCs/>
          <w:kern w:val="0"/>
          <w:sz w:val="32"/>
          <w:szCs w:val="32"/>
          <w:lang w:val="en-US" w:eastAsia="zh-CN"/>
        </w:rPr>
        <w:t>（七）其他有关文件专门要求报告的事项。</w:t>
      </w:r>
      <w:r>
        <w:rPr>
          <w:rFonts w:hint="eastAsia" w:ascii="仿宋_GB2312" w:hAnsi="仿宋_GB2312" w:eastAsia="仿宋_GB2312" w:cs="仿宋_GB2312"/>
          <w:bCs/>
          <w:kern w:val="0"/>
          <w:sz w:val="32"/>
          <w:szCs w:val="32"/>
          <w:lang w:val="en-US" w:eastAsia="zh-CN"/>
        </w:rPr>
        <w:t>无。</w:t>
      </w:r>
    </w:p>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atLeast"/>
        <w:ind w:firstLine="420"/>
        <w:jc w:val="right"/>
        <w:textAlignment w:val="auto"/>
        <w:outlineLvl w:val="9"/>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昌乐县行政审批服务局</w:t>
      </w:r>
    </w:p>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atLeast"/>
        <w:ind w:firstLine="420"/>
        <w:jc w:val="right"/>
        <w:textAlignment w:val="auto"/>
        <w:outlineLvl w:val="9"/>
        <w:rPr>
          <w:b w:val="0"/>
          <w:bCs w:val="0"/>
          <w:color w:val="auto"/>
        </w:rPr>
      </w:pPr>
      <w:r>
        <w:rPr>
          <w:rFonts w:hint="eastAsia" w:ascii="仿宋_GB2312" w:hAnsi="仿宋_GB2312" w:eastAsia="仿宋_GB2312" w:cs="仿宋_GB2312"/>
          <w:b w:val="0"/>
          <w:bCs w:val="0"/>
          <w:color w:val="auto"/>
          <w:sz w:val="32"/>
          <w:szCs w:val="32"/>
          <w:shd w:val="clear" w:color="auto" w:fill="FFFFFF"/>
          <w:lang w:val="en-US" w:eastAsia="zh-CN"/>
        </w:rPr>
        <w:t>2024年1月24日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文星标宋">
    <w:panose1 w:val="0201060900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ZWMyYzMwYzc0OWQ1N2MxODJmOThkMDM3NzRkOWUifQ=="/>
  </w:docVars>
  <w:rsids>
    <w:rsidRoot w:val="7B4105D4"/>
    <w:rsid w:val="00020C7B"/>
    <w:rsid w:val="000D1159"/>
    <w:rsid w:val="002C5B52"/>
    <w:rsid w:val="002F4DF1"/>
    <w:rsid w:val="003F475E"/>
    <w:rsid w:val="00476ACF"/>
    <w:rsid w:val="004E637E"/>
    <w:rsid w:val="0072111B"/>
    <w:rsid w:val="00725218"/>
    <w:rsid w:val="00901FD7"/>
    <w:rsid w:val="009130E4"/>
    <w:rsid w:val="009844C0"/>
    <w:rsid w:val="009C1CDE"/>
    <w:rsid w:val="00A872D9"/>
    <w:rsid w:val="00AD3CA8"/>
    <w:rsid w:val="00B121CD"/>
    <w:rsid w:val="00C0591A"/>
    <w:rsid w:val="00C26EFC"/>
    <w:rsid w:val="01062B8A"/>
    <w:rsid w:val="014D70F4"/>
    <w:rsid w:val="027B186F"/>
    <w:rsid w:val="04970E56"/>
    <w:rsid w:val="08570A08"/>
    <w:rsid w:val="09D20193"/>
    <w:rsid w:val="0A762E91"/>
    <w:rsid w:val="0BAB698F"/>
    <w:rsid w:val="0BFA0D70"/>
    <w:rsid w:val="0DF0289C"/>
    <w:rsid w:val="11DC18C4"/>
    <w:rsid w:val="12EF418B"/>
    <w:rsid w:val="137608F0"/>
    <w:rsid w:val="13C44C6D"/>
    <w:rsid w:val="13FC3673"/>
    <w:rsid w:val="14AE3227"/>
    <w:rsid w:val="158B49B3"/>
    <w:rsid w:val="17856FCD"/>
    <w:rsid w:val="17BD5C5B"/>
    <w:rsid w:val="17F11DA8"/>
    <w:rsid w:val="17F45028"/>
    <w:rsid w:val="1B5763C6"/>
    <w:rsid w:val="1B7E316F"/>
    <w:rsid w:val="1D882867"/>
    <w:rsid w:val="1D9C3FDD"/>
    <w:rsid w:val="1DD737EE"/>
    <w:rsid w:val="1E021B0F"/>
    <w:rsid w:val="1E0728EF"/>
    <w:rsid w:val="1E27609A"/>
    <w:rsid w:val="1E8D23F0"/>
    <w:rsid w:val="1EA95AEB"/>
    <w:rsid w:val="203F66D7"/>
    <w:rsid w:val="204431AA"/>
    <w:rsid w:val="20C0340C"/>
    <w:rsid w:val="21604473"/>
    <w:rsid w:val="2387211A"/>
    <w:rsid w:val="246B6A3F"/>
    <w:rsid w:val="26300810"/>
    <w:rsid w:val="27E24F75"/>
    <w:rsid w:val="27E72880"/>
    <w:rsid w:val="286345FC"/>
    <w:rsid w:val="29053906"/>
    <w:rsid w:val="294645D2"/>
    <w:rsid w:val="29846D40"/>
    <w:rsid w:val="2AAE58D7"/>
    <w:rsid w:val="2B2D58D0"/>
    <w:rsid w:val="2BD51A91"/>
    <w:rsid w:val="2CC967C5"/>
    <w:rsid w:val="2E223195"/>
    <w:rsid w:val="2E413321"/>
    <w:rsid w:val="2EDA6D5B"/>
    <w:rsid w:val="2F4A0020"/>
    <w:rsid w:val="307E3BB8"/>
    <w:rsid w:val="320622E1"/>
    <w:rsid w:val="321D00D7"/>
    <w:rsid w:val="32A834CB"/>
    <w:rsid w:val="33152D99"/>
    <w:rsid w:val="333D5A37"/>
    <w:rsid w:val="33782BCD"/>
    <w:rsid w:val="339F5C86"/>
    <w:rsid w:val="33B550A4"/>
    <w:rsid w:val="33E10A51"/>
    <w:rsid w:val="34B32F5D"/>
    <w:rsid w:val="36843798"/>
    <w:rsid w:val="36F27C2A"/>
    <w:rsid w:val="36F9562C"/>
    <w:rsid w:val="37277742"/>
    <w:rsid w:val="37464714"/>
    <w:rsid w:val="37A913FF"/>
    <w:rsid w:val="38810DC1"/>
    <w:rsid w:val="39E84962"/>
    <w:rsid w:val="3B844B5E"/>
    <w:rsid w:val="3BBC1BB7"/>
    <w:rsid w:val="3D462800"/>
    <w:rsid w:val="3D7C6112"/>
    <w:rsid w:val="3DF338D5"/>
    <w:rsid w:val="3E774C01"/>
    <w:rsid w:val="3EE6660C"/>
    <w:rsid w:val="40066E40"/>
    <w:rsid w:val="40310832"/>
    <w:rsid w:val="40CF543F"/>
    <w:rsid w:val="41562AF9"/>
    <w:rsid w:val="41B77515"/>
    <w:rsid w:val="420D1F8B"/>
    <w:rsid w:val="423B16D9"/>
    <w:rsid w:val="423F17DF"/>
    <w:rsid w:val="42693067"/>
    <w:rsid w:val="433B7F45"/>
    <w:rsid w:val="437C12A2"/>
    <w:rsid w:val="43D670A6"/>
    <w:rsid w:val="45246A6A"/>
    <w:rsid w:val="45435142"/>
    <w:rsid w:val="45D54696"/>
    <w:rsid w:val="464E3D9E"/>
    <w:rsid w:val="467B281D"/>
    <w:rsid w:val="47B2035D"/>
    <w:rsid w:val="48842A7C"/>
    <w:rsid w:val="488A3088"/>
    <w:rsid w:val="49CA5E32"/>
    <w:rsid w:val="4B24395B"/>
    <w:rsid w:val="4B5B4E98"/>
    <w:rsid w:val="4BE11211"/>
    <w:rsid w:val="4C0608D4"/>
    <w:rsid w:val="4C0B2177"/>
    <w:rsid w:val="4C1A4723"/>
    <w:rsid w:val="4D2F291B"/>
    <w:rsid w:val="4D4563C6"/>
    <w:rsid w:val="4DAA3D3D"/>
    <w:rsid w:val="50141FA4"/>
    <w:rsid w:val="51001C9E"/>
    <w:rsid w:val="51891E31"/>
    <w:rsid w:val="51DA7BFD"/>
    <w:rsid w:val="52995FF8"/>
    <w:rsid w:val="53271576"/>
    <w:rsid w:val="53553894"/>
    <w:rsid w:val="53702835"/>
    <w:rsid w:val="540463E4"/>
    <w:rsid w:val="54BB2689"/>
    <w:rsid w:val="56015F00"/>
    <w:rsid w:val="57B872DA"/>
    <w:rsid w:val="59E6430E"/>
    <w:rsid w:val="5A8A2B8E"/>
    <w:rsid w:val="5B90055D"/>
    <w:rsid w:val="5BCF552A"/>
    <w:rsid w:val="5BFC5AF3"/>
    <w:rsid w:val="5C4762E1"/>
    <w:rsid w:val="5C593045"/>
    <w:rsid w:val="5C7B7A1F"/>
    <w:rsid w:val="5CF906A3"/>
    <w:rsid w:val="5D1F3003"/>
    <w:rsid w:val="5D4E247E"/>
    <w:rsid w:val="5DD73EFD"/>
    <w:rsid w:val="602624D9"/>
    <w:rsid w:val="60436F72"/>
    <w:rsid w:val="607D5554"/>
    <w:rsid w:val="608C0C1C"/>
    <w:rsid w:val="623812E3"/>
    <w:rsid w:val="626C5880"/>
    <w:rsid w:val="63221DC9"/>
    <w:rsid w:val="63A4104A"/>
    <w:rsid w:val="64350E1C"/>
    <w:rsid w:val="6449557A"/>
    <w:rsid w:val="666B4783"/>
    <w:rsid w:val="671604B0"/>
    <w:rsid w:val="697370DF"/>
    <w:rsid w:val="69F30635"/>
    <w:rsid w:val="6A323838"/>
    <w:rsid w:val="6A7C687C"/>
    <w:rsid w:val="6B5E5F82"/>
    <w:rsid w:val="6B981494"/>
    <w:rsid w:val="6BC8641A"/>
    <w:rsid w:val="6BFF77D2"/>
    <w:rsid w:val="6D5E4882"/>
    <w:rsid w:val="6F6A717A"/>
    <w:rsid w:val="6FFE5F86"/>
    <w:rsid w:val="70BB0738"/>
    <w:rsid w:val="72E6671C"/>
    <w:rsid w:val="744228E5"/>
    <w:rsid w:val="74AC0E98"/>
    <w:rsid w:val="75DF4163"/>
    <w:rsid w:val="772B40B6"/>
    <w:rsid w:val="780B1240"/>
    <w:rsid w:val="79C36276"/>
    <w:rsid w:val="79C43D9C"/>
    <w:rsid w:val="7A3B22B0"/>
    <w:rsid w:val="7AF81F4F"/>
    <w:rsid w:val="7B4105D4"/>
    <w:rsid w:val="7B826E26"/>
    <w:rsid w:val="7BA75FFF"/>
    <w:rsid w:val="7BE557C8"/>
    <w:rsid w:val="7DAA32A9"/>
    <w:rsid w:val="7DD86068"/>
    <w:rsid w:val="7DEA1C6E"/>
    <w:rsid w:val="7F743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FollowedHyperlink"/>
    <w:basedOn w:val="6"/>
    <w:autoRedefine/>
    <w:qFormat/>
    <w:uiPriority w:val="0"/>
    <w:rPr>
      <w:rFonts w:hint="eastAsia" w:ascii="微软雅黑" w:hAnsi="微软雅黑" w:eastAsia="微软雅黑" w:cs="微软雅黑"/>
      <w:color w:val="000000"/>
      <w:sz w:val="21"/>
      <w:szCs w:val="21"/>
      <w:u w:val="none"/>
    </w:rPr>
  </w:style>
  <w:style w:type="character" w:styleId="8">
    <w:name w:val="Hyperlink"/>
    <w:basedOn w:val="6"/>
    <w:autoRedefine/>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2610</Words>
  <Characters>2725</Characters>
  <Lines>15</Lines>
  <Paragraphs>4</Paragraphs>
  <TotalTime>61</TotalTime>
  <ScaleCrop>false</ScaleCrop>
  <LinksUpToDate>false</LinksUpToDate>
  <CharactersWithSpaces>2914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2020-01-16T01:11:00Z</dcterms:created>
  <dc:creator>January</dc:creator>
  <cp:lastModifiedBy>admin</cp:lastModifiedBy>
  <cp:lastPrinted>2020-01-09T01:49:00Z</cp:lastPrinted>
  <dcterms:modified xsi:type="dcterms:W3CDTF">2024-01-30T00:36:52Z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8F9EC2B2C5EB40859046F1AC12250B6D</vt:lpwstr>
  </property>
</Properties>
</file>